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8E2D7" w14:textId="316F68FB" w:rsidR="00EE3AA6" w:rsidRPr="008E1515" w:rsidRDefault="00E40EA6" w:rsidP="00784172">
      <w:pPr>
        <w:spacing w:before="120" w:after="120" w:line="276" w:lineRule="auto"/>
        <w:rPr>
          <w:rFonts w:ascii="Helvetica" w:hAnsi="Helvetica"/>
          <w:b/>
          <w:bCs/>
          <w:sz w:val="40"/>
          <w:szCs w:val="40"/>
        </w:rPr>
      </w:pPr>
      <w:r>
        <w:rPr>
          <w:rFonts w:ascii="Helvetica" w:hAnsi="Helvetica"/>
          <w:b/>
          <w:sz w:val="40"/>
        </w:rPr>
        <w:t>Handtmann opte pour un nouveau système d'assurance qualité pour le méga-casting</w:t>
      </w:r>
    </w:p>
    <w:p w14:paraId="03828745" w14:textId="71A0908C" w:rsidR="006C61F9" w:rsidRDefault="00AA0CBB" w:rsidP="001E550C">
      <w:pPr>
        <w:pStyle w:val="Listenabsatz"/>
        <w:numPr>
          <w:ilvl w:val="0"/>
          <w:numId w:val="13"/>
        </w:numPr>
        <w:spacing w:before="120" w:after="120" w:line="276" w:lineRule="auto"/>
        <w:rPr>
          <w:rFonts w:ascii="Helvetica" w:hAnsi="Helvetica"/>
          <w:b/>
          <w:bCs/>
          <w:sz w:val="22"/>
        </w:rPr>
      </w:pPr>
      <w:r>
        <w:rPr>
          <w:rFonts w:ascii="Helvetica" w:hAnsi="Helvetica"/>
          <w:b/>
          <w:sz w:val="22"/>
        </w:rPr>
        <w:t>L'équipementier automobile met en place un contrôle en temps réel pour les composants moulés sous pression</w:t>
      </w:r>
    </w:p>
    <w:p w14:paraId="2C70DBBC" w14:textId="5B929BAA" w:rsidR="001E550C" w:rsidRDefault="006C61F9" w:rsidP="001E550C">
      <w:pPr>
        <w:pStyle w:val="Listenabsatz"/>
        <w:numPr>
          <w:ilvl w:val="0"/>
          <w:numId w:val="13"/>
        </w:numPr>
        <w:spacing w:before="120" w:after="120" w:line="276" w:lineRule="auto"/>
        <w:rPr>
          <w:rFonts w:ascii="Helvetica" w:hAnsi="Helvetica"/>
          <w:b/>
          <w:bCs/>
          <w:sz w:val="22"/>
        </w:rPr>
      </w:pPr>
      <w:r>
        <w:rPr>
          <w:rFonts w:ascii="Helvetica" w:hAnsi="Helvetica"/>
          <w:b/>
          <w:sz w:val="22"/>
        </w:rPr>
        <w:t>Un nouveau système de mesure peut contrôler les composants de très grande taille sans destruction et éliminer les risques</w:t>
      </w:r>
    </w:p>
    <w:p w14:paraId="3AB66558" w14:textId="3CD10CAC" w:rsidR="001E550C" w:rsidRPr="001E550C" w:rsidRDefault="00CC2C87" w:rsidP="001E550C">
      <w:pPr>
        <w:pStyle w:val="Listenabsatz"/>
        <w:numPr>
          <w:ilvl w:val="0"/>
          <w:numId w:val="13"/>
        </w:numPr>
        <w:spacing w:before="120" w:after="120" w:line="276" w:lineRule="auto"/>
        <w:rPr>
          <w:rFonts w:ascii="Helvetica" w:hAnsi="Helvetica"/>
          <w:sz w:val="22"/>
        </w:rPr>
      </w:pPr>
      <w:r>
        <w:rPr>
          <w:rFonts w:ascii="Helvetica" w:hAnsi="Helvetica"/>
          <w:b/>
          <w:sz w:val="22"/>
        </w:rPr>
        <w:t>La numérisation 3D des composants permet une analyse efficace en temps réel et un contrôle complet des produits pour le client</w:t>
      </w:r>
    </w:p>
    <w:p w14:paraId="78A15B5B" w14:textId="30D24531" w:rsidR="0024084E" w:rsidRPr="00970A65" w:rsidRDefault="00605922" w:rsidP="00970A65">
      <w:pPr>
        <w:spacing w:before="240" w:after="120" w:line="276" w:lineRule="auto"/>
        <w:jc w:val="both"/>
        <w:rPr>
          <w:rFonts w:ascii="Helvetica" w:hAnsi="Helvetica" w:cs="Times New Roman (Textkörper CS)"/>
          <w:spacing w:val="-1"/>
          <w:sz w:val="22"/>
        </w:rPr>
      </w:pPr>
      <w:r w:rsidRPr="00970A65">
        <w:rPr>
          <w:rFonts w:ascii="Helvetica" w:hAnsi="Helvetica" w:cs="Times New Roman (Textkörper CS)"/>
          <w:spacing w:val="-1"/>
          <w:sz w:val="22"/>
        </w:rPr>
        <w:t xml:space="preserve">Biberach, le </w:t>
      </w:r>
      <w:r w:rsidR="00970A65">
        <w:rPr>
          <w:rFonts w:ascii="Helvetica" w:hAnsi="Helvetica" w:cs="Times New Roman (Textkörper CS)"/>
          <w:spacing w:val="-1"/>
          <w:sz w:val="22"/>
        </w:rPr>
        <w:t>29</w:t>
      </w:r>
      <w:r w:rsidRPr="00970A65">
        <w:rPr>
          <w:rFonts w:ascii="Helvetica" w:hAnsi="Helvetica" w:cs="Times New Roman (Textkörper CS)"/>
          <w:spacing w:val="-1"/>
          <w:sz w:val="22"/>
        </w:rPr>
        <w:t>/</w:t>
      </w:r>
      <w:r w:rsidR="00970A65">
        <w:rPr>
          <w:rFonts w:ascii="Helvetica" w:hAnsi="Helvetica" w:cs="Times New Roman (Textkörper CS)"/>
          <w:spacing w:val="-1"/>
          <w:sz w:val="22"/>
        </w:rPr>
        <w:t>07</w:t>
      </w:r>
      <w:r w:rsidRPr="00970A65">
        <w:rPr>
          <w:rFonts w:ascii="Helvetica" w:hAnsi="Helvetica" w:cs="Times New Roman (Textkörper CS)"/>
          <w:spacing w:val="-1"/>
          <w:sz w:val="22"/>
        </w:rPr>
        <w:t>/2025</w:t>
      </w:r>
    </w:p>
    <w:p w14:paraId="1C9BC710" w14:textId="4A7E8A2A" w:rsidR="00091547" w:rsidRPr="00970A65" w:rsidRDefault="003047E7" w:rsidP="00714E4F">
      <w:pPr>
        <w:spacing w:before="120" w:after="120" w:line="276" w:lineRule="auto"/>
        <w:jc w:val="both"/>
        <w:rPr>
          <w:rFonts w:ascii="Helvetica" w:hAnsi="Helvetica" w:cs="Times New Roman (Textkörper CS)"/>
          <w:spacing w:val="-1"/>
          <w:sz w:val="22"/>
        </w:rPr>
      </w:pPr>
      <w:r w:rsidRPr="00970A65">
        <w:rPr>
          <w:rFonts w:ascii="Helvetica" w:hAnsi="Helvetica" w:cs="Times New Roman (Textkörper CS)"/>
          <w:spacing w:val="-1"/>
          <w:sz w:val="22"/>
        </w:rPr>
        <w:t xml:space="preserve">Dans le cadre de l'ajout du méga-casting à la gamme proposée, l'équipementier de tradition Handtmann adapte son contrôle qualité pour les composants automobiles. L'introduction de nouvelles techniques de mesure et de nouveaux procédés de contrôle permet de mettre en place une surveillance en série qui garantit en temps réel la grande qualité des composants particulièrement volumineux issus du moulage sous pression, détecte les éventuels écarts et permet d'offrir au client une transparence totale des données relatives à chaque composant. En réalisant cette étape, Handtmann investit non seulement dans le méga-casting innovant, mais aussi dans les processus en amont et en aval afin d'obtenir le meilleur service possible pour les clients et un positionnement optimal sur le marché. </w:t>
      </w:r>
    </w:p>
    <w:p w14:paraId="362F3BA0" w14:textId="6E47DE81" w:rsidR="00091547" w:rsidRPr="00970A65" w:rsidRDefault="00091547" w:rsidP="00714E4F">
      <w:pPr>
        <w:spacing w:before="120" w:after="120" w:line="276" w:lineRule="auto"/>
        <w:jc w:val="both"/>
        <w:rPr>
          <w:rFonts w:ascii="Helvetica" w:hAnsi="Helvetica" w:cs="Times New Roman (Textkörper CS)"/>
          <w:spacing w:val="-1"/>
          <w:sz w:val="22"/>
        </w:rPr>
      </w:pPr>
      <w:r w:rsidRPr="00970A65">
        <w:rPr>
          <w:rFonts w:ascii="Helvetica" w:hAnsi="Helvetica" w:cs="Times New Roman (Textkörper CS)"/>
          <w:spacing w:val="-1"/>
          <w:sz w:val="22"/>
        </w:rPr>
        <w:t xml:space="preserve">Pour la piste de vérification, la société Albert Handtmann Metallgusswerk GmbH &amp; Co. KG en charge a installé un système à rayons X de type Omnio Giant de la société Carl Zeiss X-Ray Technologie. Conçu pour détecter automatiquement les défauts sur les composants de grande taille en alliages d'aluminium à l'aide de la technologie ADR (Automated Defect Recognition, détection automatisée des défauts), le système à rayons X est en mesure de détecter non seulement les écarts, mais aussi de les signaler. En outre, le logiciel du système comprend toutes les bibliothèques importantes des normes d'acceptation et permet ainsi d'effectuer le contrôle en fonction des exigences spécifiques au client. Parmi les composants typiques contrôlés à l'aide du système Omnia Giant, citons les parties arrière de voitures particulières, les cadres de batteries pour véhicules électriques, ainsi que des composants structurels. Ces composants doivent respecter des critères stricts en matière de sécurité et de performance. </w:t>
      </w:r>
    </w:p>
    <w:p w14:paraId="59ED02FE" w14:textId="2DC85E5A" w:rsidR="00300930" w:rsidRPr="00970A65" w:rsidRDefault="006C61F9" w:rsidP="00714E4F">
      <w:pPr>
        <w:jc w:val="both"/>
        <w:rPr>
          <w:rFonts w:ascii="Helvetica" w:hAnsi="Helvetica" w:cs="Times New Roman (Textkörper CS)"/>
          <w:spacing w:val="-1"/>
          <w:sz w:val="22"/>
        </w:rPr>
      </w:pPr>
      <w:r w:rsidRPr="00970A65">
        <w:rPr>
          <w:rFonts w:ascii="Helvetica" w:hAnsi="Helvetica" w:cs="Times New Roman (Textkörper CS)"/>
          <w:spacing w:val="-1"/>
          <w:sz w:val="22"/>
        </w:rPr>
        <w:t xml:space="preserve">Par ailleurs, Handtmann a investi dans un système de mesure optique de type Zeiss ScanBox 5130 afin d'effectuer une surveillance en série rapide et des mesures d'analyse. L'appareil fonctionne parallèlement au processus de </w:t>
      </w:r>
      <w:r w:rsidRPr="00970A65">
        <w:rPr>
          <w:rFonts w:ascii="Helvetica" w:hAnsi="Helvetica" w:cs="Times New Roman (Textkörper CS)"/>
          <w:spacing w:val="-1"/>
          <w:sz w:val="22"/>
        </w:rPr>
        <w:lastRenderedPageBreak/>
        <w:t xml:space="preserve">production. Alors qu'auparavant, des échantillons étaient prélevés sur la production en cours, parfois sciés et contrôlés dans une salle de mesure séparée, il est désormais possible d'utiliser le scanner optique 3D guidé par robot. Ce ScanBox permet d'inspecter en l'espace de 30 minutes de lourdes pièces moulées dont les dimensions atteignent jusqu'à 3,5 mètres et de les numériser entièrement. Les résultats des mesures et les conclusions qui en découlent sont transmis en temps réel au service spécialisé via des solutions basées sur les données. </w:t>
      </w:r>
    </w:p>
    <w:p w14:paraId="5561A426" w14:textId="77777777" w:rsidR="00300930" w:rsidRPr="00970A65" w:rsidRDefault="00300930" w:rsidP="00714E4F">
      <w:pPr>
        <w:jc w:val="both"/>
        <w:rPr>
          <w:rFonts w:ascii="Helvetica" w:hAnsi="Helvetica" w:cs="Times New Roman (Textkörper CS)"/>
          <w:spacing w:val="-1"/>
          <w:sz w:val="22"/>
        </w:rPr>
      </w:pPr>
    </w:p>
    <w:p w14:paraId="2F64A67B" w14:textId="7FCD0590" w:rsidR="00091547" w:rsidRPr="00970A65" w:rsidRDefault="00AA0CBB" w:rsidP="00714E4F">
      <w:pPr>
        <w:jc w:val="both"/>
        <w:rPr>
          <w:rFonts w:ascii="Helvetica" w:hAnsi="Helvetica" w:cs="Times New Roman (Textkörper CS)"/>
          <w:spacing w:val="-1"/>
          <w:sz w:val="22"/>
        </w:rPr>
      </w:pPr>
      <w:r w:rsidRPr="00970A65">
        <w:rPr>
          <w:rFonts w:ascii="Helvetica" w:hAnsi="Helvetica" w:cs="Times New Roman (Textkörper CS)"/>
          <w:spacing w:val="-1"/>
          <w:sz w:val="22"/>
        </w:rPr>
        <w:t xml:space="preserve">Dans le domaine de la technique de mesure de production, il est important d'identifier, d'analyser et de résoudre les problèmes de qualité le plus rapidement possible. De plus, les résultats des mesures sont enregistrés dans une base de données de manière similaire à la norme Handtmann existante, afin de permettre une analyse statistique ultérieure. Ils peuvent également être mis à la disposition des clients. Différents composants doivent ainsi être intégrés petit à petit dans le processus de qualité. </w:t>
      </w:r>
    </w:p>
    <w:p w14:paraId="74B792E8" w14:textId="77777777" w:rsidR="00091547" w:rsidRPr="00970A65" w:rsidRDefault="00091547" w:rsidP="00714E4F">
      <w:pPr>
        <w:jc w:val="both"/>
        <w:rPr>
          <w:rFonts w:ascii="Helvetica" w:hAnsi="Helvetica" w:cs="Times New Roman (Textkörper CS)"/>
          <w:spacing w:val="-1"/>
          <w:sz w:val="22"/>
          <w:lang w:val="en-US"/>
        </w:rPr>
      </w:pPr>
    </w:p>
    <w:p w14:paraId="5179170C" w14:textId="02EE76E4" w:rsidR="00300930" w:rsidRPr="00970A65" w:rsidRDefault="00300930" w:rsidP="00714E4F">
      <w:pPr>
        <w:jc w:val="both"/>
        <w:rPr>
          <w:rFonts w:ascii="Helvetica" w:hAnsi="Helvetica" w:cs="Times New Roman (Textkörper CS)"/>
          <w:spacing w:val="-1"/>
          <w:sz w:val="22"/>
        </w:rPr>
      </w:pPr>
      <w:r w:rsidRPr="00970A65">
        <w:rPr>
          <w:rFonts w:ascii="Helvetica" w:hAnsi="Helvetica" w:cs="Times New Roman (Textkörper CS)"/>
          <w:spacing w:val="-1"/>
          <w:sz w:val="22"/>
        </w:rPr>
        <w:t>Handtmann forme entièrement ses collaborateurs à l'utilisation des appareils et au respect des normes de qualité. La formation se concentre sur le contrôle automatique des composants, la programmation des machines et l'utilisation optimale des logiciels. Les formations permettent d'apprendre les processus importants, ainsi que les étapes de programmation et d'évaluation, et de s'exercer aux applications des composants structurels.</w:t>
      </w:r>
    </w:p>
    <w:p w14:paraId="05F985CF" w14:textId="77777777" w:rsidR="00567A5C" w:rsidRPr="00970A65" w:rsidRDefault="00567A5C" w:rsidP="00714E4F">
      <w:pPr>
        <w:jc w:val="both"/>
        <w:rPr>
          <w:rFonts w:ascii="Helvetica" w:hAnsi="Helvetica" w:cs="Times New Roman (Textkörper CS)"/>
          <w:spacing w:val="-1"/>
          <w:sz w:val="22"/>
          <w:lang w:val="en-US"/>
        </w:rPr>
      </w:pPr>
    </w:p>
    <w:p w14:paraId="19539074" w14:textId="0C4D181A" w:rsidR="00567A5C" w:rsidRPr="00970A65" w:rsidRDefault="00567A5C" w:rsidP="00714E4F">
      <w:pPr>
        <w:jc w:val="both"/>
        <w:rPr>
          <w:rFonts w:ascii="Helvetica" w:hAnsi="Helvetica" w:cs="Times New Roman (Textkörper CS)"/>
          <w:spacing w:val="-1"/>
          <w:sz w:val="22"/>
        </w:rPr>
      </w:pPr>
      <w:r w:rsidRPr="00970A65">
        <w:rPr>
          <w:rFonts w:ascii="Helvetica" w:hAnsi="Helvetica" w:cs="Times New Roman (Textkörper CS)"/>
          <w:spacing w:val="-1"/>
          <w:sz w:val="22"/>
        </w:rPr>
        <w:t>«Handtmann s'est donné pour objectif d'associer le méga-casting aux dernières technologies en matière de sous-traitance. L'évolution des exigences concernant les composants et les attentes accrues des clients en termes de qualité et de sécurité nous confortent dans notre stratégie», déclare Heiko Pfeiffer, co-PDG de la division de Fonte de métaux légers du groupe d'entreprises.</w:t>
      </w:r>
    </w:p>
    <w:p w14:paraId="250A1CD4" w14:textId="77777777" w:rsidR="00300930" w:rsidRPr="00970A65" w:rsidRDefault="00300930" w:rsidP="00714E4F">
      <w:pPr>
        <w:jc w:val="both"/>
        <w:rPr>
          <w:rFonts w:ascii="Helvetica" w:hAnsi="Helvetica" w:cs="Times New Roman (Textkörper CS)"/>
          <w:spacing w:val="-1"/>
          <w:sz w:val="22"/>
        </w:rPr>
      </w:pPr>
    </w:p>
    <w:p w14:paraId="11FA54E8" w14:textId="2D760E2A" w:rsidR="00C96433" w:rsidRPr="00970A65" w:rsidRDefault="00C96433" w:rsidP="00714E4F">
      <w:pPr>
        <w:jc w:val="both"/>
        <w:rPr>
          <w:rFonts w:ascii="Helvetica" w:hAnsi="Helvetica" w:cs="Times New Roman (Textkörper CS)"/>
          <w:spacing w:val="-1"/>
          <w:sz w:val="22"/>
        </w:rPr>
      </w:pPr>
      <w:r w:rsidRPr="00970A65">
        <w:rPr>
          <w:rFonts w:ascii="Helvetica" w:hAnsi="Helvetica" w:cs="Times New Roman (Textkörper CS)"/>
          <w:spacing w:val="-1"/>
          <w:sz w:val="22"/>
        </w:rPr>
        <w:t>Le méga-casting est un procédé de production qui permet de fabriquer des composants structurels complexes et de grande taille d'un seul tenant. Pour les clients, les avantages des composants moulés de grande taille résident principalement dans leur haut degré d'intégration fonctionnelle, la complexité réduite de la fabrication et la baisse des coûts d'approvisionnement et de logistique qui en découle. Cela permet de se passer de nombreuses étapes de production et d'éviter des opérations d'assemblage et de retouche fastidieuses, telles que le soudage et le collage. De plus, le poids de la carrosserie diminue considérablement, ce qui est particulièrement important pour les véhicules électriques. Grâce au méga-casting, Handtmann réduit significativement le temps de production automobile, améliore considérablement l'utilisation efficace des ressources matérielles et augmente en outre l'intégrité structurelle des véhicules.</w:t>
      </w:r>
    </w:p>
    <w:p w14:paraId="3AA0B025" w14:textId="7029A134" w:rsidR="00B2498D" w:rsidRPr="00970A65" w:rsidRDefault="00407E12" w:rsidP="00970A65">
      <w:pPr>
        <w:spacing w:before="120" w:after="120" w:line="276" w:lineRule="auto"/>
        <w:jc w:val="both"/>
        <w:rPr>
          <w:rFonts w:ascii="Helvetica" w:hAnsi="Helvetica" w:cs="Times New Roman (Textkörper CS)"/>
          <w:spacing w:val="-1"/>
          <w:sz w:val="22"/>
        </w:rPr>
      </w:pPr>
      <w:r w:rsidRPr="00970A65">
        <w:rPr>
          <w:rFonts w:ascii="Helvetica" w:hAnsi="Helvetica" w:cs="Times New Roman (Textkörper CS)"/>
          <w:spacing w:val="-1"/>
          <w:sz w:val="22"/>
        </w:rPr>
        <w:t xml:space="preserve">Le groupe d'entreprises Handtmann a décidé d'investir dans la première presse de moulage par injection de méga-casting pour un montant de l'ordre </w:t>
      </w:r>
      <w:r w:rsidRPr="00970A65">
        <w:rPr>
          <w:rFonts w:ascii="Helvetica" w:hAnsi="Helvetica" w:cs="Times New Roman (Textkörper CS)"/>
          <w:spacing w:val="-1"/>
          <w:sz w:val="22"/>
        </w:rPr>
        <w:lastRenderedPageBreak/>
        <w:t xml:space="preserve">de plusieurs dizaines de millions. Ce procédé très demandé aux USA et en Asie est encore nouveau en Europe. Handtmann est le premier équipementier européen à utiliser le méga-casting dans le cadre de la production en série. Par cette initiative, le groupe d'entreprises vise à consolider ses sites de production allemands et à renforcer la coopération avec ses clients et partenaires commerciaux européens. </w:t>
      </w:r>
    </w:p>
    <w:p w14:paraId="18CBAB27" w14:textId="30A0CF7C" w:rsidR="00951D20" w:rsidRPr="00951D20" w:rsidRDefault="00951D20" w:rsidP="00970A65">
      <w:pPr>
        <w:spacing w:before="240" w:after="120" w:line="252" w:lineRule="auto"/>
        <w:rPr>
          <w:rFonts w:ascii="Helvetica" w:hAnsi="Helvetica"/>
          <w:b/>
          <w:bCs/>
          <w:szCs w:val="20"/>
          <w:lang w:val="en-US"/>
        </w:rPr>
      </w:pPr>
      <w:r w:rsidRPr="00951D20">
        <w:rPr>
          <w:rFonts w:ascii="Helvetica" w:hAnsi="Helvetica"/>
          <w:b/>
          <w:bCs/>
          <w:szCs w:val="20"/>
          <w:lang w:val="en-US"/>
        </w:rPr>
        <w:t>Informations supplémentaires:</w:t>
      </w:r>
    </w:p>
    <w:p w14:paraId="392789D5" w14:textId="53F2C1D0" w:rsidR="0039242C" w:rsidRPr="009114C2" w:rsidRDefault="00951D20" w:rsidP="00970A65">
      <w:pPr>
        <w:spacing w:before="120" w:after="240" w:line="252" w:lineRule="auto"/>
        <w:rPr>
          <w:rFonts w:ascii="Helvetica" w:hAnsi="Helvetica" w:cs="Times New Roman (Textkörper CS)"/>
          <w:spacing w:val="-3"/>
          <w:sz w:val="18"/>
          <w:szCs w:val="18"/>
          <w:lang w:val="en-US"/>
        </w:rPr>
      </w:pPr>
      <w:r w:rsidRPr="009114C2">
        <w:rPr>
          <w:rFonts w:ascii="Helvetica" w:hAnsi="Helvetica" w:cs="Times New Roman (Textkörper CS)"/>
          <w:spacing w:val="-3"/>
          <w:sz w:val="18"/>
          <w:szCs w:val="18"/>
          <w:lang w:val="en-US"/>
        </w:rPr>
        <w:t xml:space="preserve">Handtmann Systemtechnik GmbH &amp; Co. KG </w:t>
      </w:r>
      <w:r w:rsidRPr="009114C2">
        <w:rPr>
          <w:rFonts w:ascii="Helvetica" w:hAnsi="Helvetica" w:cs="Times New Roman (Textkörper CS)"/>
          <w:spacing w:val="-3"/>
          <w:sz w:val="18"/>
          <w:szCs w:val="18"/>
          <w:lang w:val="en-US"/>
        </w:rPr>
        <w:br/>
      </w:r>
      <w:r w:rsidRPr="009114C2">
        <w:rPr>
          <w:rFonts w:ascii="Helvetica" w:hAnsi="Helvetica" w:cs="Times New Roman (Textkörper CS)"/>
          <w:spacing w:val="-3"/>
          <w:sz w:val="18"/>
          <w:szCs w:val="18"/>
          <w:lang w:val="en-US"/>
        </w:rPr>
        <w:t>Birgit Willburger</w:t>
      </w:r>
      <w:r w:rsidRPr="009114C2">
        <w:rPr>
          <w:rFonts w:ascii="Helvetica" w:hAnsi="Helvetica" w:cs="Times New Roman (Textkörper CS)"/>
          <w:spacing w:val="-3"/>
          <w:sz w:val="18"/>
          <w:szCs w:val="18"/>
          <w:lang w:val="en-US"/>
        </w:rPr>
        <w:br/>
      </w:r>
      <w:r w:rsidRPr="009114C2">
        <w:rPr>
          <w:rFonts w:ascii="Helvetica" w:hAnsi="Helvetica" w:cs="Times New Roman (Textkörper CS)"/>
          <w:spacing w:val="-3"/>
          <w:sz w:val="18"/>
          <w:szCs w:val="18"/>
          <w:lang w:val="en-US"/>
        </w:rPr>
        <w:t>Arthur-Handtmann-Str. 7/1</w:t>
      </w:r>
      <w:r w:rsidRPr="009114C2">
        <w:rPr>
          <w:rFonts w:ascii="Helvetica" w:hAnsi="Helvetica" w:cs="Times New Roman (Textkörper CS)"/>
          <w:spacing w:val="-3"/>
          <w:sz w:val="18"/>
          <w:szCs w:val="18"/>
          <w:lang w:val="en-US"/>
        </w:rPr>
        <w:br/>
      </w:r>
      <w:r w:rsidRPr="009114C2">
        <w:rPr>
          <w:rFonts w:ascii="Helvetica" w:hAnsi="Helvetica" w:cs="Times New Roman (Textkörper CS)"/>
          <w:spacing w:val="-3"/>
          <w:sz w:val="18"/>
          <w:szCs w:val="18"/>
          <w:lang w:val="en-US"/>
        </w:rPr>
        <w:t>88400 Biberach/Riss</w:t>
      </w:r>
      <w:r w:rsidRPr="009114C2">
        <w:rPr>
          <w:rFonts w:ascii="Helvetica" w:hAnsi="Helvetica" w:cs="Times New Roman (Textkörper CS)"/>
          <w:spacing w:val="-3"/>
          <w:sz w:val="18"/>
          <w:szCs w:val="18"/>
          <w:lang w:val="en-US"/>
        </w:rPr>
        <w:br/>
      </w:r>
      <w:r w:rsidRPr="009114C2">
        <w:rPr>
          <w:rFonts w:ascii="Helvetica" w:hAnsi="Helvetica" w:cs="Times New Roman (Textkörper CS)"/>
          <w:spacing w:val="-3"/>
          <w:sz w:val="18"/>
          <w:szCs w:val="18"/>
          <w:lang w:val="en-US"/>
        </w:rPr>
        <w:t>Téléphone +49 7351 3426681</w:t>
      </w:r>
      <w:r w:rsidRPr="009114C2">
        <w:rPr>
          <w:rFonts w:ascii="Helvetica" w:hAnsi="Helvetica" w:cs="Times New Roman (Textkörper CS)"/>
          <w:spacing w:val="-3"/>
          <w:sz w:val="18"/>
          <w:szCs w:val="18"/>
          <w:lang w:val="en-US"/>
        </w:rPr>
        <w:br/>
      </w:r>
      <w:r w:rsidRPr="009114C2">
        <w:rPr>
          <w:rFonts w:ascii="Helvetica" w:hAnsi="Helvetica" w:cs="Times New Roman (Textkörper CS)"/>
          <w:spacing w:val="-3"/>
          <w:sz w:val="18"/>
          <w:szCs w:val="18"/>
          <w:lang w:val="en-US"/>
        </w:rPr>
        <w:t>birgit.willburger@handtmann.de</w:t>
      </w:r>
      <w:r w:rsidRPr="009114C2">
        <w:rPr>
          <w:rFonts w:ascii="Helvetica" w:hAnsi="Helvetica" w:cs="Times New Roman (Textkörper CS)"/>
          <w:spacing w:val="-3"/>
          <w:sz w:val="18"/>
          <w:szCs w:val="18"/>
          <w:lang w:val="en-US"/>
        </w:rPr>
        <w:br/>
      </w:r>
      <w:r w:rsidRPr="009114C2">
        <w:rPr>
          <w:rFonts w:ascii="Helvetica" w:hAnsi="Helvetica" w:cs="Times New Roman (Textkörper CS)"/>
          <w:spacing w:val="-3"/>
          <w:sz w:val="18"/>
          <w:szCs w:val="18"/>
          <w:lang w:val="en-US"/>
        </w:rPr>
        <w:t>www.handtmann.de</w:t>
      </w:r>
    </w:p>
    <w:p w14:paraId="300EB2A9" w14:textId="77777777" w:rsidR="00970A65" w:rsidRPr="009114C2" w:rsidRDefault="004D0F1F" w:rsidP="00970A65">
      <w:pPr>
        <w:spacing w:before="120" w:after="60" w:line="252" w:lineRule="auto"/>
        <w:rPr>
          <w:rFonts w:ascii="Helvetica" w:eastAsia="Times New Roman" w:hAnsi="Helvetica" w:cs="Times New Roman (Textkörper CS)"/>
          <w:spacing w:val="-3"/>
          <w:szCs w:val="20"/>
        </w:rPr>
      </w:pPr>
      <w:r w:rsidRPr="009114C2">
        <w:rPr>
          <w:rFonts w:ascii="Helvetica" w:hAnsi="Helvetica" w:cs="Times New Roman (Textkörper CS)"/>
          <w:b/>
          <w:spacing w:val="-3"/>
        </w:rPr>
        <w:t>Le groupe d'entreprises Handtmann</w:t>
      </w:r>
    </w:p>
    <w:p w14:paraId="2E9F868E" w14:textId="62E094DA" w:rsidR="00970A65" w:rsidRPr="009114C2" w:rsidRDefault="009825E7" w:rsidP="00D60E61">
      <w:pPr>
        <w:spacing w:before="60" w:after="60" w:line="252" w:lineRule="auto"/>
        <w:jc w:val="both"/>
        <w:rPr>
          <w:rFonts w:ascii="Helvetica" w:eastAsia="Times New Roman" w:hAnsi="Helvetica" w:cs="Times New Roman (Textkörper CS)"/>
          <w:spacing w:val="-3"/>
          <w:szCs w:val="20"/>
        </w:rPr>
      </w:pPr>
      <w:r w:rsidRPr="009114C2">
        <w:rPr>
          <w:rFonts w:ascii="Helvetica" w:hAnsi="Helvetica" w:cs="Times New Roman (Textkörper CS)"/>
          <w:spacing w:val="-3"/>
          <w:sz w:val="18"/>
        </w:rPr>
        <w:t>Le groupe d’entreprises Handtmann constitue une entreprise technologique active dans le monde entier dans le domaine de l'industrie de transformation, qui compte environ 4</w:t>
      </w:r>
      <w:r w:rsidR="009114C2" w:rsidRPr="009114C2">
        <w:rPr>
          <w:rFonts w:ascii="Helvetica" w:hAnsi="Helvetica" w:cs="Times New Roman (Textkörper CS)"/>
          <w:spacing w:val="-3"/>
          <w:sz w:val="18"/>
        </w:rPr>
        <w:t> </w:t>
      </w:r>
      <w:r w:rsidRPr="009114C2">
        <w:rPr>
          <w:rFonts w:ascii="Helvetica" w:hAnsi="Helvetica" w:cs="Times New Roman (Textkörper CS)"/>
          <w:spacing w:val="-3"/>
          <w:sz w:val="18"/>
        </w:rPr>
        <w:t xml:space="preserve">700 collaborateurs, dont 3 300 au siège social à Biberach an der Riß en Allemagne. La technologie de pointe, l’innovation et l'orientation vers les personnes sont au cœur de l'entreprise familiale. Le groupe d'entreprises se répartit en six divisions aux structures de management autonomes: </w:t>
      </w:r>
      <w:r w:rsidRPr="009114C2">
        <w:rPr>
          <w:rFonts w:ascii="Helvetica" w:hAnsi="Helvetica" w:cs="Times New Roman (Textkörper CS)"/>
          <w:spacing w:val="-4"/>
          <w:sz w:val="18"/>
        </w:rPr>
        <w:t>Fonte de métaux légers, Ingénierie de systèmes, Systèmes de remplissage et de portionnement,</w:t>
      </w:r>
      <w:r w:rsidRPr="009114C2">
        <w:rPr>
          <w:rFonts w:ascii="Helvetica" w:hAnsi="Helvetica" w:cs="Times New Roman (Textkörper CS)"/>
          <w:spacing w:val="-3"/>
          <w:sz w:val="18"/>
        </w:rPr>
        <w:t xml:space="preserve"> Technique d’installations, Plasturgie et e-solutions. Au sommet du groupe d’entreprises, une holding fait fonction de société mère, société de financement et société en participation. </w:t>
      </w:r>
    </w:p>
    <w:p w14:paraId="5B770C83" w14:textId="77777777" w:rsidR="00970A65" w:rsidRPr="009114C2" w:rsidRDefault="009825E7" w:rsidP="00D60E61">
      <w:pPr>
        <w:tabs>
          <w:tab w:val="left" w:pos="1932"/>
        </w:tabs>
        <w:spacing w:after="60" w:line="252" w:lineRule="auto"/>
        <w:jc w:val="both"/>
        <w:rPr>
          <w:rFonts w:ascii="Helvetica" w:hAnsi="Helvetica" w:cs="Times New Roman (Textkörper CS)"/>
          <w:spacing w:val="-4"/>
          <w:sz w:val="18"/>
          <w:szCs w:val="18"/>
        </w:rPr>
      </w:pPr>
      <w:r w:rsidRPr="009114C2">
        <w:rPr>
          <w:rFonts w:ascii="Helvetica" w:hAnsi="Helvetica" w:cs="Times New Roman (Textkörper CS)"/>
          <w:spacing w:val="-4"/>
          <w:sz w:val="18"/>
        </w:rPr>
        <w:t>Handtmann a réalisé un chiffre d’affaires de 1,3 milliard d’euros en 2023. Grâce à une politique de thésaurisation cohérente, les propriétaires de l'entreprise permettent des investissements importants dans la recherche et le développement, de même que dans les installations de production. De cette façon, la famille fondatrice soutient durablement une croissance qualitative.  </w:t>
      </w:r>
    </w:p>
    <w:p w14:paraId="2ED4CBF4" w14:textId="056DAC48" w:rsidR="009825E7" w:rsidRPr="009114C2" w:rsidRDefault="009825E7" w:rsidP="00D60E61">
      <w:pPr>
        <w:tabs>
          <w:tab w:val="left" w:pos="1932"/>
        </w:tabs>
        <w:spacing w:after="60" w:line="252" w:lineRule="auto"/>
        <w:jc w:val="both"/>
        <w:rPr>
          <w:rFonts w:ascii="Helvetica" w:hAnsi="Helvetica" w:cs="Times New Roman (Textkörper CS)"/>
          <w:spacing w:val="-4"/>
          <w:sz w:val="18"/>
          <w:szCs w:val="18"/>
        </w:rPr>
      </w:pPr>
      <w:r w:rsidRPr="009114C2">
        <w:rPr>
          <w:rFonts w:ascii="Helvetica" w:hAnsi="Helvetica" w:cs="Times New Roman (Textkörper CS)"/>
          <w:spacing w:val="-4"/>
          <w:sz w:val="18"/>
        </w:rPr>
        <w:t>Le groupe d’entreprises est actuellement représenté dans plus de 100 pays avec ses propres sites de production, filiales et représentants. Fondé en 1873 en tant que fonderie artisanale de laiton, le groupe d'entreprises Handtmann a fêté ses 150 ans d'existence en 2023. </w:t>
      </w:r>
    </w:p>
    <w:p w14:paraId="24FDAE27" w14:textId="45EE2DD7" w:rsidR="009825E7" w:rsidRPr="009114C2" w:rsidRDefault="00510823" w:rsidP="00970A65">
      <w:pPr>
        <w:tabs>
          <w:tab w:val="left" w:pos="1932"/>
        </w:tabs>
        <w:spacing w:line="252" w:lineRule="auto"/>
        <w:ind w:right="227"/>
        <w:jc w:val="both"/>
        <w:rPr>
          <w:rFonts w:ascii="Helvetica" w:hAnsi="Helvetica" w:cs="Times New Roman (Textkörper CS)"/>
          <w:spacing w:val="-4"/>
          <w:sz w:val="18"/>
          <w:szCs w:val="18"/>
        </w:rPr>
      </w:pPr>
      <w:r w:rsidRPr="009114C2">
        <w:rPr>
          <w:rFonts w:ascii="Helvetica" w:hAnsi="Helvetica" w:cs="Times New Roman (Textkörper CS)"/>
          <w:spacing w:val="-4"/>
          <w:sz w:val="18"/>
        </w:rPr>
        <w:t>www.handtmann.de </w:t>
      </w:r>
    </w:p>
    <w:p w14:paraId="330ECCE2" w14:textId="61EDF822" w:rsidR="009825E7" w:rsidRPr="009825E7" w:rsidRDefault="009825E7" w:rsidP="00970A65">
      <w:pPr>
        <w:tabs>
          <w:tab w:val="left" w:pos="1932"/>
        </w:tabs>
        <w:spacing w:line="252" w:lineRule="auto"/>
        <w:ind w:right="227"/>
        <w:jc w:val="both"/>
        <w:rPr>
          <w:rFonts w:ascii="Helvetica" w:hAnsi="Helvetica" w:cs="Times New Roman (Textkörper CS)"/>
          <w:spacing w:val="-4"/>
          <w:sz w:val="18"/>
          <w:szCs w:val="18"/>
        </w:rPr>
      </w:pPr>
    </w:p>
    <w:p w14:paraId="2670D740" w14:textId="77777777" w:rsidR="00970A65" w:rsidRDefault="009825E7" w:rsidP="00970A65">
      <w:pPr>
        <w:tabs>
          <w:tab w:val="left" w:pos="1932"/>
        </w:tabs>
        <w:spacing w:after="60" w:line="252" w:lineRule="auto"/>
        <w:ind w:right="227"/>
        <w:jc w:val="both"/>
        <w:rPr>
          <w:rFonts w:ascii="Helvetica" w:hAnsi="Helvetica" w:cs="Times New Roman (Textkörper CS)"/>
          <w:spacing w:val="-4"/>
          <w:sz w:val="18"/>
          <w:szCs w:val="18"/>
        </w:rPr>
      </w:pPr>
      <w:r>
        <w:rPr>
          <w:rFonts w:ascii="Helvetica" w:hAnsi="Helvetica"/>
          <w:b/>
          <w:sz w:val="18"/>
        </w:rPr>
        <w:t>Division Fonte de métaux légers</w:t>
      </w:r>
      <w:r>
        <w:rPr>
          <w:rFonts w:ascii="Helvetica" w:hAnsi="Helvetica"/>
          <w:sz w:val="18"/>
        </w:rPr>
        <w:t> </w:t>
      </w:r>
    </w:p>
    <w:p w14:paraId="20A7FAC2" w14:textId="5DF01D38" w:rsidR="009825E7" w:rsidRPr="00D60E61" w:rsidRDefault="009825E7" w:rsidP="00D60E61">
      <w:pPr>
        <w:tabs>
          <w:tab w:val="left" w:pos="1932"/>
        </w:tabs>
        <w:spacing w:before="60" w:line="252" w:lineRule="auto"/>
        <w:jc w:val="both"/>
        <w:rPr>
          <w:rFonts w:ascii="Helvetica" w:hAnsi="Helvetica" w:cs="Times New Roman (Textkörper CS)"/>
          <w:spacing w:val="-2"/>
          <w:sz w:val="18"/>
          <w:szCs w:val="18"/>
        </w:rPr>
      </w:pPr>
      <w:r w:rsidRPr="00D60E61">
        <w:rPr>
          <w:rFonts w:ascii="Helvetica" w:hAnsi="Helvetica" w:cs="Times New Roman (Textkörper CS)"/>
          <w:spacing w:val="-2"/>
          <w:sz w:val="18"/>
        </w:rPr>
        <w:t>La division Fonte de métaux légers qui fait partie du groupe d'entreprises est un partenaire stratégique pour le développement et la fabrication de composants à partir du moulage sous pression d'aluminium à destination de l'industrie automobile. En sa qualité de premier équipementier européen de rang 1, Handtmann fabrique des pièces structurelles grâce à l'innovation prometteuse du méga-casting. </w:t>
      </w:r>
    </w:p>
    <w:p w14:paraId="5A7B9887" w14:textId="3AF1810A" w:rsidR="009825E7" w:rsidRPr="00D60E61" w:rsidRDefault="009825E7" w:rsidP="00D60E61">
      <w:pPr>
        <w:tabs>
          <w:tab w:val="left" w:pos="1932"/>
        </w:tabs>
        <w:spacing w:before="60" w:line="252" w:lineRule="auto"/>
        <w:jc w:val="both"/>
        <w:rPr>
          <w:rFonts w:ascii="Helvetica" w:hAnsi="Helvetica" w:cs="Times New Roman (Textkörper CS)"/>
          <w:spacing w:val="-2"/>
          <w:sz w:val="18"/>
          <w:szCs w:val="18"/>
        </w:rPr>
      </w:pPr>
      <w:r w:rsidRPr="00D60E61">
        <w:rPr>
          <w:rFonts w:ascii="Helvetica" w:hAnsi="Helvetica" w:cs="Times New Roman (Textkörper CS)"/>
          <w:spacing w:val="-2"/>
          <w:sz w:val="18"/>
        </w:rPr>
        <w:t>La filiale est la principale fonderie familiale de métaux légers en Europe, avec des sites situés en Allemagne, en Slovaquie et en Chine.  </w:t>
      </w:r>
    </w:p>
    <w:p w14:paraId="52974D68" w14:textId="7C7061AC" w:rsidR="009825E7" w:rsidRPr="009114C2" w:rsidRDefault="00510823" w:rsidP="00D60E61">
      <w:pPr>
        <w:tabs>
          <w:tab w:val="left" w:pos="1932"/>
        </w:tabs>
        <w:spacing w:before="60" w:line="252" w:lineRule="auto"/>
        <w:ind w:right="227"/>
        <w:jc w:val="both"/>
        <w:rPr>
          <w:rFonts w:ascii="Helvetica" w:hAnsi="Helvetica" w:cs="Times New Roman (Textkörper CS)"/>
          <w:spacing w:val="-4"/>
          <w:sz w:val="18"/>
          <w:szCs w:val="18"/>
        </w:rPr>
      </w:pPr>
      <w:r w:rsidRPr="009114C2">
        <w:rPr>
          <w:rFonts w:ascii="Helvetica" w:hAnsi="Helvetica" w:cs="Times New Roman (Textkörper CS)"/>
          <w:spacing w:val="-4"/>
          <w:sz w:val="18"/>
        </w:rPr>
        <w:t>https://www.handtmann.de/leichtmetallguss  </w:t>
      </w:r>
    </w:p>
    <w:p w14:paraId="27B4F918" w14:textId="6E048038" w:rsidR="00A4172E" w:rsidRPr="009114C2" w:rsidRDefault="00A4172E" w:rsidP="00D60E61">
      <w:pPr>
        <w:tabs>
          <w:tab w:val="left" w:pos="1932"/>
        </w:tabs>
        <w:spacing w:before="60" w:line="252" w:lineRule="auto"/>
        <w:ind w:right="227"/>
        <w:jc w:val="both"/>
        <w:rPr>
          <w:rFonts w:ascii="Helvetica" w:hAnsi="Helvetica" w:cs="Times New Roman (Textkörper CS)"/>
          <w:spacing w:val="-4"/>
          <w:sz w:val="18"/>
          <w:szCs w:val="18"/>
        </w:rPr>
      </w:pPr>
    </w:p>
    <w:p w14:paraId="5C18E225" w14:textId="77777777" w:rsidR="00970A65" w:rsidRPr="009114C2" w:rsidRDefault="00970A65">
      <w:pPr>
        <w:tabs>
          <w:tab w:val="left" w:pos="1932"/>
        </w:tabs>
        <w:spacing w:line="252" w:lineRule="auto"/>
        <w:ind w:right="227"/>
        <w:jc w:val="both"/>
        <w:rPr>
          <w:rFonts w:ascii="Helvetica" w:hAnsi="Helvetica" w:cs="Times New Roman (Textkörper CS)"/>
          <w:spacing w:val="-4"/>
          <w:sz w:val="18"/>
          <w:szCs w:val="18"/>
        </w:rPr>
      </w:pPr>
    </w:p>
    <w:sectPr w:rsidR="00970A65" w:rsidRPr="009114C2" w:rsidSect="00461107">
      <w:headerReference w:type="default" r:id="rId11"/>
      <w:footerReference w:type="default" r:id="rId12"/>
      <w:type w:val="continuous"/>
      <w:pgSz w:w="11906" w:h="16838"/>
      <w:pgMar w:top="1814" w:right="3119" w:bottom="130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657F7" w14:textId="77777777" w:rsidR="00196DB2" w:rsidRDefault="00196DB2" w:rsidP="00984193">
      <w:pPr>
        <w:spacing w:line="240" w:lineRule="auto"/>
      </w:pPr>
      <w:r>
        <w:separator/>
      </w:r>
    </w:p>
  </w:endnote>
  <w:endnote w:type="continuationSeparator" w:id="0">
    <w:p w14:paraId="2D68A2F4" w14:textId="77777777" w:rsidR="00196DB2" w:rsidRDefault="00196DB2" w:rsidP="00984193">
      <w:pPr>
        <w:spacing w:line="240" w:lineRule="auto"/>
      </w:pPr>
      <w:r>
        <w:continuationSeparator/>
      </w:r>
    </w:p>
  </w:endnote>
  <w:endnote w:type="continuationNotice" w:id="1">
    <w:p w14:paraId="170B8ECC" w14:textId="77777777" w:rsidR="00196DB2" w:rsidRDefault="00196DB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Inter Light">
    <w:altName w:val="Calibri"/>
    <w:panose1 w:val="020B0604020202020204"/>
    <w:charset w:val="00"/>
    <w:family w:val="auto"/>
    <w:pitch w:val="variable"/>
    <w:sig w:usb0="E00002FF" w:usb1="1200A1FF" w:usb2="00000001"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Times New Roman (Textkörper CS)">
    <w:altName w:val="Times New Roman"/>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01A5EE07" w:rsidR="00B168D6" w:rsidRPr="00C14C64" w:rsidRDefault="00C14C64" w:rsidP="00C14C64">
    <w:pPr>
      <w:pStyle w:val="Fuzeile"/>
      <w:tabs>
        <w:tab w:val="left" w:pos="2552"/>
      </w:tabs>
      <w:spacing w:line="276" w:lineRule="auto"/>
      <w:jc w:val="right"/>
      <w:rPr>
        <w:rFonts w:ascii="Helvetica Light" w:hAnsi="Helvetica Light"/>
        <w:sz w:val="13"/>
        <w:szCs w:val="13"/>
      </w:rPr>
    </w:pPr>
    <w:r>
      <w:rPr>
        <w:rFonts w:ascii="Helvetica Light" w:hAnsi="Helvetica Light"/>
        <w:sz w:val="13"/>
      </w:rPr>
      <w:t>Page</w:t>
    </w:r>
    <w:r w:rsidR="00970A65">
      <w:rPr>
        <w:rFonts w:ascii="Helvetica Light" w:hAnsi="Helvetica Light"/>
        <w:sz w:val="13"/>
      </w:rPr>
      <w:t xml:space="preserve"> </w:t>
    </w:r>
    <w:r w:rsidRPr="00C14C64">
      <w:rPr>
        <w:rFonts w:ascii="Helvetica Light" w:hAnsi="Helvetica Light"/>
        <w:sz w:val="13"/>
      </w:rPr>
      <w:fldChar w:fldCharType="begin"/>
    </w:r>
    <w:r w:rsidRPr="00C14C64">
      <w:rPr>
        <w:rFonts w:ascii="Helvetica Light" w:hAnsi="Helvetica Light"/>
        <w:sz w:val="13"/>
      </w:rPr>
      <w:instrText xml:space="preserve"> PAGE </w:instrText>
    </w:r>
    <w:r w:rsidRPr="00C14C64">
      <w:rPr>
        <w:rFonts w:ascii="Helvetica Light" w:hAnsi="Helvetica Light"/>
        <w:sz w:val="13"/>
      </w:rPr>
      <w:fldChar w:fldCharType="separate"/>
    </w:r>
    <w:r w:rsidR="00510823">
      <w:rPr>
        <w:rFonts w:ascii="Helvetica Light" w:hAnsi="Helvetica Light"/>
        <w:sz w:val="13"/>
      </w:rPr>
      <w:t>3</w:t>
    </w:r>
    <w:r w:rsidRPr="00C14C64">
      <w:rPr>
        <w:rFonts w:ascii="Helvetica Light" w:hAnsi="Helvetica Light"/>
        <w:sz w:val="13"/>
      </w:rPr>
      <w:fldChar w:fldCharType="end"/>
    </w:r>
    <w:r>
      <w:rPr>
        <w:rFonts w:ascii="Helvetica Light" w:hAnsi="Helvetica Light"/>
        <w:sz w:val="13"/>
      </w:rPr>
      <w:t xml:space="preserve"> de </w:t>
    </w:r>
    <w:r w:rsidRPr="00C14C64">
      <w:rPr>
        <w:rFonts w:ascii="Helvetica Light" w:hAnsi="Helvetica Light"/>
        <w:sz w:val="13"/>
      </w:rPr>
      <w:fldChar w:fldCharType="begin"/>
    </w:r>
    <w:r w:rsidRPr="00C14C64">
      <w:rPr>
        <w:rFonts w:ascii="Helvetica Light" w:hAnsi="Helvetica Light"/>
        <w:sz w:val="13"/>
      </w:rPr>
      <w:instrText xml:space="preserve"> NUMPAGES </w:instrText>
    </w:r>
    <w:r w:rsidRPr="00C14C64">
      <w:rPr>
        <w:rFonts w:ascii="Helvetica Light" w:hAnsi="Helvetica Light"/>
        <w:sz w:val="13"/>
      </w:rPr>
      <w:fldChar w:fldCharType="separate"/>
    </w:r>
    <w:r w:rsidR="00510823">
      <w:rPr>
        <w:rFonts w:ascii="Helvetica Light" w:hAnsi="Helvetica Light"/>
        <w:sz w:val="13"/>
      </w:rPr>
      <w:t>3</w:t>
    </w:r>
    <w:r w:rsidRPr="00C14C64">
      <w:rPr>
        <w:rFonts w:ascii="Helvetica Light" w:hAnsi="Helvetica Light"/>
        <w:sz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6374C" w14:textId="77777777" w:rsidR="00196DB2" w:rsidRDefault="00196DB2" w:rsidP="00984193">
      <w:pPr>
        <w:spacing w:line="240" w:lineRule="auto"/>
      </w:pPr>
      <w:r>
        <w:separator/>
      </w:r>
    </w:p>
  </w:footnote>
  <w:footnote w:type="continuationSeparator" w:id="0">
    <w:p w14:paraId="0F77FBB2" w14:textId="77777777" w:rsidR="00196DB2" w:rsidRDefault="00196DB2" w:rsidP="00984193">
      <w:pPr>
        <w:spacing w:line="240" w:lineRule="auto"/>
      </w:pPr>
      <w:r>
        <w:continuationSeparator/>
      </w:r>
    </w:p>
  </w:footnote>
  <w:footnote w:type="continuationNotice" w:id="1">
    <w:p w14:paraId="51D50AB6" w14:textId="77777777" w:rsidR="00196DB2" w:rsidRDefault="00196DB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094EB" w14:textId="2AC60C5E" w:rsidR="0075645F" w:rsidRPr="0075645F" w:rsidRDefault="00510823" w:rsidP="0075645F">
    <w:pPr>
      <w:pStyle w:val="Kopfzeile"/>
      <w:tabs>
        <w:tab w:val="clear" w:pos="9072"/>
        <w:tab w:val="right" w:pos="9639"/>
      </w:tabs>
      <w:spacing w:before="720" w:after="240"/>
      <w:rPr>
        <w:rFonts w:ascii="Helvetica" w:hAnsi="Helvetica" w:cs="Arial"/>
        <w:b/>
        <w:bCs/>
        <w:smallCaps/>
        <w:color w:val="A6A6A6" w:themeColor="background1" w:themeShade="A6"/>
        <w:spacing w:val="10"/>
        <w:sz w:val="40"/>
        <w:szCs w:val="40"/>
      </w:rPr>
    </w:pPr>
    <w:r>
      <w:rPr>
        <w:rFonts w:ascii="Helvetica" w:hAnsi="Helvetica"/>
        <w:noProof/>
        <w:sz w:val="40"/>
      </w:rPr>
      <w:drawing>
        <wp:anchor distT="0" distB="0" distL="114300" distR="114300" simplePos="0" relativeHeight="251657216" behindDoc="0" locked="0" layoutInCell="1" allowOverlap="1" wp14:anchorId="5035691F" wp14:editId="2C0EBC61">
          <wp:simplePos x="0" y="0"/>
          <wp:positionH relativeFrom="column">
            <wp:posOffset>4713061</wp:posOffset>
          </wp:positionH>
          <wp:positionV relativeFrom="paragraph">
            <wp:posOffset>320675</wp:posOffset>
          </wp:positionV>
          <wp:extent cx="1425600" cy="522000"/>
          <wp:effectExtent l="0" t="0" r="0" b="0"/>
          <wp:wrapSquare wrapText="bothSides"/>
          <wp:docPr id="1315674727" name="Grafik 1315674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elvetica" w:hAnsi="Helvetica"/>
        <w:b/>
        <w:smallCaps/>
        <w:color w:val="A6A6A6" w:themeColor="background1" w:themeShade="A6"/>
        <w:sz w:val="40"/>
      </w:rPr>
      <w:t>Communiqué de presse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D688A"/>
    <w:multiLevelType w:val="hybridMultilevel"/>
    <w:tmpl w:val="E44CC184"/>
    <w:lvl w:ilvl="0" w:tplc="6E6ED25E">
      <w:start w:val="7000"/>
      <w:numFmt w:val="bullet"/>
      <w:lvlText w:val="-"/>
      <w:lvlJc w:val="left"/>
      <w:pPr>
        <w:ind w:left="720" w:hanging="360"/>
      </w:pPr>
      <w:rPr>
        <w:rFonts w:ascii="Helvetica" w:eastAsiaTheme="minorHAnsi"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4" w15:restartNumberingAfterBreak="0">
    <w:nsid w:val="409605A0"/>
    <w:multiLevelType w:val="hybridMultilevel"/>
    <w:tmpl w:val="2CECD358"/>
    <w:lvl w:ilvl="0" w:tplc="1EE8F11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207378362">
    <w:abstractNumId w:val="8"/>
  </w:num>
  <w:num w:numId="2" w16cid:durableId="35265427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399566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64084821">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293694">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47584481">
    <w:abstractNumId w:val="3"/>
  </w:num>
  <w:num w:numId="7" w16cid:durableId="1862472583">
    <w:abstractNumId w:val="5"/>
  </w:num>
  <w:num w:numId="8" w16cid:durableId="412899537">
    <w:abstractNumId w:val="1"/>
  </w:num>
  <w:num w:numId="9" w16cid:durableId="1034573962">
    <w:abstractNumId w:val="9"/>
  </w:num>
  <w:num w:numId="10" w16cid:durableId="420377005">
    <w:abstractNumId w:val="10"/>
  </w:num>
  <w:num w:numId="11" w16cid:durableId="1443379694">
    <w:abstractNumId w:val="6"/>
  </w:num>
  <w:num w:numId="12" w16cid:durableId="200558969">
    <w:abstractNumId w:val="4"/>
  </w:num>
  <w:num w:numId="13" w16cid:durableId="261840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4"/>
  <w:attachedTemplate r:id="rId1"/>
  <w:documentProtection w:edit="forms" w:formatting="1"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C57"/>
    <w:rsid w:val="00000FC5"/>
    <w:rsid w:val="0000106E"/>
    <w:rsid w:val="0000196A"/>
    <w:rsid w:val="00003244"/>
    <w:rsid w:val="0000482C"/>
    <w:rsid w:val="00005473"/>
    <w:rsid w:val="00005598"/>
    <w:rsid w:val="00010613"/>
    <w:rsid w:val="000119F4"/>
    <w:rsid w:val="00014238"/>
    <w:rsid w:val="000176D2"/>
    <w:rsid w:val="000203E7"/>
    <w:rsid w:val="0002067E"/>
    <w:rsid w:val="00021651"/>
    <w:rsid w:val="00025091"/>
    <w:rsid w:val="0002789C"/>
    <w:rsid w:val="00027A32"/>
    <w:rsid w:val="00031A6B"/>
    <w:rsid w:val="00032CA0"/>
    <w:rsid w:val="00033005"/>
    <w:rsid w:val="00033A05"/>
    <w:rsid w:val="0003629B"/>
    <w:rsid w:val="000367C6"/>
    <w:rsid w:val="00036A92"/>
    <w:rsid w:val="00037EC7"/>
    <w:rsid w:val="00037FCA"/>
    <w:rsid w:val="00042A29"/>
    <w:rsid w:val="00052846"/>
    <w:rsid w:val="000569FA"/>
    <w:rsid w:val="0006072A"/>
    <w:rsid w:val="0006090F"/>
    <w:rsid w:val="000630D1"/>
    <w:rsid w:val="00063BA9"/>
    <w:rsid w:val="00063CBA"/>
    <w:rsid w:val="000658A2"/>
    <w:rsid w:val="000701E1"/>
    <w:rsid w:val="00070398"/>
    <w:rsid w:val="0007151E"/>
    <w:rsid w:val="0007516D"/>
    <w:rsid w:val="00080A00"/>
    <w:rsid w:val="00081CE5"/>
    <w:rsid w:val="000828CB"/>
    <w:rsid w:val="00082980"/>
    <w:rsid w:val="00086954"/>
    <w:rsid w:val="00086A3F"/>
    <w:rsid w:val="00091331"/>
    <w:rsid w:val="00091547"/>
    <w:rsid w:val="0009336A"/>
    <w:rsid w:val="00093D2D"/>
    <w:rsid w:val="00095274"/>
    <w:rsid w:val="000956C8"/>
    <w:rsid w:val="000962F2"/>
    <w:rsid w:val="00096552"/>
    <w:rsid w:val="00097230"/>
    <w:rsid w:val="00097D36"/>
    <w:rsid w:val="000A075C"/>
    <w:rsid w:val="000A54D9"/>
    <w:rsid w:val="000A7D33"/>
    <w:rsid w:val="000B0DC6"/>
    <w:rsid w:val="000B1D37"/>
    <w:rsid w:val="000B4078"/>
    <w:rsid w:val="000B4450"/>
    <w:rsid w:val="000B4EED"/>
    <w:rsid w:val="000B78F6"/>
    <w:rsid w:val="000C0C65"/>
    <w:rsid w:val="000C0FF8"/>
    <w:rsid w:val="000C2939"/>
    <w:rsid w:val="000C4D5A"/>
    <w:rsid w:val="000D33AD"/>
    <w:rsid w:val="000D4BD6"/>
    <w:rsid w:val="000D596E"/>
    <w:rsid w:val="000D5E1E"/>
    <w:rsid w:val="000D695B"/>
    <w:rsid w:val="000D72A9"/>
    <w:rsid w:val="000D763B"/>
    <w:rsid w:val="000D7EFE"/>
    <w:rsid w:val="000E3245"/>
    <w:rsid w:val="000E38A5"/>
    <w:rsid w:val="000E3FB3"/>
    <w:rsid w:val="000E7A9D"/>
    <w:rsid w:val="000F0EA2"/>
    <w:rsid w:val="000F6147"/>
    <w:rsid w:val="00102E49"/>
    <w:rsid w:val="00103BCA"/>
    <w:rsid w:val="00104A89"/>
    <w:rsid w:val="001112B5"/>
    <w:rsid w:val="00114047"/>
    <w:rsid w:val="001145C5"/>
    <w:rsid w:val="0011482D"/>
    <w:rsid w:val="00121235"/>
    <w:rsid w:val="001218B8"/>
    <w:rsid w:val="00121F0D"/>
    <w:rsid w:val="00125804"/>
    <w:rsid w:val="00127BA9"/>
    <w:rsid w:val="00130D08"/>
    <w:rsid w:val="001316A6"/>
    <w:rsid w:val="00132247"/>
    <w:rsid w:val="001332F7"/>
    <w:rsid w:val="00133BA9"/>
    <w:rsid w:val="00135492"/>
    <w:rsid w:val="00137143"/>
    <w:rsid w:val="001409CD"/>
    <w:rsid w:val="00143E39"/>
    <w:rsid w:val="001461F6"/>
    <w:rsid w:val="00151B35"/>
    <w:rsid w:val="00152864"/>
    <w:rsid w:val="0015563B"/>
    <w:rsid w:val="001603D2"/>
    <w:rsid w:val="00160589"/>
    <w:rsid w:val="001622B3"/>
    <w:rsid w:val="001627AE"/>
    <w:rsid w:val="001642FA"/>
    <w:rsid w:val="001660EB"/>
    <w:rsid w:val="001674CB"/>
    <w:rsid w:val="00171F57"/>
    <w:rsid w:val="0017427B"/>
    <w:rsid w:val="00180500"/>
    <w:rsid w:val="00181050"/>
    <w:rsid w:val="00181CD5"/>
    <w:rsid w:val="00184661"/>
    <w:rsid w:val="00184DAF"/>
    <w:rsid w:val="00185503"/>
    <w:rsid w:val="0018620C"/>
    <w:rsid w:val="00186985"/>
    <w:rsid w:val="001927D9"/>
    <w:rsid w:val="00195531"/>
    <w:rsid w:val="00196DB2"/>
    <w:rsid w:val="00196E49"/>
    <w:rsid w:val="0019767F"/>
    <w:rsid w:val="001A33D4"/>
    <w:rsid w:val="001A7E62"/>
    <w:rsid w:val="001B3705"/>
    <w:rsid w:val="001B5004"/>
    <w:rsid w:val="001B51A8"/>
    <w:rsid w:val="001C115E"/>
    <w:rsid w:val="001C1CE4"/>
    <w:rsid w:val="001C4F96"/>
    <w:rsid w:val="001C5FB1"/>
    <w:rsid w:val="001C733E"/>
    <w:rsid w:val="001D0334"/>
    <w:rsid w:val="001D0C23"/>
    <w:rsid w:val="001D28C1"/>
    <w:rsid w:val="001D33E6"/>
    <w:rsid w:val="001D3714"/>
    <w:rsid w:val="001D63EA"/>
    <w:rsid w:val="001D78EF"/>
    <w:rsid w:val="001E0049"/>
    <w:rsid w:val="001E0777"/>
    <w:rsid w:val="001E550C"/>
    <w:rsid w:val="001E6056"/>
    <w:rsid w:val="001E613F"/>
    <w:rsid w:val="001E69FA"/>
    <w:rsid w:val="001F0999"/>
    <w:rsid w:val="001F2AD9"/>
    <w:rsid w:val="001F2E14"/>
    <w:rsid w:val="001F43A9"/>
    <w:rsid w:val="00204E62"/>
    <w:rsid w:val="002061C1"/>
    <w:rsid w:val="00206F08"/>
    <w:rsid w:val="00207B53"/>
    <w:rsid w:val="00211A68"/>
    <w:rsid w:val="00211D17"/>
    <w:rsid w:val="00214642"/>
    <w:rsid w:val="00214C52"/>
    <w:rsid w:val="0021700F"/>
    <w:rsid w:val="0021773C"/>
    <w:rsid w:val="002213A8"/>
    <w:rsid w:val="00221701"/>
    <w:rsid w:val="00222B54"/>
    <w:rsid w:val="0022315D"/>
    <w:rsid w:val="00224AFE"/>
    <w:rsid w:val="00225957"/>
    <w:rsid w:val="00232F84"/>
    <w:rsid w:val="0023330C"/>
    <w:rsid w:val="00233D58"/>
    <w:rsid w:val="00235863"/>
    <w:rsid w:val="00240010"/>
    <w:rsid w:val="002401BB"/>
    <w:rsid w:val="0024084E"/>
    <w:rsid w:val="002443DD"/>
    <w:rsid w:val="00251971"/>
    <w:rsid w:val="0025452C"/>
    <w:rsid w:val="002548B1"/>
    <w:rsid w:val="00254BC8"/>
    <w:rsid w:val="002572E1"/>
    <w:rsid w:val="00257E6A"/>
    <w:rsid w:val="002613B8"/>
    <w:rsid w:val="00262044"/>
    <w:rsid w:val="00263561"/>
    <w:rsid w:val="00263992"/>
    <w:rsid w:val="00265072"/>
    <w:rsid w:val="002666B1"/>
    <w:rsid w:val="00270192"/>
    <w:rsid w:val="00271754"/>
    <w:rsid w:val="00271D51"/>
    <w:rsid w:val="00272305"/>
    <w:rsid w:val="00275617"/>
    <w:rsid w:val="002756BB"/>
    <w:rsid w:val="002764F9"/>
    <w:rsid w:val="002778BF"/>
    <w:rsid w:val="002828B0"/>
    <w:rsid w:val="00283669"/>
    <w:rsid w:val="00283EA5"/>
    <w:rsid w:val="00284392"/>
    <w:rsid w:val="002851D8"/>
    <w:rsid w:val="0028719C"/>
    <w:rsid w:val="002925BD"/>
    <w:rsid w:val="002927CD"/>
    <w:rsid w:val="00296AF4"/>
    <w:rsid w:val="0029739D"/>
    <w:rsid w:val="00297DEB"/>
    <w:rsid w:val="002A3AAC"/>
    <w:rsid w:val="002A442A"/>
    <w:rsid w:val="002A5AA1"/>
    <w:rsid w:val="002A5D02"/>
    <w:rsid w:val="002A64F0"/>
    <w:rsid w:val="002A76FF"/>
    <w:rsid w:val="002B06CA"/>
    <w:rsid w:val="002B0D78"/>
    <w:rsid w:val="002B2B84"/>
    <w:rsid w:val="002B3665"/>
    <w:rsid w:val="002B4ACD"/>
    <w:rsid w:val="002B4E8B"/>
    <w:rsid w:val="002B577D"/>
    <w:rsid w:val="002B5FDE"/>
    <w:rsid w:val="002B6C37"/>
    <w:rsid w:val="002B6FFA"/>
    <w:rsid w:val="002C0F1B"/>
    <w:rsid w:val="002C2754"/>
    <w:rsid w:val="002C2A3D"/>
    <w:rsid w:val="002C354A"/>
    <w:rsid w:val="002C63EC"/>
    <w:rsid w:val="002D2835"/>
    <w:rsid w:val="002D2AA2"/>
    <w:rsid w:val="002D437D"/>
    <w:rsid w:val="002D5283"/>
    <w:rsid w:val="002D6DE0"/>
    <w:rsid w:val="002D7189"/>
    <w:rsid w:val="002E33CC"/>
    <w:rsid w:val="002E3D4D"/>
    <w:rsid w:val="002E55D0"/>
    <w:rsid w:val="002E5AA3"/>
    <w:rsid w:val="002F2C5F"/>
    <w:rsid w:val="002F515F"/>
    <w:rsid w:val="002F6227"/>
    <w:rsid w:val="002F65A0"/>
    <w:rsid w:val="002F6E7F"/>
    <w:rsid w:val="00300766"/>
    <w:rsid w:val="00300930"/>
    <w:rsid w:val="0030147E"/>
    <w:rsid w:val="00302D1F"/>
    <w:rsid w:val="00302F16"/>
    <w:rsid w:val="003043CB"/>
    <w:rsid w:val="003047E7"/>
    <w:rsid w:val="00305CE8"/>
    <w:rsid w:val="00310923"/>
    <w:rsid w:val="0031451B"/>
    <w:rsid w:val="00314BFA"/>
    <w:rsid w:val="00314D96"/>
    <w:rsid w:val="003211FF"/>
    <w:rsid w:val="00321229"/>
    <w:rsid w:val="0032252F"/>
    <w:rsid w:val="003258F6"/>
    <w:rsid w:val="003278D4"/>
    <w:rsid w:val="00330457"/>
    <w:rsid w:val="0033093D"/>
    <w:rsid w:val="00331477"/>
    <w:rsid w:val="00333C0B"/>
    <w:rsid w:val="00335551"/>
    <w:rsid w:val="003368CB"/>
    <w:rsid w:val="003401CB"/>
    <w:rsid w:val="00340AFF"/>
    <w:rsid w:val="003418AC"/>
    <w:rsid w:val="00342AFF"/>
    <w:rsid w:val="00342B93"/>
    <w:rsid w:val="00343464"/>
    <w:rsid w:val="0034379B"/>
    <w:rsid w:val="00346CDF"/>
    <w:rsid w:val="00347BD2"/>
    <w:rsid w:val="00355C51"/>
    <w:rsid w:val="00356FB7"/>
    <w:rsid w:val="0035712C"/>
    <w:rsid w:val="0035758B"/>
    <w:rsid w:val="00357EA1"/>
    <w:rsid w:val="00360246"/>
    <w:rsid w:val="003616B1"/>
    <w:rsid w:val="0036218F"/>
    <w:rsid w:val="00364836"/>
    <w:rsid w:val="003651F2"/>
    <w:rsid w:val="00365E37"/>
    <w:rsid w:val="00367EF0"/>
    <w:rsid w:val="003702CA"/>
    <w:rsid w:val="0037100F"/>
    <w:rsid w:val="003720E3"/>
    <w:rsid w:val="00373303"/>
    <w:rsid w:val="00374937"/>
    <w:rsid w:val="00380F00"/>
    <w:rsid w:val="00381451"/>
    <w:rsid w:val="00381B47"/>
    <w:rsid w:val="00385018"/>
    <w:rsid w:val="00385AC7"/>
    <w:rsid w:val="00386207"/>
    <w:rsid w:val="0038666B"/>
    <w:rsid w:val="0038779D"/>
    <w:rsid w:val="00391C95"/>
    <w:rsid w:val="0039242C"/>
    <w:rsid w:val="00392CF5"/>
    <w:rsid w:val="00393554"/>
    <w:rsid w:val="00396B66"/>
    <w:rsid w:val="00396D92"/>
    <w:rsid w:val="003A0CE4"/>
    <w:rsid w:val="003A0E29"/>
    <w:rsid w:val="003A7256"/>
    <w:rsid w:val="003B0955"/>
    <w:rsid w:val="003B2B25"/>
    <w:rsid w:val="003C0002"/>
    <w:rsid w:val="003C1B4E"/>
    <w:rsid w:val="003C2117"/>
    <w:rsid w:val="003C2FF2"/>
    <w:rsid w:val="003C67C7"/>
    <w:rsid w:val="003D196D"/>
    <w:rsid w:val="003D25F7"/>
    <w:rsid w:val="003D28C2"/>
    <w:rsid w:val="003D2A99"/>
    <w:rsid w:val="003D5891"/>
    <w:rsid w:val="003D5BAF"/>
    <w:rsid w:val="003D6C04"/>
    <w:rsid w:val="003D6EA2"/>
    <w:rsid w:val="003D713C"/>
    <w:rsid w:val="003E1C8F"/>
    <w:rsid w:val="003E2F28"/>
    <w:rsid w:val="003E2F30"/>
    <w:rsid w:val="003E35B0"/>
    <w:rsid w:val="003E3BCC"/>
    <w:rsid w:val="003E5C4A"/>
    <w:rsid w:val="003E5CDD"/>
    <w:rsid w:val="003E6978"/>
    <w:rsid w:val="003F0A9A"/>
    <w:rsid w:val="003F20BA"/>
    <w:rsid w:val="003F2BA0"/>
    <w:rsid w:val="003F504B"/>
    <w:rsid w:val="003F70EF"/>
    <w:rsid w:val="003F73AC"/>
    <w:rsid w:val="003F78BA"/>
    <w:rsid w:val="0040034C"/>
    <w:rsid w:val="00401537"/>
    <w:rsid w:val="00401F88"/>
    <w:rsid w:val="00404120"/>
    <w:rsid w:val="004055CD"/>
    <w:rsid w:val="00405698"/>
    <w:rsid w:val="004071C5"/>
    <w:rsid w:val="0040755F"/>
    <w:rsid w:val="00407A7F"/>
    <w:rsid w:val="00407E12"/>
    <w:rsid w:val="00407EE4"/>
    <w:rsid w:val="00413245"/>
    <w:rsid w:val="00416A99"/>
    <w:rsid w:val="004224F9"/>
    <w:rsid w:val="004234D8"/>
    <w:rsid w:val="00424755"/>
    <w:rsid w:val="004324AD"/>
    <w:rsid w:val="004326B2"/>
    <w:rsid w:val="00433E20"/>
    <w:rsid w:val="00435BAA"/>
    <w:rsid w:val="00435CF9"/>
    <w:rsid w:val="00442C75"/>
    <w:rsid w:val="00445985"/>
    <w:rsid w:val="00445DCE"/>
    <w:rsid w:val="004501D8"/>
    <w:rsid w:val="00451F17"/>
    <w:rsid w:val="004544F4"/>
    <w:rsid w:val="004545AE"/>
    <w:rsid w:val="004558B6"/>
    <w:rsid w:val="0045635C"/>
    <w:rsid w:val="004566D3"/>
    <w:rsid w:val="00456835"/>
    <w:rsid w:val="004573DA"/>
    <w:rsid w:val="00457BFE"/>
    <w:rsid w:val="00461107"/>
    <w:rsid w:val="004628EC"/>
    <w:rsid w:val="00465CD8"/>
    <w:rsid w:val="00465F7C"/>
    <w:rsid w:val="00466083"/>
    <w:rsid w:val="00467D79"/>
    <w:rsid w:val="00471647"/>
    <w:rsid w:val="00472C60"/>
    <w:rsid w:val="00474B46"/>
    <w:rsid w:val="004769EB"/>
    <w:rsid w:val="00477A53"/>
    <w:rsid w:val="00477D9A"/>
    <w:rsid w:val="004810A1"/>
    <w:rsid w:val="00482FBA"/>
    <w:rsid w:val="0048345A"/>
    <w:rsid w:val="00485A9A"/>
    <w:rsid w:val="00487575"/>
    <w:rsid w:val="00491026"/>
    <w:rsid w:val="00491390"/>
    <w:rsid w:val="00492143"/>
    <w:rsid w:val="00494149"/>
    <w:rsid w:val="00495F1B"/>
    <w:rsid w:val="00496C29"/>
    <w:rsid w:val="00496E76"/>
    <w:rsid w:val="004A045A"/>
    <w:rsid w:val="004A1C03"/>
    <w:rsid w:val="004A36B9"/>
    <w:rsid w:val="004A6AD7"/>
    <w:rsid w:val="004A7B5B"/>
    <w:rsid w:val="004B216C"/>
    <w:rsid w:val="004B2519"/>
    <w:rsid w:val="004B65F2"/>
    <w:rsid w:val="004C01AB"/>
    <w:rsid w:val="004C2FCD"/>
    <w:rsid w:val="004C438D"/>
    <w:rsid w:val="004C4BC8"/>
    <w:rsid w:val="004C59A9"/>
    <w:rsid w:val="004C7489"/>
    <w:rsid w:val="004D0E85"/>
    <w:rsid w:val="004D0F1F"/>
    <w:rsid w:val="004D383B"/>
    <w:rsid w:val="004D449D"/>
    <w:rsid w:val="004D44BA"/>
    <w:rsid w:val="004D55AF"/>
    <w:rsid w:val="004D5ECA"/>
    <w:rsid w:val="004D69A4"/>
    <w:rsid w:val="004E1BDF"/>
    <w:rsid w:val="004F1527"/>
    <w:rsid w:val="004F238C"/>
    <w:rsid w:val="004F4808"/>
    <w:rsid w:val="004F582F"/>
    <w:rsid w:val="004F6D42"/>
    <w:rsid w:val="00500779"/>
    <w:rsid w:val="005009FB"/>
    <w:rsid w:val="00500C18"/>
    <w:rsid w:val="00510823"/>
    <w:rsid w:val="005115CB"/>
    <w:rsid w:val="00512115"/>
    <w:rsid w:val="005122AC"/>
    <w:rsid w:val="00513F90"/>
    <w:rsid w:val="0051406D"/>
    <w:rsid w:val="00514C76"/>
    <w:rsid w:val="0051523F"/>
    <w:rsid w:val="005160B7"/>
    <w:rsid w:val="00517CE6"/>
    <w:rsid w:val="00517D67"/>
    <w:rsid w:val="00524FC6"/>
    <w:rsid w:val="005273FF"/>
    <w:rsid w:val="005308D3"/>
    <w:rsid w:val="00534ACE"/>
    <w:rsid w:val="005374F4"/>
    <w:rsid w:val="00541E49"/>
    <w:rsid w:val="005442E5"/>
    <w:rsid w:val="00544420"/>
    <w:rsid w:val="00551403"/>
    <w:rsid w:val="00555077"/>
    <w:rsid w:val="005628B6"/>
    <w:rsid w:val="0056606F"/>
    <w:rsid w:val="00566B7B"/>
    <w:rsid w:val="00566C83"/>
    <w:rsid w:val="00567A5C"/>
    <w:rsid w:val="00570A51"/>
    <w:rsid w:val="00571A35"/>
    <w:rsid w:val="00572C57"/>
    <w:rsid w:val="005734CE"/>
    <w:rsid w:val="005749A4"/>
    <w:rsid w:val="005779AA"/>
    <w:rsid w:val="00580EEB"/>
    <w:rsid w:val="005821CF"/>
    <w:rsid w:val="00586009"/>
    <w:rsid w:val="00586E41"/>
    <w:rsid w:val="0058745E"/>
    <w:rsid w:val="0058751B"/>
    <w:rsid w:val="005901A4"/>
    <w:rsid w:val="00593199"/>
    <w:rsid w:val="0059477C"/>
    <w:rsid w:val="00595018"/>
    <w:rsid w:val="005971F3"/>
    <w:rsid w:val="005973CC"/>
    <w:rsid w:val="00597D4E"/>
    <w:rsid w:val="005A15B9"/>
    <w:rsid w:val="005A45F5"/>
    <w:rsid w:val="005A4F55"/>
    <w:rsid w:val="005A71E7"/>
    <w:rsid w:val="005B116D"/>
    <w:rsid w:val="005B1790"/>
    <w:rsid w:val="005B2DE2"/>
    <w:rsid w:val="005B5081"/>
    <w:rsid w:val="005B6FED"/>
    <w:rsid w:val="005B7422"/>
    <w:rsid w:val="005C325D"/>
    <w:rsid w:val="005C4CA9"/>
    <w:rsid w:val="005C52BB"/>
    <w:rsid w:val="005C5403"/>
    <w:rsid w:val="005C575B"/>
    <w:rsid w:val="005C7BE8"/>
    <w:rsid w:val="005D0632"/>
    <w:rsid w:val="005D15E9"/>
    <w:rsid w:val="005D1C6E"/>
    <w:rsid w:val="005D2798"/>
    <w:rsid w:val="005D3A2C"/>
    <w:rsid w:val="005D4E6B"/>
    <w:rsid w:val="005D65AE"/>
    <w:rsid w:val="005D7CFF"/>
    <w:rsid w:val="005E162E"/>
    <w:rsid w:val="005E1F76"/>
    <w:rsid w:val="005E4380"/>
    <w:rsid w:val="005E4BFA"/>
    <w:rsid w:val="005E4F55"/>
    <w:rsid w:val="005F0BCB"/>
    <w:rsid w:val="005F7AE5"/>
    <w:rsid w:val="005F7DC0"/>
    <w:rsid w:val="00601488"/>
    <w:rsid w:val="00602E8D"/>
    <w:rsid w:val="00605922"/>
    <w:rsid w:val="00605C69"/>
    <w:rsid w:val="006102DE"/>
    <w:rsid w:val="00613D66"/>
    <w:rsid w:val="00622551"/>
    <w:rsid w:val="006242EF"/>
    <w:rsid w:val="006256EA"/>
    <w:rsid w:val="00625700"/>
    <w:rsid w:val="00626AED"/>
    <w:rsid w:val="00627168"/>
    <w:rsid w:val="00627FAD"/>
    <w:rsid w:val="00631211"/>
    <w:rsid w:val="0063162D"/>
    <w:rsid w:val="00633B3D"/>
    <w:rsid w:val="00633C4F"/>
    <w:rsid w:val="00633D0D"/>
    <w:rsid w:val="0063753C"/>
    <w:rsid w:val="006426E5"/>
    <w:rsid w:val="00644DC2"/>
    <w:rsid w:val="006525CA"/>
    <w:rsid w:val="00652AA9"/>
    <w:rsid w:val="00653900"/>
    <w:rsid w:val="0065398F"/>
    <w:rsid w:val="00654147"/>
    <w:rsid w:val="006544A0"/>
    <w:rsid w:val="00654D78"/>
    <w:rsid w:val="0065514F"/>
    <w:rsid w:val="006577A3"/>
    <w:rsid w:val="00660DCC"/>
    <w:rsid w:val="0066245A"/>
    <w:rsid w:val="006636DF"/>
    <w:rsid w:val="0066791D"/>
    <w:rsid w:val="00670B7B"/>
    <w:rsid w:val="006717F8"/>
    <w:rsid w:val="00673367"/>
    <w:rsid w:val="006750CA"/>
    <w:rsid w:val="006762F2"/>
    <w:rsid w:val="006778D5"/>
    <w:rsid w:val="00677D49"/>
    <w:rsid w:val="006813E1"/>
    <w:rsid w:val="006822D8"/>
    <w:rsid w:val="006828FE"/>
    <w:rsid w:val="006842F8"/>
    <w:rsid w:val="006903B3"/>
    <w:rsid w:val="00690B98"/>
    <w:rsid w:val="00695D42"/>
    <w:rsid w:val="00696285"/>
    <w:rsid w:val="0069671E"/>
    <w:rsid w:val="006A23C3"/>
    <w:rsid w:val="006A280B"/>
    <w:rsid w:val="006A448D"/>
    <w:rsid w:val="006A4F44"/>
    <w:rsid w:val="006A50BC"/>
    <w:rsid w:val="006A7100"/>
    <w:rsid w:val="006A7189"/>
    <w:rsid w:val="006B1228"/>
    <w:rsid w:val="006B1CB7"/>
    <w:rsid w:val="006B1F46"/>
    <w:rsid w:val="006B3BB1"/>
    <w:rsid w:val="006B6AAE"/>
    <w:rsid w:val="006C2978"/>
    <w:rsid w:val="006C5960"/>
    <w:rsid w:val="006C61F9"/>
    <w:rsid w:val="006C70CA"/>
    <w:rsid w:val="006D1ADF"/>
    <w:rsid w:val="006D42BF"/>
    <w:rsid w:val="006D4926"/>
    <w:rsid w:val="006D4D3F"/>
    <w:rsid w:val="006D5237"/>
    <w:rsid w:val="006D5D09"/>
    <w:rsid w:val="006D7656"/>
    <w:rsid w:val="006D7BD2"/>
    <w:rsid w:val="006E2A78"/>
    <w:rsid w:val="006E46CB"/>
    <w:rsid w:val="006E5D2C"/>
    <w:rsid w:val="006E69BA"/>
    <w:rsid w:val="006F466E"/>
    <w:rsid w:val="006F506E"/>
    <w:rsid w:val="006F634D"/>
    <w:rsid w:val="006FB34B"/>
    <w:rsid w:val="00700CAF"/>
    <w:rsid w:val="00700E02"/>
    <w:rsid w:val="00706BDD"/>
    <w:rsid w:val="00707B5C"/>
    <w:rsid w:val="00712219"/>
    <w:rsid w:val="00714E4F"/>
    <w:rsid w:val="00716405"/>
    <w:rsid w:val="00716ADE"/>
    <w:rsid w:val="007207DC"/>
    <w:rsid w:val="00721CF6"/>
    <w:rsid w:val="007265D4"/>
    <w:rsid w:val="00730A33"/>
    <w:rsid w:val="00732793"/>
    <w:rsid w:val="00733DBE"/>
    <w:rsid w:val="0073661C"/>
    <w:rsid w:val="007378B4"/>
    <w:rsid w:val="00737A51"/>
    <w:rsid w:val="00741941"/>
    <w:rsid w:val="00742DEF"/>
    <w:rsid w:val="007448AE"/>
    <w:rsid w:val="00744C47"/>
    <w:rsid w:val="00751372"/>
    <w:rsid w:val="00752142"/>
    <w:rsid w:val="0075258D"/>
    <w:rsid w:val="00752F9E"/>
    <w:rsid w:val="007549A5"/>
    <w:rsid w:val="0075645F"/>
    <w:rsid w:val="0076335F"/>
    <w:rsid w:val="007641E9"/>
    <w:rsid w:val="00764EB3"/>
    <w:rsid w:val="007651AD"/>
    <w:rsid w:val="0076672C"/>
    <w:rsid w:val="00767945"/>
    <w:rsid w:val="007702D1"/>
    <w:rsid w:val="00771DBD"/>
    <w:rsid w:val="00772226"/>
    <w:rsid w:val="007755EA"/>
    <w:rsid w:val="00776C39"/>
    <w:rsid w:val="00777DB4"/>
    <w:rsid w:val="007814DB"/>
    <w:rsid w:val="00781935"/>
    <w:rsid w:val="00784172"/>
    <w:rsid w:val="00784485"/>
    <w:rsid w:val="00785CA0"/>
    <w:rsid w:val="0078662C"/>
    <w:rsid w:val="00787D9F"/>
    <w:rsid w:val="0079119E"/>
    <w:rsid w:val="007A0327"/>
    <w:rsid w:val="007A3D7A"/>
    <w:rsid w:val="007A484C"/>
    <w:rsid w:val="007A55E6"/>
    <w:rsid w:val="007A564C"/>
    <w:rsid w:val="007A67AB"/>
    <w:rsid w:val="007A77BB"/>
    <w:rsid w:val="007B1E4A"/>
    <w:rsid w:val="007B2CDA"/>
    <w:rsid w:val="007B2D43"/>
    <w:rsid w:val="007B3137"/>
    <w:rsid w:val="007B74E9"/>
    <w:rsid w:val="007C00AE"/>
    <w:rsid w:val="007C4140"/>
    <w:rsid w:val="007D04C0"/>
    <w:rsid w:val="007D25C5"/>
    <w:rsid w:val="007D3DD9"/>
    <w:rsid w:val="007D4A86"/>
    <w:rsid w:val="007D5656"/>
    <w:rsid w:val="007D664B"/>
    <w:rsid w:val="007D722E"/>
    <w:rsid w:val="007E1E91"/>
    <w:rsid w:val="007E4171"/>
    <w:rsid w:val="007E4B77"/>
    <w:rsid w:val="007E587D"/>
    <w:rsid w:val="007E59C2"/>
    <w:rsid w:val="007E5BBF"/>
    <w:rsid w:val="007F0A65"/>
    <w:rsid w:val="007F20E5"/>
    <w:rsid w:val="007F5EE8"/>
    <w:rsid w:val="00800128"/>
    <w:rsid w:val="0080199D"/>
    <w:rsid w:val="0080677C"/>
    <w:rsid w:val="00807608"/>
    <w:rsid w:val="008106C8"/>
    <w:rsid w:val="00816E25"/>
    <w:rsid w:val="00817548"/>
    <w:rsid w:val="0081796D"/>
    <w:rsid w:val="00820049"/>
    <w:rsid w:val="00821EBC"/>
    <w:rsid w:val="00822558"/>
    <w:rsid w:val="0082402C"/>
    <w:rsid w:val="0082670B"/>
    <w:rsid w:val="0083024E"/>
    <w:rsid w:val="00830FEB"/>
    <w:rsid w:val="00845A56"/>
    <w:rsid w:val="00846490"/>
    <w:rsid w:val="008510ED"/>
    <w:rsid w:val="008516BB"/>
    <w:rsid w:val="00852752"/>
    <w:rsid w:val="00852A77"/>
    <w:rsid w:val="00852F66"/>
    <w:rsid w:val="00853310"/>
    <w:rsid w:val="00855009"/>
    <w:rsid w:val="00861A04"/>
    <w:rsid w:val="00862E61"/>
    <w:rsid w:val="0086477E"/>
    <w:rsid w:val="0086744A"/>
    <w:rsid w:val="00872E10"/>
    <w:rsid w:val="00882CA7"/>
    <w:rsid w:val="00883F90"/>
    <w:rsid w:val="0088673F"/>
    <w:rsid w:val="00886971"/>
    <w:rsid w:val="00891D8C"/>
    <w:rsid w:val="00892508"/>
    <w:rsid w:val="00894AB4"/>
    <w:rsid w:val="00895C84"/>
    <w:rsid w:val="008979BE"/>
    <w:rsid w:val="008A1025"/>
    <w:rsid w:val="008A3D01"/>
    <w:rsid w:val="008A411D"/>
    <w:rsid w:val="008A48EF"/>
    <w:rsid w:val="008A49C2"/>
    <w:rsid w:val="008A4CEA"/>
    <w:rsid w:val="008A610C"/>
    <w:rsid w:val="008B34E6"/>
    <w:rsid w:val="008B7DD3"/>
    <w:rsid w:val="008C0434"/>
    <w:rsid w:val="008C112B"/>
    <w:rsid w:val="008C116C"/>
    <w:rsid w:val="008C1C19"/>
    <w:rsid w:val="008C7A89"/>
    <w:rsid w:val="008D048F"/>
    <w:rsid w:val="008D1436"/>
    <w:rsid w:val="008D3D78"/>
    <w:rsid w:val="008D5F06"/>
    <w:rsid w:val="008D726E"/>
    <w:rsid w:val="008E0422"/>
    <w:rsid w:val="008E1515"/>
    <w:rsid w:val="008E15B0"/>
    <w:rsid w:val="008E1F63"/>
    <w:rsid w:val="008E1F86"/>
    <w:rsid w:val="008E541D"/>
    <w:rsid w:val="008F055B"/>
    <w:rsid w:val="008F1263"/>
    <w:rsid w:val="008F360A"/>
    <w:rsid w:val="008F3B2A"/>
    <w:rsid w:val="008F494C"/>
    <w:rsid w:val="008F4A86"/>
    <w:rsid w:val="008F4C26"/>
    <w:rsid w:val="008F51C6"/>
    <w:rsid w:val="008F557A"/>
    <w:rsid w:val="008F77B1"/>
    <w:rsid w:val="0090025A"/>
    <w:rsid w:val="00900404"/>
    <w:rsid w:val="00904320"/>
    <w:rsid w:val="00906598"/>
    <w:rsid w:val="009104E3"/>
    <w:rsid w:val="009114C2"/>
    <w:rsid w:val="00914E0D"/>
    <w:rsid w:val="00917AAE"/>
    <w:rsid w:val="00920243"/>
    <w:rsid w:val="0092235F"/>
    <w:rsid w:val="00922D2E"/>
    <w:rsid w:val="00924085"/>
    <w:rsid w:val="009255E5"/>
    <w:rsid w:val="0092724B"/>
    <w:rsid w:val="0092739E"/>
    <w:rsid w:val="00930F38"/>
    <w:rsid w:val="00931BCD"/>
    <w:rsid w:val="00937374"/>
    <w:rsid w:val="00937A18"/>
    <w:rsid w:val="0094047F"/>
    <w:rsid w:val="00940D12"/>
    <w:rsid w:val="00943B7B"/>
    <w:rsid w:val="009460F0"/>
    <w:rsid w:val="00951648"/>
    <w:rsid w:val="00951D20"/>
    <w:rsid w:val="00953F2E"/>
    <w:rsid w:val="00954848"/>
    <w:rsid w:val="0095702A"/>
    <w:rsid w:val="00961C73"/>
    <w:rsid w:val="00961D66"/>
    <w:rsid w:val="009676A0"/>
    <w:rsid w:val="00970A65"/>
    <w:rsid w:val="00973299"/>
    <w:rsid w:val="00974997"/>
    <w:rsid w:val="009749E2"/>
    <w:rsid w:val="009768FC"/>
    <w:rsid w:val="0098225B"/>
    <w:rsid w:val="009825E7"/>
    <w:rsid w:val="0098337F"/>
    <w:rsid w:val="00984193"/>
    <w:rsid w:val="00994439"/>
    <w:rsid w:val="00996BD2"/>
    <w:rsid w:val="009B1E48"/>
    <w:rsid w:val="009B2862"/>
    <w:rsid w:val="009B2DB9"/>
    <w:rsid w:val="009B608E"/>
    <w:rsid w:val="009B64A8"/>
    <w:rsid w:val="009B6596"/>
    <w:rsid w:val="009C2CAF"/>
    <w:rsid w:val="009C55B6"/>
    <w:rsid w:val="009C66D4"/>
    <w:rsid w:val="009C674C"/>
    <w:rsid w:val="009C6839"/>
    <w:rsid w:val="009C6EE6"/>
    <w:rsid w:val="009D5790"/>
    <w:rsid w:val="009D634C"/>
    <w:rsid w:val="009D6E90"/>
    <w:rsid w:val="009E04A3"/>
    <w:rsid w:val="009E1877"/>
    <w:rsid w:val="009E1BB6"/>
    <w:rsid w:val="009E258A"/>
    <w:rsid w:val="009E4DA0"/>
    <w:rsid w:val="009E6142"/>
    <w:rsid w:val="009F0376"/>
    <w:rsid w:val="009F2372"/>
    <w:rsid w:val="009F342E"/>
    <w:rsid w:val="009F6E7B"/>
    <w:rsid w:val="009F70CE"/>
    <w:rsid w:val="00A01572"/>
    <w:rsid w:val="00A01D28"/>
    <w:rsid w:val="00A051CD"/>
    <w:rsid w:val="00A06033"/>
    <w:rsid w:val="00A10B8B"/>
    <w:rsid w:val="00A12DC5"/>
    <w:rsid w:val="00A13174"/>
    <w:rsid w:val="00A149EA"/>
    <w:rsid w:val="00A1584D"/>
    <w:rsid w:val="00A15D6A"/>
    <w:rsid w:val="00A16C1F"/>
    <w:rsid w:val="00A17F9F"/>
    <w:rsid w:val="00A221C0"/>
    <w:rsid w:val="00A30AD0"/>
    <w:rsid w:val="00A328E5"/>
    <w:rsid w:val="00A329B9"/>
    <w:rsid w:val="00A407B0"/>
    <w:rsid w:val="00A4172E"/>
    <w:rsid w:val="00A43944"/>
    <w:rsid w:val="00A44147"/>
    <w:rsid w:val="00A466F1"/>
    <w:rsid w:val="00A5311A"/>
    <w:rsid w:val="00A541CA"/>
    <w:rsid w:val="00A61336"/>
    <w:rsid w:val="00A62201"/>
    <w:rsid w:val="00A62EF2"/>
    <w:rsid w:val="00A6398C"/>
    <w:rsid w:val="00A64C9A"/>
    <w:rsid w:val="00A75479"/>
    <w:rsid w:val="00A77655"/>
    <w:rsid w:val="00A80D97"/>
    <w:rsid w:val="00A81D42"/>
    <w:rsid w:val="00A822AF"/>
    <w:rsid w:val="00A83574"/>
    <w:rsid w:val="00A83973"/>
    <w:rsid w:val="00A83E0A"/>
    <w:rsid w:val="00A8492F"/>
    <w:rsid w:val="00A9156D"/>
    <w:rsid w:val="00A925F1"/>
    <w:rsid w:val="00A92744"/>
    <w:rsid w:val="00A94EC6"/>
    <w:rsid w:val="00A96C17"/>
    <w:rsid w:val="00AA0CBB"/>
    <w:rsid w:val="00AA242F"/>
    <w:rsid w:val="00AA2855"/>
    <w:rsid w:val="00AA3A80"/>
    <w:rsid w:val="00AA6526"/>
    <w:rsid w:val="00AA7AA6"/>
    <w:rsid w:val="00AB18A2"/>
    <w:rsid w:val="00AB3B27"/>
    <w:rsid w:val="00AB3C3B"/>
    <w:rsid w:val="00AB534E"/>
    <w:rsid w:val="00AB5737"/>
    <w:rsid w:val="00AB6EEE"/>
    <w:rsid w:val="00AB7930"/>
    <w:rsid w:val="00AC022B"/>
    <w:rsid w:val="00AC0786"/>
    <w:rsid w:val="00AC2103"/>
    <w:rsid w:val="00AC35F4"/>
    <w:rsid w:val="00AC41AD"/>
    <w:rsid w:val="00AC4370"/>
    <w:rsid w:val="00AC46DE"/>
    <w:rsid w:val="00AC4832"/>
    <w:rsid w:val="00AC63F6"/>
    <w:rsid w:val="00AC6A5D"/>
    <w:rsid w:val="00AD05D8"/>
    <w:rsid w:val="00AD0908"/>
    <w:rsid w:val="00AD34A7"/>
    <w:rsid w:val="00AD3814"/>
    <w:rsid w:val="00AD3A04"/>
    <w:rsid w:val="00AD4628"/>
    <w:rsid w:val="00AD570E"/>
    <w:rsid w:val="00AD576A"/>
    <w:rsid w:val="00AD716A"/>
    <w:rsid w:val="00AD7970"/>
    <w:rsid w:val="00AE04D2"/>
    <w:rsid w:val="00AE191B"/>
    <w:rsid w:val="00AE1A4E"/>
    <w:rsid w:val="00AE31D3"/>
    <w:rsid w:val="00AE35AE"/>
    <w:rsid w:val="00AE3E9F"/>
    <w:rsid w:val="00AE4245"/>
    <w:rsid w:val="00AE70B5"/>
    <w:rsid w:val="00AE7783"/>
    <w:rsid w:val="00AF0962"/>
    <w:rsid w:val="00AF219C"/>
    <w:rsid w:val="00AF21B0"/>
    <w:rsid w:val="00AF2D99"/>
    <w:rsid w:val="00AF3852"/>
    <w:rsid w:val="00AF6AD0"/>
    <w:rsid w:val="00AF6E52"/>
    <w:rsid w:val="00B00B8E"/>
    <w:rsid w:val="00B00CB0"/>
    <w:rsid w:val="00B055F2"/>
    <w:rsid w:val="00B058E0"/>
    <w:rsid w:val="00B066B3"/>
    <w:rsid w:val="00B06EBD"/>
    <w:rsid w:val="00B12354"/>
    <w:rsid w:val="00B15D50"/>
    <w:rsid w:val="00B168D6"/>
    <w:rsid w:val="00B17BDC"/>
    <w:rsid w:val="00B22676"/>
    <w:rsid w:val="00B22AC9"/>
    <w:rsid w:val="00B2498D"/>
    <w:rsid w:val="00B3007E"/>
    <w:rsid w:val="00B300D7"/>
    <w:rsid w:val="00B31433"/>
    <w:rsid w:val="00B3170A"/>
    <w:rsid w:val="00B3301D"/>
    <w:rsid w:val="00B33B33"/>
    <w:rsid w:val="00B37793"/>
    <w:rsid w:val="00B37D1A"/>
    <w:rsid w:val="00B416A2"/>
    <w:rsid w:val="00B42DB8"/>
    <w:rsid w:val="00B4361A"/>
    <w:rsid w:val="00B44702"/>
    <w:rsid w:val="00B46D88"/>
    <w:rsid w:val="00B50AC6"/>
    <w:rsid w:val="00B5327A"/>
    <w:rsid w:val="00B535B3"/>
    <w:rsid w:val="00B558FF"/>
    <w:rsid w:val="00B576D1"/>
    <w:rsid w:val="00B57954"/>
    <w:rsid w:val="00B600C7"/>
    <w:rsid w:val="00B6111C"/>
    <w:rsid w:val="00B61E77"/>
    <w:rsid w:val="00B62479"/>
    <w:rsid w:val="00B62FE2"/>
    <w:rsid w:val="00B637D7"/>
    <w:rsid w:val="00B66ED7"/>
    <w:rsid w:val="00B70165"/>
    <w:rsid w:val="00B725FC"/>
    <w:rsid w:val="00B727D7"/>
    <w:rsid w:val="00B75037"/>
    <w:rsid w:val="00B75CD6"/>
    <w:rsid w:val="00B81326"/>
    <w:rsid w:val="00B8217E"/>
    <w:rsid w:val="00B84195"/>
    <w:rsid w:val="00B844FC"/>
    <w:rsid w:val="00B84760"/>
    <w:rsid w:val="00B908EF"/>
    <w:rsid w:val="00B9329E"/>
    <w:rsid w:val="00B945A0"/>
    <w:rsid w:val="00B949D0"/>
    <w:rsid w:val="00B95FE6"/>
    <w:rsid w:val="00B96B78"/>
    <w:rsid w:val="00BA03CF"/>
    <w:rsid w:val="00BA0C06"/>
    <w:rsid w:val="00BA0C35"/>
    <w:rsid w:val="00BA167A"/>
    <w:rsid w:val="00BA2BE2"/>
    <w:rsid w:val="00BA2CA8"/>
    <w:rsid w:val="00BA3DF9"/>
    <w:rsid w:val="00BA3E47"/>
    <w:rsid w:val="00BA470C"/>
    <w:rsid w:val="00BA4D6B"/>
    <w:rsid w:val="00BB31B4"/>
    <w:rsid w:val="00BB3375"/>
    <w:rsid w:val="00BB7778"/>
    <w:rsid w:val="00BC1E25"/>
    <w:rsid w:val="00BC28D5"/>
    <w:rsid w:val="00BC4F2F"/>
    <w:rsid w:val="00BC54D7"/>
    <w:rsid w:val="00BC658D"/>
    <w:rsid w:val="00BD5274"/>
    <w:rsid w:val="00BD77D8"/>
    <w:rsid w:val="00BD7869"/>
    <w:rsid w:val="00BD7BB3"/>
    <w:rsid w:val="00BE2A2E"/>
    <w:rsid w:val="00BE3E9D"/>
    <w:rsid w:val="00BE43D1"/>
    <w:rsid w:val="00BE6A6E"/>
    <w:rsid w:val="00BF0F2A"/>
    <w:rsid w:val="00BF1517"/>
    <w:rsid w:val="00BF3128"/>
    <w:rsid w:val="00BF450B"/>
    <w:rsid w:val="00BF534B"/>
    <w:rsid w:val="00BF674F"/>
    <w:rsid w:val="00C01149"/>
    <w:rsid w:val="00C015C6"/>
    <w:rsid w:val="00C0352F"/>
    <w:rsid w:val="00C10F3D"/>
    <w:rsid w:val="00C11222"/>
    <w:rsid w:val="00C1131E"/>
    <w:rsid w:val="00C11A86"/>
    <w:rsid w:val="00C12107"/>
    <w:rsid w:val="00C1477E"/>
    <w:rsid w:val="00C14C64"/>
    <w:rsid w:val="00C1552C"/>
    <w:rsid w:val="00C174C2"/>
    <w:rsid w:val="00C21121"/>
    <w:rsid w:val="00C23410"/>
    <w:rsid w:val="00C234A3"/>
    <w:rsid w:val="00C239A4"/>
    <w:rsid w:val="00C24451"/>
    <w:rsid w:val="00C30CEE"/>
    <w:rsid w:val="00C31BA8"/>
    <w:rsid w:val="00C33A42"/>
    <w:rsid w:val="00C3469E"/>
    <w:rsid w:val="00C3534D"/>
    <w:rsid w:val="00C377F7"/>
    <w:rsid w:val="00C37A03"/>
    <w:rsid w:val="00C40D25"/>
    <w:rsid w:val="00C45685"/>
    <w:rsid w:val="00C47104"/>
    <w:rsid w:val="00C47B83"/>
    <w:rsid w:val="00C506AF"/>
    <w:rsid w:val="00C50E6B"/>
    <w:rsid w:val="00C50EE9"/>
    <w:rsid w:val="00C5128F"/>
    <w:rsid w:val="00C52A10"/>
    <w:rsid w:val="00C538AC"/>
    <w:rsid w:val="00C53A28"/>
    <w:rsid w:val="00C53F0C"/>
    <w:rsid w:val="00C54903"/>
    <w:rsid w:val="00C56582"/>
    <w:rsid w:val="00C62480"/>
    <w:rsid w:val="00C6436C"/>
    <w:rsid w:val="00C6696E"/>
    <w:rsid w:val="00C67840"/>
    <w:rsid w:val="00C67B6F"/>
    <w:rsid w:val="00C67D4E"/>
    <w:rsid w:val="00C727D2"/>
    <w:rsid w:val="00C73315"/>
    <w:rsid w:val="00C73F66"/>
    <w:rsid w:val="00C74E09"/>
    <w:rsid w:val="00C77409"/>
    <w:rsid w:val="00C81252"/>
    <w:rsid w:val="00C85427"/>
    <w:rsid w:val="00C86AA3"/>
    <w:rsid w:val="00C86AEF"/>
    <w:rsid w:val="00C96433"/>
    <w:rsid w:val="00C968D5"/>
    <w:rsid w:val="00C9741A"/>
    <w:rsid w:val="00CA3C21"/>
    <w:rsid w:val="00CA51A7"/>
    <w:rsid w:val="00CA75B6"/>
    <w:rsid w:val="00CB0576"/>
    <w:rsid w:val="00CB1BCE"/>
    <w:rsid w:val="00CB41D0"/>
    <w:rsid w:val="00CB5809"/>
    <w:rsid w:val="00CB5FDE"/>
    <w:rsid w:val="00CB620B"/>
    <w:rsid w:val="00CB7B72"/>
    <w:rsid w:val="00CC058E"/>
    <w:rsid w:val="00CC2C87"/>
    <w:rsid w:val="00CC6C9F"/>
    <w:rsid w:val="00CC7B33"/>
    <w:rsid w:val="00CD499C"/>
    <w:rsid w:val="00CD4CBA"/>
    <w:rsid w:val="00CD4EE8"/>
    <w:rsid w:val="00CD5B11"/>
    <w:rsid w:val="00CD7E4E"/>
    <w:rsid w:val="00CE0915"/>
    <w:rsid w:val="00CE2005"/>
    <w:rsid w:val="00CE6798"/>
    <w:rsid w:val="00CE71AD"/>
    <w:rsid w:val="00CF23A7"/>
    <w:rsid w:val="00CF2EDB"/>
    <w:rsid w:val="00CF3905"/>
    <w:rsid w:val="00CF4630"/>
    <w:rsid w:val="00CF5111"/>
    <w:rsid w:val="00D00D96"/>
    <w:rsid w:val="00D045AA"/>
    <w:rsid w:val="00D05A33"/>
    <w:rsid w:val="00D07050"/>
    <w:rsid w:val="00D1368C"/>
    <w:rsid w:val="00D159FA"/>
    <w:rsid w:val="00D179BD"/>
    <w:rsid w:val="00D208C3"/>
    <w:rsid w:val="00D20B44"/>
    <w:rsid w:val="00D21685"/>
    <w:rsid w:val="00D21D42"/>
    <w:rsid w:val="00D27E95"/>
    <w:rsid w:val="00D31BC2"/>
    <w:rsid w:val="00D37103"/>
    <w:rsid w:val="00D44B3F"/>
    <w:rsid w:val="00D469FC"/>
    <w:rsid w:val="00D47FFE"/>
    <w:rsid w:val="00D5006C"/>
    <w:rsid w:val="00D508F1"/>
    <w:rsid w:val="00D53E67"/>
    <w:rsid w:val="00D549B9"/>
    <w:rsid w:val="00D56270"/>
    <w:rsid w:val="00D60E61"/>
    <w:rsid w:val="00D62D34"/>
    <w:rsid w:val="00D65029"/>
    <w:rsid w:val="00D65735"/>
    <w:rsid w:val="00D6712F"/>
    <w:rsid w:val="00D70DE1"/>
    <w:rsid w:val="00D73140"/>
    <w:rsid w:val="00D73690"/>
    <w:rsid w:val="00D7470E"/>
    <w:rsid w:val="00D74B82"/>
    <w:rsid w:val="00D758B9"/>
    <w:rsid w:val="00D75A82"/>
    <w:rsid w:val="00D774E3"/>
    <w:rsid w:val="00D77765"/>
    <w:rsid w:val="00D841DF"/>
    <w:rsid w:val="00D85150"/>
    <w:rsid w:val="00D874D5"/>
    <w:rsid w:val="00D87BFF"/>
    <w:rsid w:val="00D93EEA"/>
    <w:rsid w:val="00D9423B"/>
    <w:rsid w:val="00D94910"/>
    <w:rsid w:val="00DA112C"/>
    <w:rsid w:val="00DA33E6"/>
    <w:rsid w:val="00DA6EB3"/>
    <w:rsid w:val="00DA77C6"/>
    <w:rsid w:val="00DB18FD"/>
    <w:rsid w:val="00DB1C6A"/>
    <w:rsid w:val="00DB2E7B"/>
    <w:rsid w:val="00DB4820"/>
    <w:rsid w:val="00DC071F"/>
    <w:rsid w:val="00DC21D1"/>
    <w:rsid w:val="00DC2AAE"/>
    <w:rsid w:val="00DC3E30"/>
    <w:rsid w:val="00DC3E56"/>
    <w:rsid w:val="00DC46BE"/>
    <w:rsid w:val="00DC4D2D"/>
    <w:rsid w:val="00DC4DC7"/>
    <w:rsid w:val="00DC63B4"/>
    <w:rsid w:val="00DD24AD"/>
    <w:rsid w:val="00DD3C8C"/>
    <w:rsid w:val="00DD3D25"/>
    <w:rsid w:val="00DD46BF"/>
    <w:rsid w:val="00DD5F97"/>
    <w:rsid w:val="00DD745F"/>
    <w:rsid w:val="00DE2395"/>
    <w:rsid w:val="00DE2C99"/>
    <w:rsid w:val="00DE4FEC"/>
    <w:rsid w:val="00DF0326"/>
    <w:rsid w:val="00DF07F6"/>
    <w:rsid w:val="00DF35AE"/>
    <w:rsid w:val="00DF35E1"/>
    <w:rsid w:val="00DF4108"/>
    <w:rsid w:val="00E02EC9"/>
    <w:rsid w:val="00E03702"/>
    <w:rsid w:val="00E06D5D"/>
    <w:rsid w:val="00E07448"/>
    <w:rsid w:val="00E1175C"/>
    <w:rsid w:val="00E11A90"/>
    <w:rsid w:val="00E11FB6"/>
    <w:rsid w:val="00E1477A"/>
    <w:rsid w:val="00E14BC0"/>
    <w:rsid w:val="00E16B85"/>
    <w:rsid w:val="00E17A5F"/>
    <w:rsid w:val="00E17AD5"/>
    <w:rsid w:val="00E20016"/>
    <w:rsid w:val="00E2128B"/>
    <w:rsid w:val="00E225DE"/>
    <w:rsid w:val="00E267B8"/>
    <w:rsid w:val="00E31BEE"/>
    <w:rsid w:val="00E323BB"/>
    <w:rsid w:val="00E32551"/>
    <w:rsid w:val="00E36942"/>
    <w:rsid w:val="00E378C4"/>
    <w:rsid w:val="00E4092F"/>
    <w:rsid w:val="00E40EA6"/>
    <w:rsid w:val="00E414BA"/>
    <w:rsid w:val="00E422C6"/>
    <w:rsid w:val="00E431A1"/>
    <w:rsid w:val="00E45817"/>
    <w:rsid w:val="00E4621D"/>
    <w:rsid w:val="00E50EA2"/>
    <w:rsid w:val="00E51DD8"/>
    <w:rsid w:val="00E56C6F"/>
    <w:rsid w:val="00E607B9"/>
    <w:rsid w:val="00E6183D"/>
    <w:rsid w:val="00E67295"/>
    <w:rsid w:val="00E70B0F"/>
    <w:rsid w:val="00E74D18"/>
    <w:rsid w:val="00E75E45"/>
    <w:rsid w:val="00E76109"/>
    <w:rsid w:val="00E7660D"/>
    <w:rsid w:val="00E770C8"/>
    <w:rsid w:val="00E80B16"/>
    <w:rsid w:val="00E84DCE"/>
    <w:rsid w:val="00E8568B"/>
    <w:rsid w:val="00E87A34"/>
    <w:rsid w:val="00E902F4"/>
    <w:rsid w:val="00E91FC5"/>
    <w:rsid w:val="00E93B4A"/>
    <w:rsid w:val="00E940E4"/>
    <w:rsid w:val="00E953C6"/>
    <w:rsid w:val="00EA0468"/>
    <w:rsid w:val="00EA24E3"/>
    <w:rsid w:val="00EA2C8F"/>
    <w:rsid w:val="00EA3BFA"/>
    <w:rsid w:val="00EA3F28"/>
    <w:rsid w:val="00EA61AF"/>
    <w:rsid w:val="00EA6EEA"/>
    <w:rsid w:val="00EA7A60"/>
    <w:rsid w:val="00EB1050"/>
    <w:rsid w:val="00EB199D"/>
    <w:rsid w:val="00EB5257"/>
    <w:rsid w:val="00EB532D"/>
    <w:rsid w:val="00EC3EA8"/>
    <w:rsid w:val="00EC6AC0"/>
    <w:rsid w:val="00EC7D59"/>
    <w:rsid w:val="00ED196B"/>
    <w:rsid w:val="00ED1ED1"/>
    <w:rsid w:val="00ED2C92"/>
    <w:rsid w:val="00ED3D6F"/>
    <w:rsid w:val="00ED5BD7"/>
    <w:rsid w:val="00ED75FA"/>
    <w:rsid w:val="00ED7660"/>
    <w:rsid w:val="00ED7E51"/>
    <w:rsid w:val="00EE0976"/>
    <w:rsid w:val="00EE09E6"/>
    <w:rsid w:val="00EE1621"/>
    <w:rsid w:val="00EE3AA6"/>
    <w:rsid w:val="00EE7893"/>
    <w:rsid w:val="00EE7DAC"/>
    <w:rsid w:val="00EF585E"/>
    <w:rsid w:val="00F02A45"/>
    <w:rsid w:val="00F06303"/>
    <w:rsid w:val="00F1029F"/>
    <w:rsid w:val="00F105F4"/>
    <w:rsid w:val="00F12614"/>
    <w:rsid w:val="00F143DA"/>
    <w:rsid w:val="00F14BD0"/>
    <w:rsid w:val="00F15A57"/>
    <w:rsid w:val="00F15E31"/>
    <w:rsid w:val="00F17B31"/>
    <w:rsid w:val="00F214A7"/>
    <w:rsid w:val="00F23622"/>
    <w:rsid w:val="00F246DD"/>
    <w:rsid w:val="00F24776"/>
    <w:rsid w:val="00F24BC3"/>
    <w:rsid w:val="00F252C9"/>
    <w:rsid w:val="00F25F5A"/>
    <w:rsid w:val="00F307E7"/>
    <w:rsid w:val="00F31BC7"/>
    <w:rsid w:val="00F31CBE"/>
    <w:rsid w:val="00F32F1B"/>
    <w:rsid w:val="00F3348B"/>
    <w:rsid w:val="00F3461F"/>
    <w:rsid w:val="00F36271"/>
    <w:rsid w:val="00F3636D"/>
    <w:rsid w:val="00F4034E"/>
    <w:rsid w:val="00F46623"/>
    <w:rsid w:val="00F53E2E"/>
    <w:rsid w:val="00F53E66"/>
    <w:rsid w:val="00F5416F"/>
    <w:rsid w:val="00F57803"/>
    <w:rsid w:val="00F61F11"/>
    <w:rsid w:val="00F666A0"/>
    <w:rsid w:val="00F677A1"/>
    <w:rsid w:val="00F7318F"/>
    <w:rsid w:val="00F73881"/>
    <w:rsid w:val="00F73BF3"/>
    <w:rsid w:val="00F75EA9"/>
    <w:rsid w:val="00F77531"/>
    <w:rsid w:val="00F81BCC"/>
    <w:rsid w:val="00F83588"/>
    <w:rsid w:val="00F84264"/>
    <w:rsid w:val="00F8561F"/>
    <w:rsid w:val="00F86233"/>
    <w:rsid w:val="00F8651E"/>
    <w:rsid w:val="00F873BA"/>
    <w:rsid w:val="00F8760C"/>
    <w:rsid w:val="00F91AF0"/>
    <w:rsid w:val="00F92577"/>
    <w:rsid w:val="00F94D7D"/>
    <w:rsid w:val="00F96CBA"/>
    <w:rsid w:val="00FA0A5B"/>
    <w:rsid w:val="00FA0A9E"/>
    <w:rsid w:val="00FA1423"/>
    <w:rsid w:val="00FA1443"/>
    <w:rsid w:val="00FA2497"/>
    <w:rsid w:val="00FA3690"/>
    <w:rsid w:val="00FA373F"/>
    <w:rsid w:val="00FA6741"/>
    <w:rsid w:val="00FB081D"/>
    <w:rsid w:val="00FB1875"/>
    <w:rsid w:val="00FB3A78"/>
    <w:rsid w:val="00FB4D81"/>
    <w:rsid w:val="00FB5E52"/>
    <w:rsid w:val="00FB698D"/>
    <w:rsid w:val="00FC05DE"/>
    <w:rsid w:val="00FC138C"/>
    <w:rsid w:val="00FC4CFE"/>
    <w:rsid w:val="00FC7EFE"/>
    <w:rsid w:val="00FD0D48"/>
    <w:rsid w:val="00FD364F"/>
    <w:rsid w:val="00FD77C2"/>
    <w:rsid w:val="00FD7A60"/>
    <w:rsid w:val="00FE006C"/>
    <w:rsid w:val="00FE0E16"/>
    <w:rsid w:val="00FE25F6"/>
    <w:rsid w:val="00FE402B"/>
    <w:rsid w:val="00FE407E"/>
    <w:rsid w:val="00FE44D2"/>
    <w:rsid w:val="00FE4CFF"/>
    <w:rsid w:val="00FE5DA2"/>
    <w:rsid w:val="00FF0677"/>
    <w:rsid w:val="00FF18CC"/>
    <w:rsid w:val="00FF1C68"/>
    <w:rsid w:val="00FF3428"/>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BFE65626-C375-49EC-AE13-29A047EA7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9C55B6"/>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customStyle="1" w:styleId="NichtaufgelsteErwhnung1">
    <w:name w:val="Nicht aufgelöste Erwähnung1"/>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fr-FR"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styleId="NichtaufgelsteErwhnung">
    <w:name w:val="Unresolved Mention"/>
    <w:basedOn w:val="Absatz-Standardschriftart"/>
    <w:uiPriority w:val="99"/>
    <w:semiHidden/>
    <w:unhideWhenUsed/>
    <w:rsid w:val="00951D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74715140">
      <w:bodyDiv w:val="1"/>
      <w:marLeft w:val="0"/>
      <w:marRight w:val="0"/>
      <w:marTop w:val="0"/>
      <w:marBottom w:val="0"/>
      <w:divBdr>
        <w:top w:val="none" w:sz="0" w:space="0" w:color="auto"/>
        <w:left w:val="none" w:sz="0" w:space="0" w:color="auto"/>
        <w:bottom w:val="none" w:sz="0" w:space="0" w:color="auto"/>
        <w:right w:val="none" w:sz="0" w:space="0" w:color="auto"/>
      </w:divBdr>
      <w:divsChild>
        <w:div w:id="1435247922">
          <w:marLeft w:val="0"/>
          <w:marRight w:val="0"/>
          <w:marTop w:val="0"/>
          <w:marBottom w:val="0"/>
          <w:divBdr>
            <w:top w:val="none" w:sz="0" w:space="0" w:color="auto"/>
            <w:left w:val="none" w:sz="0" w:space="0" w:color="auto"/>
            <w:bottom w:val="none" w:sz="0" w:space="0" w:color="auto"/>
            <w:right w:val="none" w:sz="0" w:space="0" w:color="auto"/>
          </w:divBdr>
        </w:div>
      </w:divsChild>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203248688">
      <w:bodyDiv w:val="1"/>
      <w:marLeft w:val="0"/>
      <w:marRight w:val="0"/>
      <w:marTop w:val="0"/>
      <w:marBottom w:val="0"/>
      <w:divBdr>
        <w:top w:val="none" w:sz="0" w:space="0" w:color="auto"/>
        <w:left w:val="none" w:sz="0" w:space="0" w:color="auto"/>
        <w:bottom w:val="none" w:sz="0" w:space="0" w:color="auto"/>
        <w:right w:val="none" w:sz="0" w:space="0" w:color="auto"/>
      </w:divBdr>
    </w:div>
    <w:div w:id="349569521">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166366">
      <w:bodyDiv w:val="1"/>
      <w:marLeft w:val="0"/>
      <w:marRight w:val="0"/>
      <w:marTop w:val="0"/>
      <w:marBottom w:val="0"/>
      <w:divBdr>
        <w:top w:val="none" w:sz="0" w:space="0" w:color="auto"/>
        <w:left w:val="none" w:sz="0" w:space="0" w:color="auto"/>
        <w:bottom w:val="none" w:sz="0" w:space="0" w:color="auto"/>
        <w:right w:val="none" w:sz="0" w:space="0" w:color="auto"/>
      </w:divBdr>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45355543">
      <w:bodyDiv w:val="1"/>
      <w:marLeft w:val="0"/>
      <w:marRight w:val="0"/>
      <w:marTop w:val="0"/>
      <w:marBottom w:val="0"/>
      <w:divBdr>
        <w:top w:val="none" w:sz="0" w:space="0" w:color="auto"/>
        <w:left w:val="none" w:sz="0" w:space="0" w:color="auto"/>
        <w:bottom w:val="none" w:sz="0" w:space="0" w:color="auto"/>
        <w:right w:val="none" w:sz="0" w:space="0" w:color="auto"/>
      </w:divBdr>
      <w:divsChild>
        <w:div w:id="80760007">
          <w:marLeft w:val="0"/>
          <w:marRight w:val="0"/>
          <w:marTop w:val="0"/>
          <w:marBottom w:val="0"/>
          <w:divBdr>
            <w:top w:val="none" w:sz="0" w:space="0" w:color="auto"/>
            <w:left w:val="none" w:sz="0" w:space="0" w:color="auto"/>
            <w:bottom w:val="none" w:sz="0" w:space="0" w:color="auto"/>
            <w:right w:val="none" w:sz="0" w:space="0" w:color="auto"/>
          </w:divBdr>
        </w:div>
        <w:div w:id="450324155">
          <w:marLeft w:val="0"/>
          <w:marRight w:val="0"/>
          <w:marTop w:val="0"/>
          <w:marBottom w:val="0"/>
          <w:divBdr>
            <w:top w:val="none" w:sz="0" w:space="0" w:color="auto"/>
            <w:left w:val="none" w:sz="0" w:space="0" w:color="auto"/>
            <w:bottom w:val="none" w:sz="0" w:space="0" w:color="auto"/>
            <w:right w:val="none" w:sz="0" w:space="0" w:color="auto"/>
          </w:divBdr>
        </w:div>
        <w:div w:id="510336641">
          <w:marLeft w:val="0"/>
          <w:marRight w:val="0"/>
          <w:marTop w:val="0"/>
          <w:marBottom w:val="0"/>
          <w:divBdr>
            <w:top w:val="none" w:sz="0" w:space="0" w:color="auto"/>
            <w:left w:val="none" w:sz="0" w:space="0" w:color="auto"/>
            <w:bottom w:val="none" w:sz="0" w:space="0" w:color="auto"/>
            <w:right w:val="none" w:sz="0" w:space="0" w:color="auto"/>
          </w:divBdr>
        </w:div>
        <w:div w:id="557981457">
          <w:marLeft w:val="0"/>
          <w:marRight w:val="0"/>
          <w:marTop w:val="0"/>
          <w:marBottom w:val="0"/>
          <w:divBdr>
            <w:top w:val="none" w:sz="0" w:space="0" w:color="auto"/>
            <w:left w:val="none" w:sz="0" w:space="0" w:color="auto"/>
            <w:bottom w:val="none" w:sz="0" w:space="0" w:color="auto"/>
            <w:right w:val="none" w:sz="0" w:space="0" w:color="auto"/>
          </w:divBdr>
        </w:div>
        <w:div w:id="887035616">
          <w:marLeft w:val="0"/>
          <w:marRight w:val="0"/>
          <w:marTop w:val="0"/>
          <w:marBottom w:val="0"/>
          <w:divBdr>
            <w:top w:val="none" w:sz="0" w:space="0" w:color="auto"/>
            <w:left w:val="none" w:sz="0" w:space="0" w:color="auto"/>
            <w:bottom w:val="none" w:sz="0" w:space="0" w:color="auto"/>
            <w:right w:val="none" w:sz="0" w:space="0" w:color="auto"/>
          </w:divBdr>
        </w:div>
        <w:div w:id="903832707">
          <w:marLeft w:val="0"/>
          <w:marRight w:val="0"/>
          <w:marTop w:val="0"/>
          <w:marBottom w:val="0"/>
          <w:divBdr>
            <w:top w:val="none" w:sz="0" w:space="0" w:color="auto"/>
            <w:left w:val="none" w:sz="0" w:space="0" w:color="auto"/>
            <w:bottom w:val="none" w:sz="0" w:space="0" w:color="auto"/>
            <w:right w:val="none" w:sz="0" w:space="0" w:color="auto"/>
          </w:divBdr>
        </w:div>
        <w:div w:id="1001931801">
          <w:marLeft w:val="0"/>
          <w:marRight w:val="0"/>
          <w:marTop w:val="0"/>
          <w:marBottom w:val="0"/>
          <w:divBdr>
            <w:top w:val="none" w:sz="0" w:space="0" w:color="auto"/>
            <w:left w:val="none" w:sz="0" w:space="0" w:color="auto"/>
            <w:bottom w:val="none" w:sz="0" w:space="0" w:color="auto"/>
            <w:right w:val="none" w:sz="0" w:space="0" w:color="auto"/>
          </w:divBdr>
        </w:div>
        <w:div w:id="1043481170">
          <w:marLeft w:val="0"/>
          <w:marRight w:val="0"/>
          <w:marTop w:val="0"/>
          <w:marBottom w:val="0"/>
          <w:divBdr>
            <w:top w:val="none" w:sz="0" w:space="0" w:color="auto"/>
            <w:left w:val="none" w:sz="0" w:space="0" w:color="auto"/>
            <w:bottom w:val="none" w:sz="0" w:space="0" w:color="auto"/>
            <w:right w:val="none" w:sz="0" w:space="0" w:color="auto"/>
          </w:divBdr>
        </w:div>
        <w:div w:id="1131247594">
          <w:marLeft w:val="0"/>
          <w:marRight w:val="0"/>
          <w:marTop w:val="0"/>
          <w:marBottom w:val="0"/>
          <w:divBdr>
            <w:top w:val="none" w:sz="0" w:space="0" w:color="auto"/>
            <w:left w:val="none" w:sz="0" w:space="0" w:color="auto"/>
            <w:bottom w:val="none" w:sz="0" w:space="0" w:color="auto"/>
            <w:right w:val="none" w:sz="0" w:space="0" w:color="auto"/>
          </w:divBdr>
        </w:div>
        <w:div w:id="1209562974">
          <w:marLeft w:val="0"/>
          <w:marRight w:val="0"/>
          <w:marTop w:val="0"/>
          <w:marBottom w:val="0"/>
          <w:divBdr>
            <w:top w:val="none" w:sz="0" w:space="0" w:color="auto"/>
            <w:left w:val="none" w:sz="0" w:space="0" w:color="auto"/>
            <w:bottom w:val="none" w:sz="0" w:space="0" w:color="auto"/>
            <w:right w:val="none" w:sz="0" w:space="0" w:color="auto"/>
          </w:divBdr>
        </w:div>
        <w:div w:id="1420716064">
          <w:marLeft w:val="0"/>
          <w:marRight w:val="0"/>
          <w:marTop w:val="0"/>
          <w:marBottom w:val="0"/>
          <w:divBdr>
            <w:top w:val="none" w:sz="0" w:space="0" w:color="auto"/>
            <w:left w:val="none" w:sz="0" w:space="0" w:color="auto"/>
            <w:bottom w:val="none" w:sz="0" w:space="0" w:color="auto"/>
            <w:right w:val="none" w:sz="0" w:space="0" w:color="auto"/>
          </w:divBdr>
        </w:div>
        <w:div w:id="1609778052">
          <w:marLeft w:val="0"/>
          <w:marRight w:val="0"/>
          <w:marTop w:val="0"/>
          <w:marBottom w:val="0"/>
          <w:divBdr>
            <w:top w:val="none" w:sz="0" w:space="0" w:color="auto"/>
            <w:left w:val="none" w:sz="0" w:space="0" w:color="auto"/>
            <w:bottom w:val="none" w:sz="0" w:space="0" w:color="auto"/>
            <w:right w:val="none" w:sz="0" w:space="0" w:color="auto"/>
          </w:divBdr>
        </w:div>
        <w:div w:id="1730495976">
          <w:marLeft w:val="0"/>
          <w:marRight w:val="0"/>
          <w:marTop w:val="0"/>
          <w:marBottom w:val="0"/>
          <w:divBdr>
            <w:top w:val="none" w:sz="0" w:space="0" w:color="auto"/>
            <w:left w:val="none" w:sz="0" w:space="0" w:color="auto"/>
            <w:bottom w:val="none" w:sz="0" w:space="0" w:color="auto"/>
            <w:right w:val="none" w:sz="0" w:space="0" w:color="auto"/>
          </w:divBdr>
        </w:div>
        <w:div w:id="1744989303">
          <w:marLeft w:val="0"/>
          <w:marRight w:val="0"/>
          <w:marTop w:val="0"/>
          <w:marBottom w:val="0"/>
          <w:divBdr>
            <w:top w:val="none" w:sz="0" w:space="0" w:color="auto"/>
            <w:left w:val="none" w:sz="0" w:space="0" w:color="auto"/>
            <w:bottom w:val="none" w:sz="0" w:space="0" w:color="auto"/>
            <w:right w:val="none" w:sz="0" w:space="0" w:color="auto"/>
          </w:divBdr>
        </w:div>
        <w:div w:id="1918244507">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962613374">
      <w:bodyDiv w:val="1"/>
      <w:marLeft w:val="0"/>
      <w:marRight w:val="0"/>
      <w:marTop w:val="0"/>
      <w:marBottom w:val="0"/>
      <w:divBdr>
        <w:top w:val="none" w:sz="0" w:space="0" w:color="auto"/>
        <w:left w:val="none" w:sz="0" w:space="0" w:color="auto"/>
        <w:bottom w:val="none" w:sz="0" w:space="0" w:color="auto"/>
        <w:right w:val="none" w:sz="0" w:space="0" w:color="auto"/>
      </w:divBdr>
      <w:divsChild>
        <w:div w:id="717169474">
          <w:marLeft w:val="0"/>
          <w:marRight w:val="0"/>
          <w:marTop w:val="0"/>
          <w:marBottom w:val="0"/>
          <w:divBdr>
            <w:top w:val="none" w:sz="0" w:space="0" w:color="auto"/>
            <w:left w:val="none" w:sz="0" w:space="0" w:color="auto"/>
            <w:bottom w:val="none" w:sz="0" w:space="0" w:color="auto"/>
            <w:right w:val="none" w:sz="0" w:space="0" w:color="auto"/>
          </w:divBdr>
        </w:div>
      </w:divsChild>
    </w:div>
    <w:div w:id="1018433680">
      <w:bodyDiv w:val="1"/>
      <w:marLeft w:val="0"/>
      <w:marRight w:val="0"/>
      <w:marTop w:val="0"/>
      <w:marBottom w:val="0"/>
      <w:divBdr>
        <w:top w:val="none" w:sz="0" w:space="0" w:color="auto"/>
        <w:left w:val="none" w:sz="0" w:space="0" w:color="auto"/>
        <w:bottom w:val="none" w:sz="0" w:space="0" w:color="auto"/>
        <w:right w:val="none" w:sz="0" w:space="0" w:color="auto"/>
      </w:divBdr>
      <w:divsChild>
        <w:div w:id="537469573">
          <w:marLeft w:val="0"/>
          <w:marRight w:val="0"/>
          <w:marTop w:val="0"/>
          <w:marBottom w:val="0"/>
          <w:divBdr>
            <w:top w:val="none" w:sz="0" w:space="0" w:color="auto"/>
            <w:left w:val="none" w:sz="0" w:space="0" w:color="auto"/>
            <w:bottom w:val="none" w:sz="0" w:space="0" w:color="auto"/>
            <w:right w:val="none" w:sz="0" w:space="0" w:color="auto"/>
          </w:divBdr>
        </w:div>
        <w:div w:id="605431061">
          <w:marLeft w:val="0"/>
          <w:marRight w:val="0"/>
          <w:marTop w:val="0"/>
          <w:marBottom w:val="0"/>
          <w:divBdr>
            <w:top w:val="none" w:sz="0" w:space="0" w:color="auto"/>
            <w:left w:val="none" w:sz="0" w:space="0" w:color="auto"/>
            <w:bottom w:val="none" w:sz="0" w:space="0" w:color="auto"/>
            <w:right w:val="none" w:sz="0" w:space="0" w:color="auto"/>
          </w:divBdr>
        </w:div>
        <w:div w:id="708534408">
          <w:marLeft w:val="0"/>
          <w:marRight w:val="0"/>
          <w:marTop w:val="0"/>
          <w:marBottom w:val="0"/>
          <w:divBdr>
            <w:top w:val="none" w:sz="0" w:space="0" w:color="auto"/>
            <w:left w:val="none" w:sz="0" w:space="0" w:color="auto"/>
            <w:bottom w:val="none" w:sz="0" w:space="0" w:color="auto"/>
            <w:right w:val="none" w:sz="0" w:space="0" w:color="auto"/>
          </w:divBdr>
        </w:div>
        <w:div w:id="723715751">
          <w:marLeft w:val="0"/>
          <w:marRight w:val="0"/>
          <w:marTop w:val="0"/>
          <w:marBottom w:val="0"/>
          <w:divBdr>
            <w:top w:val="none" w:sz="0" w:space="0" w:color="auto"/>
            <w:left w:val="none" w:sz="0" w:space="0" w:color="auto"/>
            <w:bottom w:val="none" w:sz="0" w:space="0" w:color="auto"/>
            <w:right w:val="none" w:sz="0" w:space="0" w:color="auto"/>
          </w:divBdr>
        </w:div>
        <w:div w:id="814763949">
          <w:marLeft w:val="0"/>
          <w:marRight w:val="0"/>
          <w:marTop w:val="0"/>
          <w:marBottom w:val="0"/>
          <w:divBdr>
            <w:top w:val="none" w:sz="0" w:space="0" w:color="auto"/>
            <w:left w:val="none" w:sz="0" w:space="0" w:color="auto"/>
            <w:bottom w:val="none" w:sz="0" w:space="0" w:color="auto"/>
            <w:right w:val="none" w:sz="0" w:space="0" w:color="auto"/>
          </w:divBdr>
        </w:div>
        <w:div w:id="845633213">
          <w:marLeft w:val="0"/>
          <w:marRight w:val="0"/>
          <w:marTop w:val="0"/>
          <w:marBottom w:val="0"/>
          <w:divBdr>
            <w:top w:val="none" w:sz="0" w:space="0" w:color="auto"/>
            <w:left w:val="none" w:sz="0" w:space="0" w:color="auto"/>
            <w:bottom w:val="none" w:sz="0" w:space="0" w:color="auto"/>
            <w:right w:val="none" w:sz="0" w:space="0" w:color="auto"/>
          </w:divBdr>
        </w:div>
        <w:div w:id="1074089563">
          <w:marLeft w:val="0"/>
          <w:marRight w:val="0"/>
          <w:marTop w:val="0"/>
          <w:marBottom w:val="0"/>
          <w:divBdr>
            <w:top w:val="none" w:sz="0" w:space="0" w:color="auto"/>
            <w:left w:val="none" w:sz="0" w:space="0" w:color="auto"/>
            <w:bottom w:val="none" w:sz="0" w:space="0" w:color="auto"/>
            <w:right w:val="none" w:sz="0" w:space="0" w:color="auto"/>
          </w:divBdr>
        </w:div>
        <w:div w:id="1078360865">
          <w:marLeft w:val="0"/>
          <w:marRight w:val="0"/>
          <w:marTop w:val="0"/>
          <w:marBottom w:val="0"/>
          <w:divBdr>
            <w:top w:val="none" w:sz="0" w:space="0" w:color="auto"/>
            <w:left w:val="none" w:sz="0" w:space="0" w:color="auto"/>
            <w:bottom w:val="none" w:sz="0" w:space="0" w:color="auto"/>
            <w:right w:val="none" w:sz="0" w:space="0" w:color="auto"/>
          </w:divBdr>
        </w:div>
        <w:div w:id="1161848588">
          <w:marLeft w:val="0"/>
          <w:marRight w:val="0"/>
          <w:marTop w:val="0"/>
          <w:marBottom w:val="0"/>
          <w:divBdr>
            <w:top w:val="none" w:sz="0" w:space="0" w:color="auto"/>
            <w:left w:val="none" w:sz="0" w:space="0" w:color="auto"/>
            <w:bottom w:val="none" w:sz="0" w:space="0" w:color="auto"/>
            <w:right w:val="none" w:sz="0" w:space="0" w:color="auto"/>
          </w:divBdr>
        </w:div>
        <w:div w:id="1232156989">
          <w:marLeft w:val="0"/>
          <w:marRight w:val="0"/>
          <w:marTop w:val="0"/>
          <w:marBottom w:val="0"/>
          <w:divBdr>
            <w:top w:val="none" w:sz="0" w:space="0" w:color="auto"/>
            <w:left w:val="none" w:sz="0" w:space="0" w:color="auto"/>
            <w:bottom w:val="none" w:sz="0" w:space="0" w:color="auto"/>
            <w:right w:val="none" w:sz="0" w:space="0" w:color="auto"/>
          </w:divBdr>
        </w:div>
        <w:div w:id="1374190962">
          <w:marLeft w:val="0"/>
          <w:marRight w:val="0"/>
          <w:marTop w:val="0"/>
          <w:marBottom w:val="0"/>
          <w:divBdr>
            <w:top w:val="none" w:sz="0" w:space="0" w:color="auto"/>
            <w:left w:val="none" w:sz="0" w:space="0" w:color="auto"/>
            <w:bottom w:val="none" w:sz="0" w:space="0" w:color="auto"/>
            <w:right w:val="none" w:sz="0" w:space="0" w:color="auto"/>
          </w:divBdr>
        </w:div>
        <w:div w:id="1509517654">
          <w:marLeft w:val="0"/>
          <w:marRight w:val="0"/>
          <w:marTop w:val="0"/>
          <w:marBottom w:val="0"/>
          <w:divBdr>
            <w:top w:val="none" w:sz="0" w:space="0" w:color="auto"/>
            <w:left w:val="none" w:sz="0" w:space="0" w:color="auto"/>
            <w:bottom w:val="none" w:sz="0" w:space="0" w:color="auto"/>
            <w:right w:val="none" w:sz="0" w:space="0" w:color="auto"/>
          </w:divBdr>
        </w:div>
        <w:div w:id="1711152625">
          <w:marLeft w:val="0"/>
          <w:marRight w:val="0"/>
          <w:marTop w:val="0"/>
          <w:marBottom w:val="0"/>
          <w:divBdr>
            <w:top w:val="none" w:sz="0" w:space="0" w:color="auto"/>
            <w:left w:val="none" w:sz="0" w:space="0" w:color="auto"/>
            <w:bottom w:val="none" w:sz="0" w:space="0" w:color="auto"/>
            <w:right w:val="none" w:sz="0" w:space="0" w:color="auto"/>
          </w:divBdr>
        </w:div>
        <w:div w:id="1756824530">
          <w:marLeft w:val="0"/>
          <w:marRight w:val="0"/>
          <w:marTop w:val="0"/>
          <w:marBottom w:val="0"/>
          <w:divBdr>
            <w:top w:val="none" w:sz="0" w:space="0" w:color="auto"/>
            <w:left w:val="none" w:sz="0" w:space="0" w:color="auto"/>
            <w:bottom w:val="none" w:sz="0" w:space="0" w:color="auto"/>
            <w:right w:val="none" w:sz="0" w:space="0" w:color="auto"/>
          </w:divBdr>
        </w:div>
        <w:div w:id="1763994150">
          <w:marLeft w:val="0"/>
          <w:marRight w:val="0"/>
          <w:marTop w:val="0"/>
          <w:marBottom w:val="0"/>
          <w:divBdr>
            <w:top w:val="none" w:sz="0" w:space="0" w:color="auto"/>
            <w:left w:val="none" w:sz="0" w:space="0" w:color="auto"/>
            <w:bottom w:val="none" w:sz="0" w:space="0" w:color="auto"/>
            <w:right w:val="none" w:sz="0" w:space="0" w:color="auto"/>
          </w:divBdr>
        </w:div>
      </w:divsChild>
    </w:div>
    <w:div w:id="1042822610">
      <w:bodyDiv w:val="1"/>
      <w:marLeft w:val="0"/>
      <w:marRight w:val="0"/>
      <w:marTop w:val="0"/>
      <w:marBottom w:val="0"/>
      <w:divBdr>
        <w:top w:val="none" w:sz="0" w:space="0" w:color="auto"/>
        <w:left w:val="none" w:sz="0" w:space="0" w:color="auto"/>
        <w:bottom w:val="none" w:sz="0" w:space="0" w:color="auto"/>
        <w:right w:val="none" w:sz="0" w:space="0" w:color="auto"/>
      </w:divBdr>
      <w:divsChild>
        <w:div w:id="1473477105">
          <w:marLeft w:val="0"/>
          <w:marRight w:val="0"/>
          <w:marTop w:val="0"/>
          <w:marBottom w:val="0"/>
          <w:divBdr>
            <w:top w:val="none" w:sz="0" w:space="0" w:color="auto"/>
            <w:left w:val="none" w:sz="0" w:space="0" w:color="auto"/>
            <w:bottom w:val="none" w:sz="0" w:space="0" w:color="auto"/>
            <w:right w:val="none" w:sz="0" w:space="0" w:color="auto"/>
          </w:divBdr>
        </w:div>
      </w:divsChild>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391151567">
          <w:marLeft w:val="0"/>
          <w:marRight w:val="0"/>
          <w:marTop w:val="0"/>
          <w:marBottom w:val="0"/>
          <w:divBdr>
            <w:top w:val="none" w:sz="0" w:space="0" w:color="auto"/>
            <w:left w:val="none" w:sz="0" w:space="0" w:color="auto"/>
            <w:bottom w:val="none" w:sz="0" w:space="0" w:color="auto"/>
            <w:right w:val="none" w:sz="0" w:space="0" w:color="auto"/>
          </w:divBdr>
          <w:divsChild>
            <w:div w:id="573273927">
              <w:marLeft w:val="0"/>
              <w:marRight w:val="0"/>
              <w:marTop w:val="0"/>
              <w:marBottom w:val="0"/>
              <w:divBdr>
                <w:top w:val="none" w:sz="0" w:space="0" w:color="auto"/>
                <w:left w:val="none" w:sz="0" w:space="0" w:color="auto"/>
                <w:bottom w:val="none" w:sz="0" w:space="0" w:color="auto"/>
                <w:right w:val="none" w:sz="0" w:space="0" w:color="auto"/>
              </w:divBdr>
            </w:div>
            <w:div w:id="1485196194">
              <w:marLeft w:val="0"/>
              <w:marRight w:val="0"/>
              <w:marTop w:val="0"/>
              <w:marBottom w:val="0"/>
              <w:divBdr>
                <w:top w:val="none" w:sz="0" w:space="0" w:color="auto"/>
                <w:left w:val="none" w:sz="0" w:space="0" w:color="auto"/>
                <w:bottom w:val="none" w:sz="0" w:space="0" w:color="auto"/>
                <w:right w:val="none" w:sz="0" w:space="0" w:color="auto"/>
              </w:divBdr>
            </w:div>
          </w:divsChild>
        </w:div>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334374">
      <w:bodyDiv w:val="1"/>
      <w:marLeft w:val="0"/>
      <w:marRight w:val="0"/>
      <w:marTop w:val="0"/>
      <w:marBottom w:val="0"/>
      <w:divBdr>
        <w:top w:val="none" w:sz="0" w:space="0" w:color="auto"/>
        <w:left w:val="none" w:sz="0" w:space="0" w:color="auto"/>
        <w:bottom w:val="none" w:sz="0" w:space="0" w:color="auto"/>
        <w:right w:val="none" w:sz="0" w:space="0" w:color="auto"/>
      </w:divBdr>
    </w:div>
    <w:div w:id="1391608374">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40443591">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253854">
      <w:bodyDiv w:val="1"/>
      <w:marLeft w:val="0"/>
      <w:marRight w:val="0"/>
      <w:marTop w:val="0"/>
      <w:marBottom w:val="0"/>
      <w:divBdr>
        <w:top w:val="none" w:sz="0" w:space="0" w:color="auto"/>
        <w:left w:val="none" w:sz="0" w:space="0" w:color="auto"/>
        <w:bottom w:val="none" w:sz="0" w:space="0" w:color="auto"/>
        <w:right w:val="none" w:sz="0" w:space="0" w:color="auto"/>
      </w:divBdr>
    </w:div>
    <w:div w:id="1918052705">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272946">
      <w:bodyDiv w:val="1"/>
      <w:marLeft w:val="0"/>
      <w:marRight w:val="0"/>
      <w:marTop w:val="0"/>
      <w:marBottom w:val="0"/>
      <w:divBdr>
        <w:top w:val="none" w:sz="0" w:space="0" w:color="auto"/>
        <w:left w:val="none" w:sz="0" w:space="0" w:color="auto"/>
        <w:bottom w:val="none" w:sz="0" w:space="0" w:color="auto"/>
        <w:right w:val="none" w:sz="0" w:space="0" w:color="auto"/>
      </w:divBdr>
      <w:divsChild>
        <w:div w:id="1311520371">
          <w:marLeft w:val="0"/>
          <w:marRight w:val="0"/>
          <w:marTop w:val="0"/>
          <w:marBottom w:val="0"/>
          <w:divBdr>
            <w:top w:val="none" w:sz="0" w:space="0" w:color="auto"/>
            <w:left w:val="none" w:sz="0" w:space="0" w:color="auto"/>
            <w:bottom w:val="none" w:sz="0" w:space="0" w:color="auto"/>
            <w:right w:val="none" w:sz="0" w:space="0" w:color="auto"/>
          </w:divBdr>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8D33C8-11B7-4948-AF93-0F117D3AE1AC}">
  <ds:schemaRefs>
    <ds:schemaRef ds:uri="http://schemas.openxmlformats.org/officeDocument/2006/bibliography"/>
  </ds:schemaRefs>
</ds:datastoreItem>
</file>

<file path=customXml/itemProps2.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3.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1E78DA2-3A2E-46F2-8B02-A4EC512BFA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3</Pages>
  <Words>1189</Words>
  <Characters>6932</Characters>
  <Application>Microsoft Office Word</Application>
  <DocSecurity>0</DocSecurity>
  <Lines>135</Lines>
  <Paragraphs>26</Paragraphs>
  <ScaleCrop>false</ScaleCrop>
  <HeadingPairs>
    <vt:vector size="2" baseType="variant">
      <vt:variant>
        <vt:lpstr>Titel</vt:lpstr>
      </vt:variant>
      <vt:variant>
        <vt:i4>1</vt:i4>
      </vt:variant>
    </vt:vector>
  </HeadingPairs>
  <TitlesOfParts>
    <vt:vector size="1" baseType="lpstr">
      <vt:lpstr>Handtmann opte pour un nouveau système d'assurance qualité pour le méga-casting</vt:lpstr>
    </vt:vector>
  </TitlesOfParts>
  <Manager/>
  <Company>Handtmann Metallguss</Company>
  <LinksUpToDate>false</LinksUpToDate>
  <CharactersWithSpaces>8095</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Handtmann opte pour un nouveau système d'assurance qualité pour le méga-casting</dc:title>
  <dc:subject/>
  <dc:creator>UT</dc:creator>
  <cp:keywords/>
  <dc:description>finale</dc:description>
  <cp:lastModifiedBy>Uwe Taeger</cp:lastModifiedBy>
  <cp:revision>3</cp:revision>
  <cp:lastPrinted>2025-07-28T13:09:00Z</cp:lastPrinted>
  <dcterms:created xsi:type="dcterms:W3CDTF">2025-07-28T13:09:00Z</dcterms:created>
  <dcterms:modified xsi:type="dcterms:W3CDTF">2025-07-28T14:51:00Z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