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2C1E74" w14:textId="77777777" w:rsidR="00944A0A" w:rsidRPr="00CB17B5" w:rsidRDefault="00944A0A" w:rsidP="00944A0A">
      <w:pPr>
        <w:spacing w:before="100" w:beforeAutospacing="1" w:after="100" w:afterAutospacing="1" w:line="360" w:lineRule="auto"/>
        <w:outlineLvl w:val="0"/>
        <w:rPr>
          <w:rFonts w:asciiTheme="majorHAnsi" w:hAnsiTheme="majorHAnsi" w:cstheme="majorHAnsi"/>
          <w:spacing w:val="62"/>
          <w:sz w:val="32"/>
        </w:rPr>
      </w:pPr>
      <w:r w:rsidRPr="00CB17B5">
        <w:rPr>
          <w:rFonts w:asciiTheme="majorHAnsi" w:hAnsiTheme="majorHAnsi" w:cstheme="majorHAnsi"/>
          <w:spacing w:val="62"/>
          <w:sz w:val="32"/>
        </w:rPr>
        <w:t>PRESSEINFORMATION</w:t>
      </w:r>
    </w:p>
    <w:p w14:paraId="049912B3" w14:textId="1A115096" w:rsidR="00944A0A" w:rsidRPr="00CB17B5" w:rsidRDefault="00944A0A" w:rsidP="00944A0A">
      <w:pPr>
        <w:spacing w:before="100" w:beforeAutospacing="1" w:after="100" w:afterAutospacing="1" w:line="360" w:lineRule="auto"/>
        <w:rPr>
          <w:rFonts w:asciiTheme="majorHAnsi" w:hAnsiTheme="majorHAnsi" w:cstheme="majorHAnsi"/>
          <w:b/>
          <w:sz w:val="28"/>
        </w:rPr>
      </w:pPr>
      <w:r w:rsidRPr="00CB17B5">
        <w:rPr>
          <w:rFonts w:asciiTheme="majorHAnsi" w:hAnsiTheme="majorHAnsi" w:cstheme="majorHAnsi"/>
        </w:rPr>
        <w:t>Berlin/</w:t>
      </w:r>
      <w:r>
        <w:rPr>
          <w:rFonts w:asciiTheme="majorHAnsi" w:hAnsiTheme="majorHAnsi" w:cstheme="majorHAnsi"/>
        </w:rPr>
        <w:t>Frankfurt</w:t>
      </w:r>
      <w:r w:rsidRPr="00CB17B5">
        <w:rPr>
          <w:rFonts w:asciiTheme="majorHAnsi" w:hAnsiTheme="majorHAnsi" w:cstheme="majorHAnsi"/>
        </w:rPr>
        <w:t xml:space="preserve">, </w:t>
      </w:r>
      <w:r w:rsidR="00C8785B">
        <w:rPr>
          <w:rFonts w:asciiTheme="majorHAnsi" w:hAnsiTheme="majorHAnsi" w:cstheme="majorHAnsi"/>
        </w:rPr>
        <w:t>19</w:t>
      </w:r>
      <w:r w:rsidRPr="005B55D0">
        <w:rPr>
          <w:rFonts w:asciiTheme="majorHAnsi" w:hAnsiTheme="majorHAnsi" w:cstheme="majorHAnsi"/>
        </w:rPr>
        <w:t>.</w:t>
      </w:r>
      <w:r w:rsidRPr="00CB17B5">
        <w:rPr>
          <w:rFonts w:asciiTheme="majorHAnsi" w:hAnsiTheme="majorHAnsi" w:cstheme="majorHAnsi"/>
        </w:rPr>
        <w:t xml:space="preserve"> </w:t>
      </w:r>
      <w:r>
        <w:rPr>
          <w:rFonts w:asciiTheme="majorHAnsi" w:hAnsiTheme="majorHAnsi" w:cstheme="majorHAnsi"/>
        </w:rPr>
        <w:t>April</w:t>
      </w:r>
      <w:r w:rsidRPr="00CB17B5">
        <w:rPr>
          <w:rFonts w:asciiTheme="majorHAnsi" w:hAnsiTheme="majorHAnsi" w:cstheme="majorHAnsi"/>
        </w:rPr>
        <w:t xml:space="preserve"> 202</w:t>
      </w:r>
      <w:r>
        <w:rPr>
          <w:rFonts w:asciiTheme="majorHAnsi" w:hAnsiTheme="majorHAnsi" w:cstheme="majorHAnsi"/>
        </w:rPr>
        <w:t>3</w:t>
      </w:r>
      <w:r w:rsidRPr="00CB17B5">
        <w:rPr>
          <w:rFonts w:asciiTheme="majorHAnsi" w:hAnsiTheme="majorHAnsi" w:cstheme="majorHAnsi"/>
          <w:b/>
          <w:sz w:val="28"/>
        </w:rPr>
        <w:t xml:space="preserve"> </w:t>
      </w:r>
    </w:p>
    <w:p w14:paraId="7F6F063C" w14:textId="77777777" w:rsidR="00944A0A" w:rsidRPr="00CB17B5" w:rsidRDefault="00944A0A" w:rsidP="00944A0A">
      <w:pPr>
        <w:spacing w:before="100" w:beforeAutospacing="1" w:after="100" w:afterAutospacing="1" w:line="360" w:lineRule="auto"/>
        <w:ind w:right="-2126"/>
        <w:rPr>
          <w:rFonts w:asciiTheme="majorHAnsi" w:hAnsiTheme="majorHAnsi" w:cstheme="majorHAnsi"/>
          <w:b/>
          <w:sz w:val="28"/>
        </w:rPr>
      </w:pPr>
      <w:r>
        <w:rPr>
          <w:rFonts w:asciiTheme="majorHAnsi" w:hAnsiTheme="majorHAnsi" w:cstheme="majorHAnsi"/>
          <w:b/>
          <w:sz w:val="28"/>
        </w:rPr>
        <w:t xml:space="preserve">Mainova setzt bei </w:t>
      </w:r>
      <w:r w:rsidRPr="00CB17B5">
        <w:rPr>
          <w:rFonts w:asciiTheme="majorHAnsi" w:hAnsiTheme="majorHAnsi" w:cstheme="majorHAnsi"/>
          <w:b/>
          <w:sz w:val="28"/>
        </w:rPr>
        <w:t>Gateway-Administration</w:t>
      </w:r>
      <w:r>
        <w:rPr>
          <w:rFonts w:asciiTheme="majorHAnsi" w:hAnsiTheme="majorHAnsi" w:cstheme="majorHAnsi"/>
          <w:b/>
          <w:sz w:val="28"/>
        </w:rPr>
        <w:t xml:space="preserve"> </w:t>
      </w:r>
      <w:r>
        <w:rPr>
          <w:rFonts w:asciiTheme="majorHAnsi" w:hAnsiTheme="majorHAnsi" w:cstheme="majorHAnsi"/>
          <w:b/>
          <w:sz w:val="28"/>
        </w:rPr>
        <w:br/>
        <w:t>und CLS-Management auf</w:t>
      </w:r>
      <w:r w:rsidRPr="00CB17B5">
        <w:rPr>
          <w:rFonts w:asciiTheme="majorHAnsi" w:hAnsiTheme="majorHAnsi" w:cstheme="majorHAnsi"/>
          <w:b/>
          <w:sz w:val="28"/>
        </w:rPr>
        <w:t xml:space="preserve"> GWAdriga</w:t>
      </w:r>
      <w:r w:rsidRPr="00CB17B5">
        <w:rPr>
          <w:rFonts w:asciiTheme="majorHAnsi" w:hAnsiTheme="majorHAnsi" w:cstheme="majorHAnsi"/>
        </w:rPr>
        <w:t xml:space="preserve"> </w:t>
      </w:r>
      <w:r w:rsidRPr="00CB17B5">
        <w:rPr>
          <w:rFonts w:asciiTheme="majorHAnsi" w:hAnsiTheme="majorHAnsi" w:cstheme="majorHAnsi"/>
        </w:rPr>
        <w:br/>
      </w:r>
      <w:r>
        <w:rPr>
          <w:rFonts w:asciiTheme="majorHAnsi" w:hAnsiTheme="majorHAnsi" w:cstheme="majorHAnsi"/>
        </w:rPr>
        <w:t xml:space="preserve">Umsetzung der Rollen gMSB und </w:t>
      </w:r>
      <w:proofErr w:type="spellStart"/>
      <w:r>
        <w:rPr>
          <w:rFonts w:asciiTheme="majorHAnsi" w:hAnsiTheme="majorHAnsi" w:cstheme="majorHAnsi"/>
        </w:rPr>
        <w:t>wMSB</w:t>
      </w:r>
      <w:proofErr w:type="spellEnd"/>
      <w:r>
        <w:rPr>
          <w:rFonts w:asciiTheme="majorHAnsi" w:hAnsiTheme="majorHAnsi" w:cstheme="majorHAnsi"/>
        </w:rPr>
        <w:t xml:space="preserve"> – Stadtwerke Hanau ziehen mit</w:t>
      </w:r>
    </w:p>
    <w:p w14:paraId="614F2840" w14:textId="0D419D59" w:rsidR="00944A0A" w:rsidRPr="003F0BC0" w:rsidRDefault="00944A0A" w:rsidP="00944A0A">
      <w:pPr>
        <w:widowControl w:val="0"/>
        <w:autoSpaceDE w:val="0"/>
        <w:autoSpaceDN w:val="0"/>
        <w:adjustRightInd w:val="0"/>
        <w:spacing w:before="100" w:beforeAutospacing="1" w:after="100" w:afterAutospacing="1" w:line="360" w:lineRule="auto"/>
        <w:rPr>
          <w:rFonts w:asciiTheme="majorHAnsi" w:hAnsiTheme="majorHAnsi" w:cstheme="majorHAnsi"/>
          <w:b/>
          <w:sz w:val="20"/>
        </w:rPr>
      </w:pPr>
      <w:r>
        <w:rPr>
          <w:rFonts w:asciiTheme="majorHAnsi" w:hAnsiTheme="majorHAnsi" w:cstheme="majorHAnsi"/>
          <w:b/>
          <w:sz w:val="20"/>
        </w:rPr>
        <w:t xml:space="preserve">Mit der Mainova </w:t>
      </w:r>
      <w:proofErr w:type="spellStart"/>
      <w:r>
        <w:rPr>
          <w:rFonts w:asciiTheme="majorHAnsi" w:hAnsiTheme="majorHAnsi" w:cstheme="majorHAnsi"/>
          <w:b/>
          <w:sz w:val="20"/>
        </w:rPr>
        <w:t>ServiceDienste</w:t>
      </w:r>
      <w:proofErr w:type="spellEnd"/>
      <w:r>
        <w:rPr>
          <w:rFonts w:asciiTheme="majorHAnsi" w:hAnsiTheme="majorHAnsi" w:cstheme="majorHAnsi"/>
          <w:b/>
          <w:sz w:val="20"/>
        </w:rPr>
        <w:t xml:space="preserve"> GmbH hat sich ein weiteres großes Versorgungsunternehmen bei den Themen Gateway-Administration, </w:t>
      </w:r>
      <w:r w:rsidRPr="00AE4204">
        <w:rPr>
          <w:rFonts w:asciiTheme="majorHAnsi" w:hAnsiTheme="majorHAnsi" w:cstheme="majorHAnsi"/>
          <w:b/>
          <w:sz w:val="20"/>
        </w:rPr>
        <w:t xml:space="preserve">Messdaten- </w:t>
      </w:r>
      <w:r>
        <w:rPr>
          <w:rFonts w:asciiTheme="majorHAnsi" w:hAnsiTheme="majorHAnsi" w:cstheme="majorHAnsi"/>
          <w:b/>
          <w:sz w:val="20"/>
        </w:rPr>
        <w:t>und</w:t>
      </w:r>
      <w:r w:rsidRPr="00AE4204">
        <w:rPr>
          <w:rFonts w:asciiTheme="majorHAnsi" w:hAnsiTheme="majorHAnsi" w:cstheme="majorHAnsi"/>
          <w:b/>
          <w:sz w:val="20"/>
        </w:rPr>
        <w:t xml:space="preserve"> CLS-Management</w:t>
      </w:r>
      <w:r>
        <w:rPr>
          <w:rFonts w:asciiTheme="majorHAnsi" w:hAnsiTheme="majorHAnsi" w:cstheme="majorHAnsi"/>
          <w:b/>
          <w:sz w:val="20"/>
        </w:rPr>
        <w:t xml:space="preserve"> für die Zusammenarbeit mit dem Full-Service-Anbieter GWAdriga entschieden</w:t>
      </w:r>
      <w:r w:rsidRPr="00CB17B5">
        <w:rPr>
          <w:rFonts w:asciiTheme="majorHAnsi" w:hAnsiTheme="majorHAnsi" w:cstheme="majorHAnsi"/>
          <w:b/>
          <w:sz w:val="20"/>
        </w:rPr>
        <w:t>.</w:t>
      </w:r>
      <w:r>
        <w:rPr>
          <w:rFonts w:asciiTheme="majorHAnsi" w:hAnsiTheme="majorHAnsi" w:cstheme="majorHAnsi"/>
          <w:b/>
          <w:sz w:val="20"/>
        </w:rPr>
        <w:t xml:space="preserve"> Insgesamt will Mainova bis 2030 im Raum Frankfurt rund 35.000 intelligente Messsysteme (</w:t>
      </w:r>
      <w:proofErr w:type="spellStart"/>
      <w:r>
        <w:rPr>
          <w:rFonts w:asciiTheme="majorHAnsi" w:hAnsiTheme="majorHAnsi" w:cstheme="majorHAnsi"/>
          <w:b/>
          <w:sz w:val="20"/>
        </w:rPr>
        <w:t>iMS</w:t>
      </w:r>
      <w:proofErr w:type="spellEnd"/>
      <w:r>
        <w:rPr>
          <w:rFonts w:asciiTheme="majorHAnsi" w:hAnsiTheme="majorHAnsi" w:cstheme="majorHAnsi"/>
          <w:b/>
          <w:sz w:val="20"/>
        </w:rPr>
        <w:t xml:space="preserve">) ausrollen. Dazu kommen weitere </w:t>
      </w:r>
      <w:r w:rsidRPr="005C7569">
        <w:rPr>
          <w:rFonts w:asciiTheme="majorHAnsi" w:hAnsiTheme="majorHAnsi" w:cstheme="majorHAnsi"/>
          <w:b/>
          <w:sz w:val="20"/>
        </w:rPr>
        <w:t xml:space="preserve">5.000 </w:t>
      </w:r>
      <w:proofErr w:type="spellStart"/>
      <w:r w:rsidRPr="005C7569">
        <w:rPr>
          <w:rFonts w:asciiTheme="majorHAnsi" w:hAnsiTheme="majorHAnsi" w:cstheme="majorHAnsi"/>
          <w:b/>
          <w:sz w:val="20"/>
        </w:rPr>
        <w:t>iM</w:t>
      </w:r>
      <w:r>
        <w:rPr>
          <w:rFonts w:asciiTheme="majorHAnsi" w:hAnsiTheme="majorHAnsi" w:cstheme="majorHAnsi"/>
          <w:b/>
          <w:sz w:val="20"/>
        </w:rPr>
        <w:t>S</w:t>
      </w:r>
      <w:proofErr w:type="spellEnd"/>
      <w:r>
        <w:rPr>
          <w:rFonts w:asciiTheme="majorHAnsi" w:hAnsiTheme="majorHAnsi" w:cstheme="majorHAnsi"/>
          <w:b/>
          <w:sz w:val="20"/>
        </w:rPr>
        <w:t xml:space="preserve"> der Stadtwerke Hanau, die im Zuge der Mainova-Entscheidung die Gateway-Administration ebenfalls an GWAdriga auslagern werden. Dabei wird nicht nur der grundzuständige, sondern auch der wettbewerbliche Messtellenbetrieb umgesetzt. „Mit GWAdriga haben wir einen Partner gefunden, der nicht nur Erfahrungen bei der Anbindung verschiedener Abrechnungssysteme mitbringt, sondern auch in der Lage ist, unsere bereits 3.000 ausgerollten </w:t>
      </w:r>
      <w:proofErr w:type="spellStart"/>
      <w:r>
        <w:rPr>
          <w:rFonts w:asciiTheme="majorHAnsi" w:hAnsiTheme="majorHAnsi" w:cstheme="majorHAnsi"/>
          <w:b/>
          <w:sz w:val="20"/>
        </w:rPr>
        <w:t>iMS</w:t>
      </w:r>
      <w:proofErr w:type="spellEnd"/>
      <w:r>
        <w:rPr>
          <w:rFonts w:asciiTheme="majorHAnsi" w:hAnsiTheme="majorHAnsi" w:cstheme="majorHAnsi"/>
          <w:b/>
          <w:sz w:val="20"/>
        </w:rPr>
        <w:t xml:space="preserve"> auf die neue Systemumgebung zu migrieren“, beschreibt </w:t>
      </w:r>
      <w:r w:rsidRPr="006A0494">
        <w:rPr>
          <w:rFonts w:asciiTheme="majorHAnsi" w:hAnsiTheme="majorHAnsi" w:cstheme="majorHAnsi"/>
          <w:b/>
          <w:sz w:val="20"/>
        </w:rPr>
        <w:t>Martin Sattler, G</w:t>
      </w:r>
      <w:r>
        <w:rPr>
          <w:rFonts w:asciiTheme="majorHAnsi" w:hAnsiTheme="majorHAnsi" w:cstheme="majorHAnsi"/>
          <w:b/>
          <w:sz w:val="20"/>
        </w:rPr>
        <w:t>eschäftsführer der</w:t>
      </w:r>
      <w:r w:rsidRPr="006A0494">
        <w:rPr>
          <w:rFonts w:asciiTheme="majorHAnsi" w:hAnsiTheme="majorHAnsi" w:cstheme="majorHAnsi"/>
          <w:b/>
          <w:sz w:val="20"/>
        </w:rPr>
        <w:t xml:space="preserve"> Mainova </w:t>
      </w:r>
      <w:proofErr w:type="spellStart"/>
      <w:r w:rsidRPr="006A0494">
        <w:rPr>
          <w:rFonts w:asciiTheme="majorHAnsi" w:hAnsiTheme="majorHAnsi" w:cstheme="majorHAnsi"/>
          <w:b/>
          <w:sz w:val="20"/>
        </w:rPr>
        <w:t>ServiceDienste</w:t>
      </w:r>
      <w:proofErr w:type="spellEnd"/>
      <w:r>
        <w:rPr>
          <w:rFonts w:asciiTheme="majorHAnsi" w:hAnsiTheme="majorHAnsi" w:cstheme="majorHAnsi"/>
          <w:b/>
          <w:sz w:val="20"/>
        </w:rPr>
        <w:t xml:space="preserve"> GmbH, zwei der zentralen Entscheidungsgründe. </w:t>
      </w:r>
      <w:r w:rsidRPr="00CB17B5">
        <w:rPr>
          <w:rFonts w:asciiTheme="majorHAnsi" w:hAnsiTheme="majorHAnsi" w:cstheme="majorHAnsi"/>
          <w:b/>
          <w:sz w:val="20"/>
        </w:rPr>
        <w:t xml:space="preserve">Im ersten Schritt </w:t>
      </w:r>
      <w:r>
        <w:rPr>
          <w:rFonts w:asciiTheme="majorHAnsi" w:hAnsiTheme="majorHAnsi" w:cstheme="majorHAnsi"/>
          <w:b/>
          <w:sz w:val="20"/>
        </w:rPr>
        <w:t>wird das bestehende Abrechnungssystem der Mainova an das</w:t>
      </w:r>
      <w:r w:rsidRPr="004A4DD2">
        <w:rPr>
          <w:rFonts w:asciiTheme="majorHAnsi" w:hAnsiTheme="majorHAnsi" w:cstheme="majorHAnsi"/>
          <w:b/>
          <w:sz w:val="20"/>
        </w:rPr>
        <w:t xml:space="preserve"> </w:t>
      </w:r>
      <w:r w:rsidRPr="00AE4204">
        <w:rPr>
          <w:rFonts w:asciiTheme="majorHAnsi" w:hAnsiTheme="majorHAnsi" w:cstheme="majorHAnsi"/>
          <w:b/>
          <w:sz w:val="20"/>
        </w:rPr>
        <w:t>BTC | AMM</w:t>
      </w:r>
      <w:r w:rsidRPr="00CB17B5">
        <w:rPr>
          <w:rFonts w:asciiTheme="majorHAnsi" w:hAnsiTheme="majorHAnsi" w:cstheme="majorHAnsi"/>
          <w:b/>
          <w:sz w:val="20"/>
        </w:rPr>
        <w:t>, auf dessen Basis der GWAdriga</w:t>
      </w:r>
      <w:r>
        <w:rPr>
          <w:rFonts w:asciiTheme="majorHAnsi" w:hAnsiTheme="majorHAnsi" w:cstheme="majorHAnsi"/>
          <w:b/>
          <w:sz w:val="20"/>
        </w:rPr>
        <w:t xml:space="preserve"> den BPO </w:t>
      </w:r>
      <w:r w:rsidRPr="00CB17B5">
        <w:rPr>
          <w:rFonts w:asciiTheme="majorHAnsi" w:hAnsiTheme="majorHAnsi" w:cstheme="majorHAnsi"/>
          <w:b/>
          <w:sz w:val="20"/>
        </w:rPr>
        <w:t xml:space="preserve">Full-Service </w:t>
      </w:r>
      <w:r>
        <w:rPr>
          <w:rFonts w:asciiTheme="majorHAnsi" w:hAnsiTheme="majorHAnsi" w:cstheme="majorHAnsi"/>
          <w:b/>
          <w:sz w:val="20"/>
        </w:rPr>
        <w:t>erbringt, angebunden. Künftig wird die aktuell entstehende</w:t>
      </w:r>
      <w:r w:rsidRPr="00CB17B5">
        <w:rPr>
          <w:rFonts w:asciiTheme="majorHAnsi" w:hAnsiTheme="majorHAnsi" w:cstheme="majorHAnsi"/>
          <w:b/>
          <w:sz w:val="20"/>
        </w:rPr>
        <w:t xml:space="preserve"> </w:t>
      </w:r>
      <w:r w:rsidRPr="006A0494">
        <w:rPr>
          <w:rFonts w:asciiTheme="majorHAnsi" w:hAnsiTheme="majorHAnsi" w:cstheme="majorHAnsi"/>
          <w:b/>
          <w:sz w:val="20"/>
        </w:rPr>
        <w:t>Thüga Abrechnungsplattform (TAP)</w:t>
      </w:r>
      <w:r w:rsidRPr="00CB17B5">
        <w:rPr>
          <w:rFonts w:asciiTheme="majorHAnsi" w:hAnsiTheme="majorHAnsi" w:cstheme="majorHAnsi"/>
          <w:b/>
          <w:sz w:val="20"/>
        </w:rPr>
        <w:t xml:space="preserve"> </w:t>
      </w:r>
      <w:r>
        <w:rPr>
          <w:rFonts w:asciiTheme="majorHAnsi" w:hAnsiTheme="majorHAnsi" w:cstheme="majorHAnsi"/>
          <w:b/>
          <w:sz w:val="20"/>
        </w:rPr>
        <w:t>Integriert</w:t>
      </w:r>
      <w:r w:rsidRPr="00CB17B5">
        <w:rPr>
          <w:rFonts w:asciiTheme="majorHAnsi" w:hAnsiTheme="majorHAnsi" w:cstheme="majorHAnsi"/>
          <w:b/>
          <w:sz w:val="20"/>
        </w:rPr>
        <w:t>.</w:t>
      </w:r>
      <w:r>
        <w:rPr>
          <w:rFonts w:asciiTheme="majorHAnsi" w:hAnsiTheme="majorHAnsi" w:cstheme="majorHAnsi"/>
          <w:b/>
          <w:sz w:val="20"/>
        </w:rPr>
        <w:t xml:space="preserve"> „Wir sind zuversichtlich, dass wir die Anbindung in Kürze abschließen werden und dann mit voller Kraft in den Smart-Meter-Rollout starten können. Die bereits ausgerollten </w:t>
      </w:r>
      <w:proofErr w:type="spellStart"/>
      <w:r>
        <w:rPr>
          <w:rFonts w:asciiTheme="majorHAnsi" w:hAnsiTheme="majorHAnsi" w:cstheme="majorHAnsi"/>
          <w:b/>
          <w:sz w:val="20"/>
        </w:rPr>
        <w:t>iMS</w:t>
      </w:r>
      <w:proofErr w:type="spellEnd"/>
      <w:r>
        <w:rPr>
          <w:rFonts w:asciiTheme="majorHAnsi" w:hAnsiTheme="majorHAnsi" w:cstheme="majorHAnsi"/>
          <w:b/>
          <w:sz w:val="20"/>
        </w:rPr>
        <w:t xml:space="preserve"> werden anschließend auf das neue GWA-System migriert“, erläutert </w:t>
      </w:r>
      <w:r w:rsidRPr="006A0494">
        <w:rPr>
          <w:rFonts w:asciiTheme="majorHAnsi" w:hAnsiTheme="majorHAnsi" w:cstheme="majorHAnsi"/>
          <w:b/>
          <w:sz w:val="20"/>
        </w:rPr>
        <w:t>Jan-Wilm Buschkamp</w:t>
      </w:r>
      <w:r>
        <w:rPr>
          <w:rFonts w:asciiTheme="majorHAnsi" w:hAnsiTheme="majorHAnsi" w:cstheme="majorHAnsi"/>
          <w:b/>
          <w:sz w:val="20"/>
        </w:rPr>
        <w:t>,</w:t>
      </w:r>
      <w:r w:rsidRPr="006A0494">
        <w:rPr>
          <w:rFonts w:asciiTheme="majorHAnsi" w:hAnsiTheme="majorHAnsi" w:cstheme="majorHAnsi"/>
          <w:b/>
          <w:sz w:val="20"/>
        </w:rPr>
        <w:t xml:space="preserve"> CIO</w:t>
      </w:r>
      <w:r>
        <w:rPr>
          <w:rFonts w:asciiTheme="majorHAnsi" w:hAnsiTheme="majorHAnsi" w:cstheme="majorHAnsi"/>
          <w:b/>
          <w:sz w:val="20"/>
        </w:rPr>
        <w:t xml:space="preserve"> der</w:t>
      </w:r>
      <w:r w:rsidRPr="006A0494">
        <w:rPr>
          <w:rFonts w:asciiTheme="majorHAnsi" w:hAnsiTheme="majorHAnsi" w:cstheme="majorHAnsi"/>
          <w:b/>
          <w:sz w:val="20"/>
        </w:rPr>
        <w:t xml:space="preserve"> Mainova AG</w:t>
      </w:r>
      <w:r>
        <w:rPr>
          <w:rFonts w:asciiTheme="majorHAnsi" w:hAnsiTheme="majorHAnsi" w:cstheme="majorHAnsi"/>
          <w:b/>
          <w:sz w:val="20"/>
        </w:rPr>
        <w:t>.</w:t>
      </w:r>
    </w:p>
    <w:p w14:paraId="34C81437" w14:textId="77777777" w:rsidR="00944A0A" w:rsidRDefault="00944A0A" w:rsidP="00944A0A">
      <w:pPr>
        <w:widowControl w:val="0"/>
        <w:autoSpaceDE w:val="0"/>
        <w:autoSpaceDN w:val="0"/>
        <w:adjustRightInd w:val="0"/>
        <w:spacing w:before="100" w:beforeAutospacing="1" w:after="100" w:afterAutospacing="1" w:line="360" w:lineRule="auto"/>
        <w:rPr>
          <w:rFonts w:asciiTheme="majorHAnsi" w:hAnsiTheme="majorHAnsi" w:cstheme="majorHAnsi"/>
          <w:bCs/>
          <w:sz w:val="20"/>
          <w:szCs w:val="20"/>
          <w:lang w:bidi="ar-SA"/>
        </w:rPr>
      </w:pPr>
      <w:r w:rsidRPr="003F0BC0">
        <w:rPr>
          <w:rFonts w:asciiTheme="majorHAnsi" w:hAnsiTheme="majorHAnsi" w:cstheme="majorHAnsi"/>
          <w:bCs/>
          <w:sz w:val="20"/>
          <w:szCs w:val="20"/>
          <w:lang w:bidi="ar-SA"/>
        </w:rPr>
        <w:t xml:space="preserve">Die </w:t>
      </w:r>
      <w:r w:rsidRPr="003F0BC0">
        <w:rPr>
          <w:rFonts w:asciiTheme="majorHAnsi" w:hAnsiTheme="majorHAnsi" w:cstheme="majorHAnsi"/>
          <w:b/>
          <w:sz w:val="20"/>
          <w:szCs w:val="20"/>
          <w:lang w:bidi="ar-SA"/>
        </w:rPr>
        <w:t>Mainova AG</w:t>
      </w:r>
      <w:r w:rsidRPr="003F0BC0">
        <w:rPr>
          <w:rFonts w:asciiTheme="majorHAnsi" w:hAnsiTheme="majorHAnsi" w:cstheme="majorHAnsi"/>
          <w:bCs/>
          <w:sz w:val="20"/>
          <w:szCs w:val="20"/>
          <w:lang w:bidi="ar-SA"/>
        </w:rPr>
        <w:t xml:space="preserve"> ist der führende Energiedienstleister in Frankfurt am Main und Energiepartner für Privat- und Firmenkunden in ganz Deutschland</w:t>
      </w:r>
      <w:r>
        <w:rPr>
          <w:rFonts w:asciiTheme="majorHAnsi" w:hAnsiTheme="majorHAnsi" w:cstheme="majorHAnsi"/>
          <w:bCs/>
          <w:sz w:val="20"/>
          <w:szCs w:val="20"/>
          <w:lang w:bidi="ar-SA"/>
        </w:rPr>
        <w:t>. Sie</w:t>
      </w:r>
      <w:r w:rsidRPr="003F0BC0">
        <w:rPr>
          <w:rFonts w:asciiTheme="majorHAnsi" w:hAnsiTheme="majorHAnsi" w:cstheme="majorHAnsi"/>
          <w:bCs/>
          <w:sz w:val="20"/>
          <w:szCs w:val="20"/>
          <w:lang w:bidi="ar-SA"/>
        </w:rPr>
        <w:t xml:space="preserve"> beliefert mehr als eine Million Menschen mit Strom, Gas, Wärme und Wasser.</w:t>
      </w:r>
      <w:r>
        <w:rPr>
          <w:rFonts w:asciiTheme="majorHAnsi" w:hAnsiTheme="majorHAnsi" w:cstheme="majorHAnsi"/>
          <w:bCs/>
          <w:sz w:val="20"/>
          <w:szCs w:val="20"/>
          <w:lang w:bidi="ar-SA"/>
        </w:rPr>
        <w:t xml:space="preserve"> </w:t>
      </w:r>
      <w:r w:rsidRPr="003F0BC0">
        <w:rPr>
          <w:rFonts w:asciiTheme="majorHAnsi" w:hAnsiTheme="majorHAnsi" w:cstheme="majorHAnsi"/>
          <w:bCs/>
          <w:sz w:val="20"/>
          <w:szCs w:val="20"/>
          <w:lang w:bidi="ar-SA"/>
        </w:rPr>
        <w:t>Das Tochterunternehmen NRM Netzdienste Rhein-Main GmbH betreibt mehr als 14.000 Kilometer Energie- und Wasserleitungen in Frankfurt am Main und in weiteren Kommunen im Rhein</w:t>
      </w:r>
      <w:r>
        <w:rPr>
          <w:rFonts w:asciiTheme="majorHAnsi" w:hAnsiTheme="majorHAnsi" w:cstheme="majorHAnsi"/>
          <w:bCs/>
          <w:sz w:val="20"/>
          <w:szCs w:val="20"/>
          <w:lang w:bidi="ar-SA"/>
        </w:rPr>
        <w:t>-</w:t>
      </w:r>
      <w:r w:rsidRPr="003F0BC0">
        <w:rPr>
          <w:rFonts w:asciiTheme="majorHAnsi" w:hAnsiTheme="majorHAnsi" w:cstheme="majorHAnsi"/>
          <w:bCs/>
          <w:sz w:val="20"/>
          <w:szCs w:val="20"/>
          <w:lang w:bidi="ar-SA"/>
        </w:rPr>
        <w:t xml:space="preserve">Main Gebiet. Die Mainova </w:t>
      </w:r>
      <w:proofErr w:type="spellStart"/>
      <w:r w:rsidRPr="003F0BC0">
        <w:rPr>
          <w:rFonts w:asciiTheme="majorHAnsi" w:hAnsiTheme="majorHAnsi" w:cstheme="majorHAnsi"/>
          <w:bCs/>
          <w:sz w:val="20"/>
          <w:szCs w:val="20"/>
          <w:lang w:bidi="ar-SA"/>
        </w:rPr>
        <w:t>ServiceDienste</w:t>
      </w:r>
      <w:proofErr w:type="spellEnd"/>
      <w:r w:rsidRPr="003F0BC0">
        <w:rPr>
          <w:rFonts w:asciiTheme="majorHAnsi" w:hAnsiTheme="majorHAnsi" w:cstheme="majorHAnsi"/>
          <w:bCs/>
          <w:sz w:val="20"/>
          <w:szCs w:val="20"/>
          <w:lang w:bidi="ar-SA"/>
        </w:rPr>
        <w:t xml:space="preserve"> GmbH bietet mehrfach ausgezeichneten Service für Kundinnen und Kunden.</w:t>
      </w:r>
      <w:r>
        <w:rPr>
          <w:rFonts w:asciiTheme="majorHAnsi" w:hAnsiTheme="majorHAnsi" w:cstheme="majorHAnsi"/>
          <w:bCs/>
          <w:sz w:val="20"/>
          <w:szCs w:val="20"/>
          <w:lang w:bidi="ar-SA"/>
        </w:rPr>
        <w:t xml:space="preserve"> </w:t>
      </w:r>
      <w:r w:rsidRPr="003F0BC0">
        <w:rPr>
          <w:rFonts w:asciiTheme="majorHAnsi" w:hAnsiTheme="majorHAnsi" w:cstheme="majorHAnsi"/>
          <w:bCs/>
          <w:sz w:val="20"/>
          <w:szCs w:val="20"/>
          <w:lang w:bidi="ar-SA"/>
        </w:rPr>
        <w:t xml:space="preserve">Größte Anteilseigner der Mainova AG sind die Stadtwerke Frankfurt am Main Holding (75,2 %) und das Stadtwerke-Netzwerk Thüga (24,5 %). Die </w:t>
      </w:r>
      <w:r w:rsidRPr="003F0BC0">
        <w:rPr>
          <w:rFonts w:asciiTheme="majorHAnsi" w:hAnsiTheme="majorHAnsi" w:cstheme="majorHAnsi"/>
          <w:bCs/>
          <w:sz w:val="20"/>
          <w:szCs w:val="20"/>
          <w:lang w:bidi="ar-SA"/>
        </w:rPr>
        <w:lastRenderedPageBreak/>
        <w:t>übrigen Aktien (0,3 %) befinden sich im Streubesitz.</w:t>
      </w:r>
    </w:p>
    <w:p w14:paraId="7ABC4A35" w14:textId="77777777" w:rsidR="00944A0A" w:rsidRPr="003F0BC0" w:rsidRDefault="00944A0A" w:rsidP="00944A0A">
      <w:pPr>
        <w:widowControl w:val="0"/>
        <w:autoSpaceDE w:val="0"/>
        <w:autoSpaceDN w:val="0"/>
        <w:adjustRightInd w:val="0"/>
        <w:spacing w:before="100" w:beforeAutospacing="1" w:after="100" w:afterAutospacing="1" w:line="360" w:lineRule="auto"/>
        <w:rPr>
          <w:rFonts w:asciiTheme="majorHAnsi" w:hAnsiTheme="majorHAnsi" w:cstheme="majorHAnsi"/>
          <w:bCs/>
          <w:sz w:val="20"/>
          <w:szCs w:val="20"/>
          <w:lang w:bidi="ar-SA"/>
        </w:rPr>
      </w:pPr>
      <w:r w:rsidRPr="005B0501">
        <w:rPr>
          <w:rFonts w:asciiTheme="majorHAnsi" w:hAnsiTheme="majorHAnsi" w:cstheme="majorHAnsi"/>
          <w:bCs/>
          <w:sz w:val="20"/>
          <w:szCs w:val="20"/>
          <w:lang w:bidi="ar-SA"/>
        </w:rPr>
        <w:t xml:space="preserve">Die </w:t>
      </w:r>
      <w:r w:rsidRPr="005B0501">
        <w:rPr>
          <w:rFonts w:asciiTheme="majorHAnsi" w:hAnsiTheme="majorHAnsi" w:cstheme="majorHAnsi"/>
          <w:b/>
          <w:sz w:val="20"/>
          <w:szCs w:val="20"/>
          <w:lang w:bidi="ar-SA"/>
        </w:rPr>
        <w:t>Stadtwerke Hanau</w:t>
      </w:r>
      <w:r w:rsidRPr="005B0501">
        <w:rPr>
          <w:rFonts w:asciiTheme="majorHAnsi" w:hAnsiTheme="majorHAnsi" w:cstheme="majorHAnsi"/>
          <w:bCs/>
          <w:sz w:val="20"/>
          <w:szCs w:val="20"/>
          <w:lang w:bidi="ar-SA"/>
        </w:rPr>
        <w:t xml:space="preserve"> GmbH ist ein lokales Versorgungsunternehmen in der Stadt Hanau im Main-Kinzig-Kreis in Hessen. Die Versorgungsleistungen umfassen die Lieferung von Strom, Erdgas, Wärme und Trinkwasser.</w:t>
      </w:r>
      <w:r>
        <w:rPr>
          <w:rFonts w:asciiTheme="majorHAnsi" w:hAnsiTheme="majorHAnsi" w:cstheme="majorHAnsi"/>
          <w:bCs/>
          <w:sz w:val="20"/>
          <w:szCs w:val="20"/>
          <w:lang w:bidi="ar-SA"/>
        </w:rPr>
        <w:t xml:space="preserve"> </w:t>
      </w:r>
      <w:r w:rsidRPr="005B0501">
        <w:rPr>
          <w:rFonts w:asciiTheme="majorHAnsi" w:hAnsiTheme="majorHAnsi" w:cstheme="majorHAnsi"/>
          <w:bCs/>
          <w:sz w:val="20"/>
          <w:szCs w:val="20"/>
          <w:lang w:bidi="ar-SA"/>
        </w:rPr>
        <w:t>Im Jahr 1978 wurden die städtischen Versorgungsbetriebe zusammengeführt und zur heutigen Stadtwerke Hanau GmbH umgewandelt. Im gleichen Jahr erfolgte der Zusammenschluss mit der Stadtwerke Großauheim GmbH</w:t>
      </w:r>
      <w:r>
        <w:rPr>
          <w:rFonts w:asciiTheme="majorHAnsi" w:hAnsiTheme="majorHAnsi" w:cstheme="majorHAnsi"/>
          <w:bCs/>
          <w:sz w:val="20"/>
          <w:szCs w:val="20"/>
          <w:lang w:bidi="ar-SA"/>
        </w:rPr>
        <w:t xml:space="preserve">. </w:t>
      </w:r>
      <w:r w:rsidRPr="005B0501">
        <w:rPr>
          <w:rFonts w:asciiTheme="majorHAnsi" w:hAnsiTheme="majorHAnsi" w:cstheme="majorHAnsi"/>
          <w:bCs/>
          <w:sz w:val="20"/>
          <w:szCs w:val="20"/>
          <w:lang w:bidi="ar-SA"/>
        </w:rPr>
        <w:t>Seit 2003 besteht eine Partnerschaft mit der Mainova AG, die 49,9 % der Stadtwerke Hanau hält.</w:t>
      </w:r>
    </w:p>
    <w:tbl>
      <w:tblPr>
        <w:tblW w:w="9214" w:type="dxa"/>
        <w:tblCellMar>
          <w:left w:w="70" w:type="dxa"/>
          <w:right w:w="70" w:type="dxa"/>
        </w:tblCellMar>
        <w:tblLook w:val="0000" w:firstRow="0" w:lastRow="0" w:firstColumn="0" w:lastColumn="0" w:noHBand="0" w:noVBand="0"/>
      </w:tblPr>
      <w:tblGrid>
        <w:gridCol w:w="4253"/>
        <w:gridCol w:w="4961"/>
      </w:tblGrid>
      <w:tr w:rsidR="00944A0A" w:rsidRPr="00CB17B5" w14:paraId="62A256EC" w14:textId="77777777" w:rsidTr="00AA1C5B">
        <w:trPr>
          <w:trHeight w:val="1283"/>
        </w:trPr>
        <w:tc>
          <w:tcPr>
            <w:tcW w:w="4253" w:type="dxa"/>
          </w:tcPr>
          <w:p w14:paraId="2477D75B" w14:textId="77777777" w:rsidR="00944A0A" w:rsidRPr="00CB17B5" w:rsidRDefault="00944A0A" w:rsidP="00AA1C5B">
            <w:pPr>
              <w:spacing w:before="100" w:beforeAutospacing="1" w:after="100" w:afterAutospacing="1"/>
              <w:ind w:left="-66"/>
              <w:rPr>
                <w:rFonts w:asciiTheme="majorHAnsi" w:hAnsiTheme="majorHAnsi" w:cstheme="majorHAnsi"/>
                <w:sz w:val="16"/>
                <w:szCs w:val="26"/>
              </w:rPr>
            </w:pPr>
            <w:r w:rsidRPr="00CB17B5">
              <w:rPr>
                <w:rFonts w:asciiTheme="majorHAnsi" w:hAnsiTheme="majorHAnsi" w:cstheme="majorHAnsi"/>
                <w:b/>
                <w:sz w:val="16"/>
                <w:szCs w:val="26"/>
              </w:rPr>
              <w:t>Weitere Informationen:</w:t>
            </w:r>
            <w:r w:rsidRPr="00CB17B5">
              <w:rPr>
                <w:rFonts w:asciiTheme="majorHAnsi" w:hAnsiTheme="majorHAnsi" w:cstheme="majorHAnsi"/>
                <w:color w:val="3F3F3F"/>
                <w:sz w:val="30"/>
                <w:szCs w:val="30"/>
              </w:rPr>
              <w:t xml:space="preserve"> </w:t>
            </w:r>
            <w:r w:rsidRPr="00CB17B5">
              <w:rPr>
                <w:rFonts w:asciiTheme="majorHAnsi" w:hAnsiTheme="majorHAnsi" w:cstheme="majorHAnsi"/>
                <w:sz w:val="16"/>
                <w:szCs w:val="26"/>
              </w:rPr>
              <w:br/>
              <w:t xml:space="preserve">GWAdriga GmbH &amp; Co. KG – Dr. </w:t>
            </w:r>
            <w:proofErr w:type="spellStart"/>
            <w:r w:rsidRPr="00CB17B5">
              <w:rPr>
                <w:rFonts w:asciiTheme="majorHAnsi" w:hAnsiTheme="majorHAnsi" w:cstheme="majorHAnsi"/>
                <w:sz w:val="16"/>
                <w:szCs w:val="26"/>
              </w:rPr>
              <w:t>Michał</w:t>
            </w:r>
            <w:proofErr w:type="spellEnd"/>
            <w:r w:rsidRPr="00CB17B5">
              <w:rPr>
                <w:rFonts w:asciiTheme="majorHAnsi" w:hAnsiTheme="majorHAnsi" w:cstheme="majorHAnsi"/>
                <w:sz w:val="16"/>
                <w:szCs w:val="26"/>
              </w:rPr>
              <w:t xml:space="preserve"> </w:t>
            </w:r>
            <w:proofErr w:type="spellStart"/>
            <w:r w:rsidRPr="00CB17B5">
              <w:rPr>
                <w:rFonts w:asciiTheme="majorHAnsi" w:hAnsiTheme="majorHAnsi" w:cstheme="majorHAnsi"/>
                <w:sz w:val="16"/>
                <w:szCs w:val="26"/>
              </w:rPr>
              <w:t>Sobótka</w:t>
            </w:r>
            <w:proofErr w:type="spellEnd"/>
            <w:r w:rsidRPr="00CB17B5">
              <w:rPr>
                <w:rFonts w:asciiTheme="majorHAnsi" w:hAnsiTheme="majorHAnsi" w:cstheme="majorHAnsi"/>
                <w:sz w:val="16"/>
                <w:szCs w:val="26"/>
              </w:rPr>
              <w:br/>
            </w:r>
            <w:r w:rsidRPr="00CB17B5">
              <w:rPr>
                <w:rFonts w:asciiTheme="majorHAnsi" w:hAnsiTheme="majorHAnsi" w:cstheme="majorHAnsi"/>
                <w:bCs/>
                <w:sz w:val="16"/>
                <w:szCs w:val="26"/>
              </w:rPr>
              <w:t>Kurfürstendamm 33 – 10719 Berlin</w:t>
            </w:r>
            <w:r w:rsidRPr="00CB17B5">
              <w:rPr>
                <w:rFonts w:asciiTheme="majorHAnsi" w:hAnsiTheme="majorHAnsi" w:cstheme="majorHAnsi"/>
                <w:bCs/>
                <w:sz w:val="16"/>
                <w:szCs w:val="26"/>
              </w:rPr>
              <w:br/>
              <w:t>Tel.: +49 30 959 99 09-0</w:t>
            </w:r>
            <w:r w:rsidRPr="00CB17B5">
              <w:rPr>
                <w:rFonts w:asciiTheme="majorHAnsi" w:hAnsiTheme="majorHAnsi" w:cstheme="majorHAnsi"/>
                <w:bCs/>
                <w:sz w:val="16"/>
                <w:szCs w:val="26"/>
              </w:rPr>
              <w:br/>
              <w:t>info@gwadriga.de</w:t>
            </w:r>
            <w:r w:rsidRPr="00CB17B5">
              <w:rPr>
                <w:rFonts w:asciiTheme="majorHAnsi" w:hAnsiTheme="majorHAnsi" w:cstheme="majorHAnsi"/>
                <w:bCs/>
                <w:sz w:val="16"/>
                <w:szCs w:val="26"/>
              </w:rPr>
              <w:br/>
            </w:r>
            <w:hyperlink r:id="rId7" w:history="1">
              <w:r w:rsidRPr="00CB17B5">
                <w:rPr>
                  <w:rFonts w:asciiTheme="majorHAnsi" w:hAnsiTheme="majorHAnsi" w:cstheme="majorHAnsi"/>
                  <w:bCs/>
                  <w:sz w:val="16"/>
                  <w:szCs w:val="26"/>
                </w:rPr>
                <w:t>www.gwadriga.de</w:t>
              </w:r>
            </w:hyperlink>
            <w:r w:rsidRPr="00CB17B5">
              <w:rPr>
                <w:rFonts w:asciiTheme="majorHAnsi" w:hAnsiTheme="majorHAnsi" w:cstheme="majorHAnsi"/>
                <w:bCs/>
                <w:sz w:val="16"/>
                <w:szCs w:val="26"/>
              </w:rPr>
              <w:br/>
            </w:r>
            <w:r w:rsidRPr="00CB17B5">
              <w:rPr>
                <w:rFonts w:asciiTheme="majorHAnsi" w:hAnsiTheme="majorHAnsi" w:cstheme="majorHAnsi"/>
                <w:sz w:val="16"/>
                <w:szCs w:val="26"/>
              </w:rPr>
              <w:t>twitter.com/GWAdriga</w:t>
            </w:r>
            <w:r w:rsidRPr="00CB17B5">
              <w:rPr>
                <w:rFonts w:asciiTheme="majorHAnsi" w:hAnsiTheme="majorHAnsi" w:cstheme="majorHAnsi"/>
                <w:sz w:val="16"/>
                <w:szCs w:val="26"/>
              </w:rPr>
              <w:br/>
              <w:t>www.xing.com/companies/gwadrigagmbh%26co.kg</w:t>
            </w:r>
            <w:r w:rsidRPr="00CB17B5">
              <w:rPr>
                <w:rFonts w:asciiTheme="majorHAnsi" w:hAnsiTheme="majorHAnsi" w:cstheme="majorHAnsi"/>
                <w:sz w:val="16"/>
                <w:szCs w:val="26"/>
              </w:rPr>
              <w:br/>
              <w:t>www.linkedin.com/company/gwadriga</w:t>
            </w:r>
          </w:p>
        </w:tc>
        <w:tc>
          <w:tcPr>
            <w:tcW w:w="4961" w:type="dxa"/>
          </w:tcPr>
          <w:p w14:paraId="248D7A87" w14:textId="77777777" w:rsidR="00944A0A" w:rsidRPr="00CB17B5" w:rsidRDefault="00944A0A" w:rsidP="00AA1C5B">
            <w:pPr>
              <w:spacing w:before="100" w:beforeAutospacing="1" w:after="100" w:afterAutospacing="1"/>
              <w:rPr>
                <w:rFonts w:asciiTheme="majorHAnsi" w:hAnsiTheme="majorHAnsi" w:cstheme="majorHAnsi"/>
                <w:sz w:val="16"/>
                <w:szCs w:val="26"/>
              </w:rPr>
            </w:pPr>
            <w:r w:rsidRPr="00CB17B5">
              <w:rPr>
                <w:rFonts w:asciiTheme="majorHAnsi" w:hAnsiTheme="majorHAnsi" w:cstheme="majorHAnsi"/>
                <w:b/>
                <w:sz w:val="16"/>
                <w:szCs w:val="26"/>
              </w:rPr>
              <w:t>Presse- und Öffentlichkeitsarbeit:</w:t>
            </w:r>
            <w:r w:rsidRPr="00CB17B5">
              <w:rPr>
                <w:rFonts w:asciiTheme="majorHAnsi" w:hAnsiTheme="majorHAnsi" w:cstheme="majorHAnsi"/>
                <w:sz w:val="16"/>
                <w:szCs w:val="26"/>
              </w:rPr>
              <w:br/>
              <w:t>Press’n’Relations GmbH – Uwe Pagel</w:t>
            </w:r>
            <w:r w:rsidRPr="00CB17B5">
              <w:rPr>
                <w:rFonts w:asciiTheme="majorHAnsi" w:hAnsiTheme="majorHAnsi" w:cstheme="majorHAnsi"/>
                <w:sz w:val="16"/>
                <w:szCs w:val="26"/>
              </w:rPr>
              <w:br/>
              <w:t>Magirusstraße 33 – D-89077 Ulm</w:t>
            </w:r>
            <w:r w:rsidRPr="00CB17B5">
              <w:rPr>
                <w:rFonts w:asciiTheme="majorHAnsi" w:hAnsiTheme="majorHAnsi" w:cstheme="majorHAnsi"/>
                <w:sz w:val="16"/>
                <w:szCs w:val="26"/>
              </w:rPr>
              <w:br/>
              <w:t>Tel.: +49 731 962 87-29</w:t>
            </w:r>
            <w:r w:rsidRPr="00CB17B5">
              <w:rPr>
                <w:rFonts w:asciiTheme="majorHAnsi" w:hAnsiTheme="majorHAnsi" w:cstheme="majorHAnsi"/>
                <w:sz w:val="16"/>
                <w:szCs w:val="26"/>
              </w:rPr>
              <w:br/>
            </w:r>
            <w:hyperlink r:id="rId8" w:history="1">
              <w:r w:rsidRPr="00CB17B5">
                <w:rPr>
                  <w:rFonts w:asciiTheme="majorHAnsi" w:hAnsiTheme="majorHAnsi" w:cstheme="majorHAnsi"/>
                  <w:sz w:val="16"/>
                  <w:szCs w:val="26"/>
                </w:rPr>
                <w:t>upa@press-n-relations.de</w:t>
              </w:r>
            </w:hyperlink>
            <w:r w:rsidRPr="00CB17B5">
              <w:rPr>
                <w:rFonts w:asciiTheme="majorHAnsi" w:hAnsiTheme="majorHAnsi" w:cstheme="majorHAnsi"/>
                <w:sz w:val="16"/>
                <w:szCs w:val="26"/>
              </w:rPr>
              <w:br/>
              <w:t>https://press-n-relations.com</w:t>
            </w:r>
          </w:p>
        </w:tc>
      </w:tr>
    </w:tbl>
    <w:p w14:paraId="08ED7953" w14:textId="77777777" w:rsidR="00944A0A" w:rsidRDefault="00944A0A" w:rsidP="00944A0A">
      <w:pPr>
        <w:rPr>
          <w:rFonts w:asciiTheme="majorHAnsi" w:hAnsiTheme="majorHAnsi" w:cstheme="majorHAnsi"/>
          <w:b/>
          <w:sz w:val="16"/>
          <w:szCs w:val="26"/>
        </w:rPr>
      </w:pPr>
    </w:p>
    <w:p w14:paraId="1954139C" w14:textId="77777777" w:rsidR="00944A0A" w:rsidRPr="00CB17B5" w:rsidRDefault="00944A0A" w:rsidP="00944A0A">
      <w:pPr>
        <w:rPr>
          <w:rFonts w:asciiTheme="majorHAnsi" w:hAnsiTheme="majorHAnsi" w:cstheme="majorHAnsi"/>
          <w:b/>
          <w:sz w:val="16"/>
          <w:szCs w:val="26"/>
        </w:rPr>
      </w:pPr>
      <w:r w:rsidRPr="00CB17B5">
        <w:rPr>
          <w:rFonts w:asciiTheme="majorHAnsi" w:hAnsiTheme="majorHAnsi" w:cstheme="majorHAnsi"/>
          <w:b/>
          <w:sz w:val="16"/>
          <w:szCs w:val="26"/>
        </w:rPr>
        <w:t>GWAdriga</w:t>
      </w:r>
    </w:p>
    <w:p w14:paraId="498112D3" w14:textId="77777777" w:rsidR="00944A0A" w:rsidRPr="00CB17B5" w:rsidRDefault="00944A0A" w:rsidP="00944A0A">
      <w:pPr>
        <w:rPr>
          <w:rFonts w:asciiTheme="majorHAnsi" w:hAnsiTheme="majorHAnsi" w:cstheme="majorHAnsi"/>
        </w:rPr>
      </w:pPr>
      <w:r w:rsidRPr="005C7569">
        <w:rPr>
          <w:rFonts w:asciiTheme="majorHAnsi" w:hAnsiTheme="majorHAnsi" w:cstheme="majorHAnsi"/>
          <w:sz w:val="16"/>
          <w:szCs w:val="26"/>
        </w:rPr>
        <w:t>GWAdriga mit Sitz in Berlin ist Full-Service-Dienstleister für die Gateway-Administration und das Messdatenmanagement. Darüber hinaus entwickelt GWAdriga datenbasierte Mehrwertangebote für die Energiewirtschaft, etwa für das CLS-Management oder das Mehrsparten-Metering. Kernzielgruppe sind mittlere und große Versorgungsunternehmen, Filialisten und die Wohnungswirtschaft. Mit mehr als 7 Mio. Zählpunkten und 800.000 intelligenten Messsystemen verfügt GWAdriga über ein Mengengerüst, das einen wirtschaftlichen Betrieb der Smart-Meter-Gateway-Administration erlaubt. Zusätzlich profitieren die Kunden von einer starken Einkaufsgemeinschaft. GWAdriga wurde 2016 von EWE, RheinEnergie und Westfalen Weser Netz gegründet. Die verwendeten IT-Systeme werden von der BTC AG geliefert, einem IT-Unternehmen, das ebenfalls fest in der Energiewirtschaft verwurzelt ist.</w:t>
      </w:r>
    </w:p>
    <w:p w14:paraId="77BC099B" w14:textId="77777777" w:rsidR="00944A0A" w:rsidRPr="00CB17B5" w:rsidRDefault="00944A0A" w:rsidP="00944A0A">
      <w:pPr>
        <w:rPr>
          <w:rFonts w:asciiTheme="majorHAnsi" w:hAnsiTheme="majorHAnsi" w:cstheme="majorHAnsi"/>
        </w:rPr>
      </w:pPr>
    </w:p>
    <w:p w14:paraId="03C9812A" w14:textId="77777777" w:rsidR="00944A0A" w:rsidRPr="00CB17B5" w:rsidRDefault="00944A0A" w:rsidP="00944A0A">
      <w:pPr>
        <w:rPr>
          <w:rFonts w:asciiTheme="majorHAnsi" w:hAnsiTheme="majorHAnsi" w:cstheme="majorHAnsi"/>
        </w:rPr>
      </w:pPr>
    </w:p>
    <w:p w14:paraId="646CD37D" w14:textId="77777777" w:rsidR="00944A0A" w:rsidRPr="00D62751" w:rsidRDefault="00944A0A" w:rsidP="00944A0A"/>
    <w:p w14:paraId="7AD8CD51" w14:textId="0AD24C21" w:rsidR="00A73196" w:rsidRPr="00944A0A" w:rsidRDefault="00A73196" w:rsidP="00944A0A"/>
    <w:sectPr w:rsidR="00A73196" w:rsidRPr="00944A0A" w:rsidSect="00867D0A">
      <w:headerReference w:type="default" r:id="rId9"/>
      <w:pgSz w:w="11906" w:h="16838"/>
      <w:pgMar w:top="1764" w:right="3401" w:bottom="1418"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E88DFB" w14:textId="77777777" w:rsidR="00734983" w:rsidRDefault="00734983">
      <w:r>
        <w:separator/>
      </w:r>
    </w:p>
  </w:endnote>
  <w:endnote w:type="continuationSeparator" w:id="0">
    <w:p w14:paraId="1D8915B1" w14:textId="77777777" w:rsidR="00734983" w:rsidRDefault="007349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L Univers 45 Light">
    <w:altName w:val="Copperplate"/>
    <w:panose1 w:val="020B0604020202020204"/>
    <w:charset w:val="00"/>
    <w:family w:val="auto"/>
    <w:notTrueType/>
    <w:pitch w:val="variable"/>
    <w:sig w:usb0="00000003" w:usb1="00000000" w:usb2="00000000" w:usb3="00000000" w:csb0="00000001" w:csb1="00000000"/>
  </w:font>
  <w:font w:name="Lucida Grande">
    <w:panose1 w:val="020B0600040502020204"/>
    <w:charset w:val="00"/>
    <w:family w:val="swiss"/>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118448" w14:textId="77777777" w:rsidR="00734983" w:rsidRDefault="00734983">
      <w:r>
        <w:separator/>
      </w:r>
    </w:p>
  </w:footnote>
  <w:footnote w:type="continuationSeparator" w:id="0">
    <w:p w14:paraId="14E1EFEF" w14:textId="77777777" w:rsidR="00734983" w:rsidRDefault="007349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89340D" w14:textId="6C50C02D" w:rsidR="00BF2705" w:rsidRDefault="00304583" w:rsidP="003F13E4">
    <w:pPr>
      <w:pStyle w:val="Kopfzeile"/>
      <w:tabs>
        <w:tab w:val="clear" w:pos="9072"/>
        <w:tab w:val="right" w:pos="9639"/>
      </w:tabs>
      <w:ind w:right="-2267"/>
      <w:jc w:val="right"/>
    </w:pPr>
    <w:r>
      <w:rPr>
        <w:noProof/>
        <w:lang w:bidi="ar-SA"/>
      </w:rPr>
      <w:drawing>
        <wp:inline distT="0" distB="0" distL="0" distR="0" wp14:anchorId="70E970C3" wp14:editId="2FB8BA67">
          <wp:extent cx="1174195" cy="762357"/>
          <wp:effectExtent l="0" t="0" r="0" b="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WAdriga_klein.jpg"/>
                  <pic:cNvPicPr/>
                </pic:nvPicPr>
                <pic:blipFill>
                  <a:blip r:embed="rId1">
                    <a:extLst>
                      <a:ext uri="{28A0092B-C50C-407E-A947-70E740481C1C}">
                        <a14:useLocalDpi xmlns:a14="http://schemas.microsoft.com/office/drawing/2010/main" val="0"/>
                      </a:ext>
                    </a:extLst>
                  </a:blip>
                  <a:stretch>
                    <a:fillRect/>
                  </a:stretch>
                </pic:blipFill>
                <pic:spPr>
                  <a:xfrm>
                    <a:off x="0" y="0"/>
                    <a:ext cx="1174471" cy="76253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9E6355"/>
    <w:multiLevelType w:val="multilevel"/>
    <w:tmpl w:val="E73ED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6C47E0"/>
    <w:multiLevelType w:val="multilevel"/>
    <w:tmpl w:val="40AC9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1B950FC"/>
    <w:multiLevelType w:val="hybridMultilevel"/>
    <w:tmpl w:val="21365C8A"/>
    <w:lvl w:ilvl="0" w:tplc="A59E219E">
      <w:start w:val="5"/>
      <w:numFmt w:val="bullet"/>
      <w:lvlText w:val=""/>
      <w:lvlJc w:val="left"/>
      <w:pPr>
        <w:ind w:left="1060" w:hanging="700"/>
      </w:pPr>
      <w:rPr>
        <w:rFonts w:ascii="Symbol" w:eastAsia="Times New Roma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398894993">
    <w:abstractNumId w:val="0"/>
  </w:num>
  <w:num w:numId="2" w16cid:durableId="689185738">
    <w:abstractNumId w:val="2"/>
  </w:num>
  <w:num w:numId="3" w16cid:durableId="4685971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11"/>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0E09"/>
    <w:rsid w:val="00003414"/>
    <w:rsid w:val="00015E02"/>
    <w:rsid w:val="00021EB3"/>
    <w:rsid w:val="0002211F"/>
    <w:rsid w:val="00024D51"/>
    <w:rsid w:val="000263F5"/>
    <w:rsid w:val="000322CB"/>
    <w:rsid w:val="00032A41"/>
    <w:rsid w:val="00036629"/>
    <w:rsid w:val="0004067C"/>
    <w:rsid w:val="0004318B"/>
    <w:rsid w:val="0004461B"/>
    <w:rsid w:val="0005543D"/>
    <w:rsid w:val="00060B5E"/>
    <w:rsid w:val="00065508"/>
    <w:rsid w:val="0006708C"/>
    <w:rsid w:val="00090034"/>
    <w:rsid w:val="0009135A"/>
    <w:rsid w:val="000925D2"/>
    <w:rsid w:val="000A02C3"/>
    <w:rsid w:val="000A34ED"/>
    <w:rsid w:val="000A412F"/>
    <w:rsid w:val="000B32E1"/>
    <w:rsid w:val="000B70F9"/>
    <w:rsid w:val="000B7343"/>
    <w:rsid w:val="000C1B4C"/>
    <w:rsid w:val="000C21DC"/>
    <w:rsid w:val="000C24BA"/>
    <w:rsid w:val="000C4676"/>
    <w:rsid w:val="000E1EC1"/>
    <w:rsid w:val="000E4C40"/>
    <w:rsid w:val="000E4CF8"/>
    <w:rsid w:val="000E6345"/>
    <w:rsid w:val="000F1B8E"/>
    <w:rsid w:val="000F7789"/>
    <w:rsid w:val="00102119"/>
    <w:rsid w:val="001032BA"/>
    <w:rsid w:val="00105494"/>
    <w:rsid w:val="001156A7"/>
    <w:rsid w:val="00127506"/>
    <w:rsid w:val="00137135"/>
    <w:rsid w:val="00140D4A"/>
    <w:rsid w:val="00146A2F"/>
    <w:rsid w:val="001516FC"/>
    <w:rsid w:val="00161FFD"/>
    <w:rsid w:val="001643CD"/>
    <w:rsid w:val="001745E2"/>
    <w:rsid w:val="00174D88"/>
    <w:rsid w:val="00184FEC"/>
    <w:rsid w:val="0019393E"/>
    <w:rsid w:val="00197549"/>
    <w:rsid w:val="001A7856"/>
    <w:rsid w:val="001A7887"/>
    <w:rsid w:val="001B03BE"/>
    <w:rsid w:val="001B72B0"/>
    <w:rsid w:val="001B791B"/>
    <w:rsid w:val="001C2CC2"/>
    <w:rsid w:val="001C5659"/>
    <w:rsid w:val="001D217F"/>
    <w:rsid w:val="001D24AD"/>
    <w:rsid w:val="001D6B72"/>
    <w:rsid w:val="001D7784"/>
    <w:rsid w:val="001E6A0D"/>
    <w:rsid w:val="001F1670"/>
    <w:rsid w:val="001F1CAE"/>
    <w:rsid w:val="002038A2"/>
    <w:rsid w:val="00205C70"/>
    <w:rsid w:val="00207126"/>
    <w:rsid w:val="002203D0"/>
    <w:rsid w:val="002210CA"/>
    <w:rsid w:val="00224BEC"/>
    <w:rsid w:val="002264B4"/>
    <w:rsid w:val="002340FC"/>
    <w:rsid w:val="00241253"/>
    <w:rsid w:val="002460DC"/>
    <w:rsid w:val="00251E2B"/>
    <w:rsid w:val="00256160"/>
    <w:rsid w:val="00263140"/>
    <w:rsid w:val="002641E3"/>
    <w:rsid w:val="00267A04"/>
    <w:rsid w:val="00270260"/>
    <w:rsid w:val="00271453"/>
    <w:rsid w:val="002718D6"/>
    <w:rsid w:val="002754E5"/>
    <w:rsid w:val="00275814"/>
    <w:rsid w:val="00276BAB"/>
    <w:rsid w:val="0028567C"/>
    <w:rsid w:val="002913B8"/>
    <w:rsid w:val="0029295D"/>
    <w:rsid w:val="002A1320"/>
    <w:rsid w:val="002A256B"/>
    <w:rsid w:val="002A3CC7"/>
    <w:rsid w:val="002B1DAC"/>
    <w:rsid w:val="002B2A12"/>
    <w:rsid w:val="002B5B49"/>
    <w:rsid w:val="002E3FAD"/>
    <w:rsid w:val="002E580B"/>
    <w:rsid w:val="002E655F"/>
    <w:rsid w:val="002E7DE9"/>
    <w:rsid w:val="002F7A9C"/>
    <w:rsid w:val="003025C2"/>
    <w:rsid w:val="00304583"/>
    <w:rsid w:val="00311AD9"/>
    <w:rsid w:val="00313A08"/>
    <w:rsid w:val="00330403"/>
    <w:rsid w:val="00344E8A"/>
    <w:rsid w:val="00347CA1"/>
    <w:rsid w:val="00352927"/>
    <w:rsid w:val="0035372D"/>
    <w:rsid w:val="00362581"/>
    <w:rsid w:val="0036502B"/>
    <w:rsid w:val="0036578B"/>
    <w:rsid w:val="00365F14"/>
    <w:rsid w:val="00372108"/>
    <w:rsid w:val="00373DCC"/>
    <w:rsid w:val="003774D9"/>
    <w:rsid w:val="003774DC"/>
    <w:rsid w:val="00381642"/>
    <w:rsid w:val="00383E6E"/>
    <w:rsid w:val="00385217"/>
    <w:rsid w:val="003864F7"/>
    <w:rsid w:val="00386C97"/>
    <w:rsid w:val="00397D1D"/>
    <w:rsid w:val="003A4AF3"/>
    <w:rsid w:val="003B393F"/>
    <w:rsid w:val="003B6996"/>
    <w:rsid w:val="003C489D"/>
    <w:rsid w:val="003C54B3"/>
    <w:rsid w:val="003D2828"/>
    <w:rsid w:val="003D3A4B"/>
    <w:rsid w:val="003D4D3D"/>
    <w:rsid w:val="003E1379"/>
    <w:rsid w:val="003E271A"/>
    <w:rsid w:val="003E4BF2"/>
    <w:rsid w:val="003F0BC0"/>
    <w:rsid w:val="003F13E4"/>
    <w:rsid w:val="003F2693"/>
    <w:rsid w:val="004016CE"/>
    <w:rsid w:val="004022D9"/>
    <w:rsid w:val="00415A09"/>
    <w:rsid w:val="00415B29"/>
    <w:rsid w:val="0042053D"/>
    <w:rsid w:val="00425794"/>
    <w:rsid w:val="00440AC7"/>
    <w:rsid w:val="0044230A"/>
    <w:rsid w:val="00462426"/>
    <w:rsid w:val="00473487"/>
    <w:rsid w:val="00477D69"/>
    <w:rsid w:val="00483692"/>
    <w:rsid w:val="00492E8E"/>
    <w:rsid w:val="00497944"/>
    <w:rsid w:val="004A17BC"/>
    <w:rsid w:val="004A3941"/>
    <w:rsid w:val="004A77C5"/>
    <w:rsid w:val="004B0AA6"/>
    <w:rsid w:val="004B4D08"/>
    <w:rsid w:val="004C670F"/>
    <w:rsid w:val="004D2955"/>
    <w:rsid w:val="004D46EE"/>
    <w:rsid w:val="004D5611"/>
    <w:rsid w:val="004D6233"/>
    <w:rsid w:val="004D6A64"/>
    <w:rsid w:val="004E0D69"/>
    <w:rsid w:val="004E556A"/>
    <w:rsid w:val="005059D8"/>
    <w:rsid w:val="005071BA"/>
    <w:rsid w:val="00522DDB"/>
    <w:rsid w:val="00523C66"/>
    <w:rsid w:val="00533039"/>
    <w:rsid w:val="00533A4B"/>
    <w:rsid w:val="005354C8"/>
    <w:rsid w:val="00536792"/>
    <w:rsid w:val="00540996"/>
    <w:rsid w:val="00545F62"/>
    <w:rsid w:val="00547500"/>
    <w:rsid w:val="00552D57"/>
    <w:rsid w:val="00562908"/>
    <w:rsid w:val="005A11DF"/>
    <w:rsid w:val="005A31ED"/>
    <w:rsid w:val="005B0501"/>
    <w:rsid w:val="005B2C85"/>
    <w:rsid w:val="005B3125"/>
    <w:rsid w:val="005B37AB"/>
    <w:rsid w:val="005B496D"/>
    <w:rsid w:val="005B55D0"/>
    <w:rsid w:val="005B69F7"/>
    <w:rsid w:val="005C7569"/>
    <w:rsid w:val="005D3477"/>
    <w:rsid w:val="005D555A"/>
    <w:rsid w:val="005E6E87"/>
    <w:rsid w:val="005F2463"/>
    <w:rsid w:val="005F250F"/>
    <w:rsid w:val="00611E7D"/>
    <w:rsid w:val="00613443"/>
    <w:rsid w:val="00632160"/>
    <w:rsid w:val="00633703"/>
    <w:rsid w:val="00636C9D"/>
    <w:rsid w:val="00650FF3"/>
    <w:rsid w:val="00655AD6"/>
    <w:rsid w:val="00656F20"/>
    <w:rsid w:val="006627B3"/>
    <w:rsid w:val="00665380"/>
    <w:rsid w:val="006733B7"/>
    <w:rsid w:val="006904EF"/>
    <w:rsid w:val="006A0494"/>
    <w:rsid w:val="006A09A1"/>
    <w:rsid w:val="006A4173"/>
    <w:rsid w:val="006A7362"/>
    <w:rsid w:val="006B0EB8"/>
    <w:rsid w:val="006B33FD"/>
    <w:rsid w:val="006D1824"/>
    <w:rsid w:val="006D20AB"/>
    <w:rsid w:val="006D6FF7"/>
    <w:rsid w:val="006E614B"/>
    <w:rsid w:val="006F0204"/>
    <w:rsid w:val="0070182A"/>
    <w:rsid w:val="0070509A"/>
    <w:rsid w:val="00705D6A"/>
    <w:rsid w:val="00707E51"/>
    <w:rsid w:val="00711EA2"/>
    <w:rsid w:val="0071225A"/>
    <w:rsid w:val="00712FA5"/>
    <w:rsid w:val="0072054B"/>
    <w:rsid w:val="00726948"/>
    <w:rsid w:val="00734983"/>
    <w:rsid w:val="007402A6"/>
    <w:rsid w:val="0075007A"/>
    <w:rsid w:val="0076074E"/>
    <w:rsid w:val="007709EE"/>
    <w:rsid w:val="00771C27"/>
    <w:rsid w:val="007775E9"/>
    <w:rsid w:val="007812D5"/>
    <w:rsid w:val="00781E34"/>
    <w:rsid w:val="007856ED"/>
    <w:rsid w:val="0079185F"/>
    <w:rsid w:val="007969B6"/>
    <w:rsid w:val="007A3809"/>
    <w:rsid w:val="007B7FB5"/>
    <w:rsid w:val="007C461C"/>
    <w:rsid w:val="007D0443"/>
    <w:rsid w:val="007D2EE4"/>
    <w:rsid w:val="007D693B"/>
    <w:rsid w:val="007D767D"/>
    <w:rsid w:val="0081268C"/>
    <w:rsid w:val="0081410E"/>
    <w:rsid w:val="008156E5"/>
    <w:rsid w:val="00817376"/>
    <w:rsid w:val="008219DE"/>
    <w:rsid w:val="008268B1"/>
    <w:rsid w:val="0083608C"/>
    <w:rsid w:val="00841FA4"/>
    <w:rsid w:val="008454F2"/>
    <w:rsid w:val="0085314D"/>
    <w:rsid w:val="00862D3E"/>
    <w:rsid w:val="00867D0A"/>
    <w:rsid w:val="008811BE"/>
    <w:rsid w:val="008A42F2"/>
    <w:rsid w:val="008A471E"/>
    <w:rsid w:val="008A7267"/>
    <w:rsid w:val="008B142A"/>
    <w:rsid w:val="008B270F"/>
    <w:rsid w:val="008B668B"/>
    <w:rsid w:val="008C6156"/>
    <w:rsid w:val="008C67A7"/>
    <w:rsid w:val="008D1B03"/>
    <w:rsid w:val="008E1FE1"/>
    <w:rsid w:val="008E2A3C"/>
    <w:rsid w:val="008E41CF"/>
    <w:rsid w:val="008E5CB3"/>
    <w:rsid w:val="008E6AE4"/>
    <w:rsid w:val="008F2614"/>
    <w:rsid w:val="00903C4E"/>
    <w:rsid w:val="00911985"/>
    <w:rsid w:val="00927781"/>
    <w:rsid w:val="00930DE2"/>
    <w:rsid w:val="00944A0A"/>
    <w:rsid w:val="00946981"/>
    <w:rsid w:val="0095002B"/>
    <w:rsid w:val="00953D67"/>
    <w:rsid w:val="00960262"/>
    <w:rsid w:val="00972894"/>
    <w:rsid w:val="00980258"/>
    <w:rsid w:val="00981335"/>
    <w:rsid w:val="009949EC"/>
    <w:rsid w:val="00994D7E"/>
    <w:rsid w:val="00994FB5"/>
    <w:rsid w:val="009A26CD"/>
    <w:rsid w:val="009A3CF3"/>
    <w:rsid w:val="009A49F3"/>
    <w:rsid w:val="009D0E09"/>
    <w:rsid w:val="009D405F"/>
    <w:rsid w:val="009F1089"/>
    <w:rsid w:val="00A14D38"/>
    <w:rsid w:val="00A20007"/>
    <w:rsid w:val="00A221E0"/>
    <w:rsid w:val="00A22F6E"/>
    <w:rsid w:val="00A3193A"/>
    <w:rsid w:val="00A4028B"/>
    <w:rsid w:val="00A42328"/>
    <w:rsid w:val="00A512FE"/>
    <w:rsid w:val="00A558AF"/>
    <w:rsid w:val="00A64FE5"/>
    <w:rsid w:val="00A66366"/>
    <w:rsid w:val="00A6793E"/>
    <w:rsid w:val="00A721A0"/>
    <w:rsid w:val="00A73196"/>
    <w:rsid w:val="00A74E33"/>
    <w:rsid w:val="00A81E50"/>
    <w:rsid w:val="00A870BE"/>
    <w:rsid w:val="00A93818"/>
    <w:rsid w:val="00AA0B8F"/>
    <w:rsid w:val="00AA7058"/>
    <w:rsid w:val="00AC3CC5"/>
    <w:rsid w:val="00AD03F4"/>
    <w:rsid w:val="00AD632D"/>
    <w:rsid w:val="00AE4204"/>
    <w:rsid w:val="00AF0618"/>
    <w:rsid w:val="00AF10AD"/>
    <w:rsid w:val="00AF6F8F"/>
    <w:rsid w:val="00B03CE5"/>
    <w:rsid w:val="00B10D1F"/>
    <w:rsid w:val="00B14FB1"/>
    <w:rsid w:val="00B205C8"/>
    <w:rsid w:val="00B27C58"/>
    <w:rsid w:val="00B337F6"/>
    <w:rsid w:val="00B34C8D"/>
    <w:rsid w:val="00B370DB"/>
    <w:rsid w:val="00B40D3F"/>
    <w:rsid w:val="00B4364E"/>
    <w:rsid w:val="00B67B84"/>
    <w:rsid w:val="00B731E6"/>
    <w:rsid w:val="00B86B99"/>
    <w:rsid w:val="00B90BE4"/>
    <w:rsid w:val="00B93F6C"/>
    <w:rsid w:val="00BA1852"/>
    <w:rsid w:val="00BC549E"/>
    <w:rsid w:val="00BD1B79"/>
    <w:rsid w:val="00BD4A34"/>
    <w:rsid w:val="00BD4EC8"/>
    <w:rsid w:val="00BE2AC9"/>
    <w:rsid w:val="00BE5144"/>
    <w:rsid w:val="00BF2705"/>
    <w:rsid w:val="00BF33DF"/>
    <w:rsid w:val="00C01F35"/>
    <w:rsid w:val="00C07597"/>
    <w:rsid w:val="00C112B2"/>
    <w:rsid w:val="00C115A1"/>
    <w:rsid w:val="00C168D2"/>
    <w:rsid w:val="00C222A3"/>
    <w:rsid w:val="00C22804"/>
    <w:rsid w:val="00C25E21"/>
    <w:rsid w:val="00C34E55"/>
    <w:rsid w:val="00C45216"/>
    <w:rsid w:val="00C56B4E"/>
    <w:rsid w:val="00C5706E"/>
    <w:rsid w:val="00C6472E"/>
    <w:rsid w:val="00C67483"/>
    <w:rsid w:val="00C712B0"/>
    <w:rsid w:val="00C75D65"/>
    <w:rsid w:val="00C86034"/>
    <w:rsid w:val="00C8785B"/>
    <w:rsid w:val="00C919C6"/>
    <w:rsid w:val="00CA6FF5"/>
    <w:rsid w:val="00CB1582"/>
    <w:rsid w:val="00CB17B5"/>
    <w:rsid w:val="00CB6E48"/>
    <w:rsid w:val="00CD15B6"/>
    <w:rsid w:val="00CE70B7"/>
    <w:rsid w:val="00CF66BF"/>
    <w:rsid w:val="00D0493B"/>
    <w:rsid w:val="00D10165"/>
    <w:rsid w:val="00D12769"/>
    <w:rsid w:val="00D21B9C"/>
    <w:rsid w:val="00D220C7"/>
    <w:rsid w:val="00D25053"/>
    <w:rsid w:val="00D26D10"/>
    <w:rsid w:val="00D3093D"/>
    <w:rsid w:val="00D32ADD"/>
    <w:rsid w:val="00D33421"/>
    <w:rsid w:val="00D3372D"/>
    <w:rsid w:val="00D437F2"/>
    <w:rsid w:val="00D44597"/>
    <w:rsid w:val="00D45C5F"/>
    <w:rsid w:val="00D46106"/>
    <w:rsid w:val="00D50992"/>
    <w:rsid w:val="00D56D20"/>
    <w:rsid w:val="00D62751"/>
    <w:rsid w:val="00D65121"/>
    <w:rsid w:val="00D731E8"/>
    <w:rsid w:val="00D76A9A"/>
    <w:rsid w:val="00D776E6"/>
    <w:rsid w:val="00D921AA"/>
    <w:rsid w:val="00DA01D6"/>
    <w:rsid w:val="00DA1279"/>
    <w:rsid w:val="00DB097B"/>
    <w:rsid w:val="00DC5EBB"/>
    <w:rsid w:val="00DD5A37"/>
    <w:rsid w:val="00DD7FD9"/>
    <w:rsid w:val="00DF16EC"/>
    <w:rsid w:val="00DF372A"/>
    <w:rsid w:val="00DF410D"/>
    <w:rsid w:val="00E02F73"/>
    <w:rsid w:val="00E03503"/>
    <w:rsid w:val="00E05512"/>
    <w:rsid w:val="00E11817"/>
    <w:rsid w:val="00E13598"/>
    <w:rsid w:val="00E14934"/>
    <w:rsid w:val="00E15AA0"/>
    <w:rsid w:val="00E224E8"/>
    <w:rsid w:val="00E2322A"/>
    <w:rsid w:val="00E30D78"/>
    <w:rsid w:val="00E604AF"/>
    <w:rsid w:val="00E62E2B"/>
    <w:rsid w:val="00E651F1"/>
    <w:rsid w:val="00E77ACB"/>
    <w:rsid w:val="00E84B0A"/>
    <w:rsid w:val="00E9408D"/>
    <w:rsid w:val="00E94DB3"/>
    <w:rsid w:val="00EA49E6"/>
    <w:rsid w:val="00EC0EF0"/>
    <w:rsid w:val="00EC0F1A"/>
    <w:rsid w:val="00EC298B"/>
    <w:rsid w:val="00EC402F"/>
    <w:rsid w:val="00ED454E"/>
    <w:rsid w:val="00EE0B30"/>
    <w:rsid w:val="00EE46C3"/>
    <w:rsid w:val="00EE69B5"/>
    <w:rsid w:val="00EE767E"/>
    <w:rsid w:val="00EF16AC"/>
    <w:rsid w:val="00EF3AA3"/>
    <w:rsid w:val="00F02EF8"/>
    <w:rsid w:val="00F1701B"/>
    <w:rsid w:val="00F179AA"/>
    <w:rsid w:val="00F21D00"/>
    <w:rsid w:val="00F3742E"/>
    <w:rsid w:val="00F4596E"/>
    <w:rsid w:val="00F607D6"/>
    <w:rsid w:val="00F64526"/>
    <w:rsid w:val="00F70248"/>
    <w:rsid w:val="00F71981"/>
    <w:rsid w:val="00F76505"/>
    <w:rsid w:val="00F83625"/>
    <w:rsid w:val="00F86E49"/>
    <w:rsid w:val="00F9192E"/>
    <w:rsid w:val="00F95D8F"/>
    <w:rsid w:val="00FA2496"/>
    <w:rsid w:val="00FA4580"/>
    <w:rsid w:val="00FB14EF"/>
    <w:rsid w:val="00FC17DA"/>
    <w:rsid w:val="00FC5655"/>
    <w:rsid w:val="00FC6873"/>
    <w:rsid w:val="00FD5AB4"/>
    <w:rsid w:val="00FD5DD0"/>
    <w:rsid w:val="00FE01B8"/>
    <w:rsid w:val="00FE0D35"/>
    <w:rsid w:val="00FF0612"/>
    <w:rsid w:val="00FF4AFA"/>
    <w:rsid w:val="00FF664C"/>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6B0206D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CB17B5"/>
    <w:rPr>
      <w:sz w:val="24"/>
      <w:szCs w:val="24"/>
      <w:lang w:bidi="th-TH"/>
    </w:rPr>
  </w:style>
  <w:style w:type="paragraph" w:styleId="berschrift1">
    <w:name w:val="heading 1"/>
    <w:basedOn w:val="Standard"/>
    <w:next w:val="Standard"/>
    <w:qFormat/>
    <w:rsid w:val="009D0E09"/>
    <w:pPr>
      <w:keepNext/>
      <w:autoSpaceDE w:val="0"/>
      <w:autoSpaceDN w:val="0"/>
      <w:adjustRightInd w:val="0"/>
      <w:outlineLvl w:val="0"/>
    </w:pPr>
    <w:rPr>
      <w:b/>
    </w:rPr>
  </w:style>
  <w:style w:type="paragraph" w:styleId="berschrift2">
    <w:name w:val="heading 2"/>
    <w:basedOn w:val="Standard"/>
    <w:next w:val="Standard"/>
    <w:qFormat/>
    <w:rsid w:val="009D0E09"/>
    <w:pPr>
      <w:keepNext/>
      <w:autoSpaceDE w:val="0"/>
      <w:autoSpaceDN w:val="0"/>
      <w:adjustRightInd w:val="0"/>
      <w:outlineLvl w:val="1"/>
    </w:pPr>
    <w:rPr>
      <w:i/>
    </w:rPr>
  </w:style>
  <w:style w:type="paragraph" w:styleId="berschrift5">
    <w:name w:val="heading 5"/>
    <w:basedOn w:val="Standard"/>
    <w:next w:val="Standard"/>
    <w:qFormat/>
    <w:rsid w:val="009D0E09"/>
    <w:pPr>
      <w:keepNext/>
      <w:autoSpaceDE w:val="0"/>
      <w:autoSpaceDN w:val="0"/>
      <w:adjustRightInd w:val="0"/>
      <w:ind w:right="2783"/>
      <w:outlineLvl w:val="4"/>
    </w:pPr>
    <w:rPr>
      <w:b/>
      <w:i/>
      <w:sz w:val="1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Zeileneinzug">
    <w:name w:val="Body Text Indent"/>
    <w:basedOn w:val="Standard"/>
    <w:rsid w:val="009D0E09"/>
    <w:pPr>
      <w:ind w:right="23"/>
    </w:pPr>
  </w:style>
  <w:style w:type="paragraph" w:styleId="Textkrper3">
    <w:name w:val="Body Text 3"/>
    <w:basedOn w:val="Standard"/>
    <w:rsid w:val="009D0E09"/>
    <w:pPr>
      <w:autoSpaceDE w:val="0"/>
      <w:autoSpaceDN w:val="0"/>
      <w:adjustRightInd w:val="0"/>
      <w:ind w:right="-97"/>
    </w:pPr>
    <w:rPr>
      <w:rFonts w:ascii="L Univers 45 Light" w:hAnsi="L Univers 45 Light"/>
      <w:sz w:val="18"/>
    </w:rPr>
  </w:style>
  <w:style w:type="character" w:styleId="Hyperlink">
    <w:name w:val="Hyperlink"/>
    <w:rsid w:val="009D0E09"/>
    <w:rPr>
      <w:color w:val="0000FF"/>
      <w:u w:val="single"/>
    </w:rPr>
  </w:style>
  <w:style w:type="paragraph" w:styleId="Kopfzeile">
    <w:name w:val="header"/>
    <w:basedOn w:val="Standard"/>
    <w:rsid w:val="009D0E09"/>
    <w:pPr>
      <w:tabs>
        <w:tab w:val="center" w:pos="4536"/>
        <w:tab w:val="right" w:pos="9072"/>
      </w:tabs>
    </w:pPr>
  </w:style>
  <w:style w:type="paragraph" w:styleId="Fuzeile">
    <w:name w:val="footer"/>
    <w:basedOn w:val="Standard"/>
    <w:semiHidden/>
    <w:rsid w:val="009D0E09"/>
    <w:pPr>
      <w:tabs>
        <w:tab w:val="center" w:pos="4536"/>
        <w:tab w:val="right" w:pos="9072"/>
      </w:tabs>
    </w:pPr>
  </w:style>
  <w:style w:type="paragraph" w:styleId="Textkrper">
    <w:name w:val="Body Text"/>
    <w:basedOn w:val="Standard"/>
    <w:rsid w:val="00122A48"/>
    <w:rPr>
      <w:b/>
      <w:szCs w:val="22"/>
    </w:rPr>
  </w:style>
  <w:style w:type="paragraph" w:styleId="Sprechblasentext">
    <w:name w:val="Balloon Text"/>
    <w:basedOn w:val="Standard"/>
    <w:semiHidden/>
    <w:rsid w:val="00DE0B49"/>
    <w:rPr>
      <w:rFonts w:ascii="Lucida Grande" w:hAnsi="Lucida Grande"/>
      <w:sz w:val="18"/>
      <w:szCs w:val="18"/>
    </w:rPr>
  </w:style>
  <w:style w:type="character" w:styleId="Kommentarzeichen">
    <w:name w:val="annotation reference"/>
    <w:uiPriority w:val="99"/>
    <w:semiHidden/>
    <w:unhideWhenUsed/>
    <w:rsid w:val="00B01A33"/>
    <w:rPr>
      <w:sz w:val="18"/>
      <w:szCs w:val="18"/>
    </w:rPr>
  </w:style>
  <w:style w:type="paragraph" w:styleId="Kommentartext">
    <w:name w:val="annotation text"/>
    <w:basedOn w:val="Standard"/>
    <w:link w:val="KommentartextZchn"/>
    <w:uiPriority w:val="99"/>
    <w:unhideWhenUsed/>
    <w:rsid w:val="00B01A33"/>
    <w:rPr>
      <w:lang w:val="x-none" w:eastAsia="x-none"/>
    </w:rPr>
  </w:style>
  <w:style w:type="character" w:customStyle="1" w:styleId="KommentartextZchn">
    <w:name w:val="Kommentartext Zchn"/>
    <w:link w:val="Kommentartext"/>
    <w:uiPriority w:val="99"/>
    <w:rsid w:val="00B01A33"/>
    <w:rPr>
      <w:rFonts w:ascii="Helvetica" w:hAnsi="Helvetica"/>
      <w:sz w:val="24"/>
      <w:szCs w:val="24"/>
    </w:rPr>
  </w:style>
  <w:style w:type="paragraph" w:styleId="Kommentarthema">
    <w:name w:val="annotation subject"/>
    <w:basedOn w:val="Kommentartext"/>
    <w:next w:val="Kommentartext"/>
    <w:link w:val="KommentarthemaZchn"/>
    <w:uiPriority w:val="99"/>
    <w:semiHidden/>
    <w:unhideWhenUsed/>
    <w:rsid w:val="00B01A33"/>
    <w:rPr>
      <w:b/>
      <w:bCs/>
    </w:rPr>
  </w:style>
  <w:style w:type="character" w:customStyle="1" w:styleId="KommentarthemaZchn">
    <w:name w:val="Kommentarthema Zchn"/>
    <w:link w:val="Kommentarthema"/>
    <w:uiPriority w:val="99"/>
    <w:semiHidden/>
    <w:rsid w:val="00B01A33"/>
    <w:rPr>
      <w:rFonts w:ascii="Helvetica" w:hAnsi="Helvetica"/>
      <w:b/>
      <w:bCs/>
      <w:sz w:val="24"/>
      <w:szCs w:val="24"/>
    </w:rPr>
  </w:style>
  <w:style w:type="paragraph" w:styleId="Dokumentstruktur">
    <w:name w:val="Document Map"/>
    <w:basedOn w:val="Standard"/>
    <w:link w:val="DokumentstrukturZchn"/>
    <w:semiHidden/>
    <w:unhideWhenUsed/>
    <w:rsid w:val="000B32E1"/>
  </w:style>
  <w:style w:type="character" w:customStyle="1" w:styleId="DokumentstrukturZchn">
    <w:name w:val="Dokumentstruktur Zchn"/>
    <w:basedOn w:val="Absatz-Standardschriftart"/>
    <w:link w:val="Dokumentstruktur"/>
    <w:semiHidden/>
    <w:rsid w:val="000B32E1"/>
    <w:rPr>
      <w:sz w:val="24"/>
      <w:szCs w:val="24"/>
    </w:rPr>
  </w:style>
  <w:style w:type="paragraph" w:styleId="Listenabsatz">
    <w:name w:val="List Paragraph"/>
    <w:basedOn w:val="Standard"/>
    <w:rsid w:val="001B791B"/>
    <w:pPr>
      <w:ind w:left="720"/>
      <w:contextualSpacing/>
    </w:pPr>
  </w:style>
  <w:style w:type="character" w:customStyle="1" w:styleId="NichtaufgelsteErwhnung1">
    <w:name w:val="Nicht aufgelöste Erwähnung1"/>
    <w:basedOn w:val="Absatz-Standardschriftart"/>
    <w:rsid w:val="00CB17B5"/>
    <w:rPr>
      <w:color w:val="605E5C"/>
      <w:shd w:val="clear" w:color="auto" w:fill="E1DFDD"/>
    </w:rPr>
  </w:style>
  <w:style w:type="paragraph" w:styleId="berarbeitung">
    <w:name w:val="Revision"/>
    <w:hidden/>
    <w:semiHidden/>
    <w:rsid w:val="000322CB"/>
    <w:rPr>
      <w:rFonts w:cs="Angsana New"/>
      <w:sz w:val="24"/>
      <w:szCs w:val="30"/>
      <w:lang w:bidi="th-TH"/>
    </w:rPr>
  </w:style>
  <w:style w:type="character" w:styleId="NichtaufgelsteErwhnung">
    <w:name w:val="Unresolved Mention"/>
    <w:basedOn w:val="Absatz-Standardschriftart"/>
    <w:uiPriority w:val="99"/>
    <w:semiHidden/>
    <w:unhideWhenUsed/>
    <w:rsid w:val="003F0BC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586264">
      <w:bodyDiv w:val="1"/>
      <w:marLeft w:val="0"/>
      <w:marRight w:val="0"/>
      <w:marTop w:val="0"/>
      <w:marBottom w:val="0"/>
      <w:divBdr>
        <w:top w:val="none" w:sz="0" w:space="0" w:color="auto"/>
        <w:left w:val="none" w:sz="0" w:space="0" w:color="auto"/>
        <w:bottom w:val="none" w:sz="0" w:space="0" w:color="auto"/>
        <w:right w:val="none" w:sz="0" w:space="0" w:color="auto"/>
      </w:divBdr>
    </w:div>
    <w:div w:id="124586087">
      <w:bodyDiv w:val="1"/>
      <w:marLeft w:val="0"/>
      <w:marRight w:val="0"/>
      <w:marTop w:val="0"/>
      <w:marBottom w:val="0"/>
      <w:divBdr>
        <w:top w:val="none" w:sz="0" w:space="0" w:color="auto"/>
        <w:left w:val="none" w:sz="0" w:space="0" w:color="auto"/>
        <w:bottom w:val="none" w:sz="0" w:space="0" w:color="auto"/>
        <w:right w:val="none" w:sz="0" w:space="0" w:color="auto"/>
      </w:divBdr>
    </w:div>
    <w:div w:id="140192264">
      <w:bodyDiv w:val="1"/>
      <w:marLeft w:val="0"/>
      <w:marRight w:val="0"/>
      <w:marTop w:val="0"/>
      <w:marBottom w:val="0"/>
      <w:divBdr>
        <w:top w:val="none" w:sz="0" w:space="0" w:color="auto"/>
        <w:left w:val="none" w:sz="0" w:space="0" w:color="auto"/>
        <w:bottom w:val="none" w:sz="0" w:space="0" w:color="auto"/>
        <w:right w:val="none" w:sz="0" w:space="0" w:color="auto"/>
      </w:divBdr>
    </w:div>
    <w:div w:id="168644578">
      <w:bodyDiv w:val="1"/>
      <w:marLeft w:val="0"/>
      <w:marRight w:val="0"/>
      <w:marTop w:val="0"/>
      <w:marBottom w:val="0"/>
      <w:divBdr>
        <w:top w:val="none" w:sz="0" w:space="0" w:color="auto"/>
        <w:left w:val="none" w:sz="0" w:space="0" w:color="auto"/>
        <w:bottom w:val="none" w:sz="0" w:space="0" w:color="auto"/>
        <w:right w:val="none" w:sz="0" w:space="0" w:color="auto"/>
      </w:divBdr>
    </w:div>
    <w:div w:id="240067626">
      <w:bodyDiv w:val="1"/>
      <w:marLeft w:val="0"/>
      <w:marRight w:val="0"/>
      <w:marTop w:val="0"/>
      <w:marBottom w:val="0"/>
      <w:divBdr>
        <w:top w:val="none" w:sz="0" w:space="0" w:color="auto"/>
        <w:left w:val="none" w:sz="0" w:space="0" w:color="auto"/>
        <w:bottom w:val="none" w:sz="0" w:space="0" w:color="auto"/>
        <w:right w:val="none" w:sz="0" w:space="0" w:color="auto"/>
      </w:divBdr>
    </w:div>
    <w:div w:id="264002588">
      <w:bodyDiv w:val="1"/>
      <w:marLeft w:val="0"/>
      <w:marRight w:val="0"/>
      <w:marTop w:val="0"/>
      <w:marBottom w:val="0"/>
      <w:divBdr>
        <w:top w:val="none" w:sz="0" w:space="0" w:color="auto"/>
        <w:left w:val="none" w:sz="0" w:space="0" w:color="auto"/>
        <w:bottom w:val="none" w:sz="0" w:space="0" w:color="auto"/>
        <w:right w:val="none" w:sz="0" w:space="0" w:color="auto"/>
      </w:divBdr>
    </w:div>
    <w:div w:id="450828304">
      <w:bodyDiv w:val="1"/>
      <w:marLeft w:val="0"/>
      <w:marRight w:val="0"/>
      <w:marTop w:val="0"/>
      <w:marBottom w:val="0"/>
      <w:divBdr>
        <w:top w:val="none" w:sz="0" w:space="0" w:color="auto"/>
        <w:left w:val="none" w:sz="0" w:space="0" w:color="auto"/>
        <w:bottom w:val="none" w:sz="0" w:space="0" w:color="auto"/>
        <w:right w:val="none" w:sz="0" w:space="0" w:color="auto"/>
      </w:divBdr>
    </w:div>
    <w:div w:id="661851914">
      <w:bodyDiv w:val="1"/>
      <w:marLeft w:val="0"/>
      <w:marRight w:val="0"/>
      <w:marTop w:val="0"/>
      <w:marBottom w:val="0"/>
      <w:divBdr>
        <w:top w:val="none" w:sz="0" w:space="0" w:color="auto"/>
        <w:left w:val="none" w:sz="0" w:space="0" w:color="auto"/>
        <w:bottom w:val="none" w:sz="0" w:space="0" w:color="auto"/>
        <w:right w:val="none" w:sz="0" w:space="0" w:color="auto"/>
      </w:divBdr>
    </w:div>
    <w:div w:id="703750071">
      <w:bodyDiv w:val="1"/>
      <w:marLeft w:val="0"/>
      <w:marRight w:val="0"/>
      <w:marTop w:val="0"/>
      <w:marBottom w:val="0"/>
      <w:divBdr>
        <w:top w:val="none" w:sz="0" w:space="0" w:color="auto"/>
        <w:left w:val="none" w:sz="0" w:space="0" w:color="auto"/>
        <w:bottom w:val="none" w:sz="0" w:space="0" w:color="auto"/>
        <w:right w:val="none" w:sz="0" w:space="0" w:color="auto"/>
      </w:divBdr>
    </w:div>
    <w:div w:id="710618487">
      <w:bodyDiv w:val="1"/>
      <w:marLeft w:val="0"/>
      <w:marRight w:val="0"/>
      <w:marTop w:val="0"/>
      <w:marBottom w:val="0"/>
      <w:divBdr>
        <w:top w:val="none" w:sz="0" w:space="0" w:color="auto"/>
        <w:left w:val="none" w:sz="0" w:space="0" w:color="auto"/>
        <w:bottom w:val="none" w:sz="0" w:space="0" w:color="auto"/>
        <w:right w:val="none" w:sz="0" w:space="0" w:color="auto"/>
      </w:divBdr>
    </w:div>
    <w:div w:id="754740987">
      <w:bodyDiv w:val="1"/>
      <w:marLeft w:val="0"/>
      <w:marRight w:val="0"/>
      <w:marTop w:val="0"/>
      <w:marBottom w:val="0"/>
      <w:divBdr>
        <w:top w:val="none" w:sz="0" w:space="0" w:color="auto"/>
        <w:left w:val="none" w:sz="0" w:space="0" w:color="auto"/>
        <w:bottom w:val="none" w:sz="0" w:space="0" w:color="auto"/>
        <w:right w:val="none" w:sz="0" w:space="0" w:color="auto"/>
      </w:divBdr>
    </w:div>
    <w:div w:id="850724583">
      <w:bodyDiv w:val="1"/>
      <w:marLeft w:val="0"/>
      <w:marRight w:val="0"/>
      <w:marTop w:val="0"/>
      <w:marBottom w:val="0"/>
      <w:divBdr>
        <w:top w:val="none" w:sz="0" w:space="0" w:color="auto"/>
        <w:left w:val="none" w:sz="0" w:space="0" w:color="auto"/>
        <w:bottom w:val="none" w:sz="0" w:space="0" w:color="auto"/>
        <w:right w:val="none" w:sz="0" w:space="0" w:color="auto"/>
      </w:divBdr>
      <w:divsChild>
        <w:div w:id="4700536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00660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91447">
      <w:bodyDiv w:val="1"/>
      <w:marLeft w:val="0"/>
      <w:marRight w:val="0"/>
      <w:marTop w:val="0"/>
      <w:marBottom w:val="0"/>
      <w:divBdr>
        <w:top w:val="none" w:sz="0" w:space="0" w:color="auto"/>
        <w:left w:val="none" w:sz="0" w:space="0" w:color="auto"/>
        <w:bottom w:val="none" w:sz="0" w:space="0" w:color="auto"/>
        <w:right w:val="none" w:sz="0" w:space="0" w:color="auto"/>
      </w:divBdr>
    </w:div>
    <w:div w:id="1017120197">
      <w:bodyDiv w:val="1"/>
      <w:marLeft w:val="0"/>
      <w:marRight w:val="0"/>
      <w:marTop w:val="0"/>
      <w:marBottom w:val="0"/>
      <w:divBdr>
        <w:top w:val="none" w:sz="0" w:space="0" w:color="auto"/>
        <w:left w:val="none" w:sz="0" w:space="0" w:color="auto"/>
        <w:bottom w:val="none" w:sz="0" w:space="0" w:color="auto"/>
        <w:right w:val="none" w:sz="0" w:space="0" w:color="auto"/>
      </w:divBdr>
    </w:div>
    <w:div w:id="1041251726">
      <w:bodyDiv w:val="1"/>
      <w:marLeft w:val="0"/>
      <w:marRight w:val="0"/>
      <w:marTop w:val="0"/>
      <w:marBottom w:val="0"/>
      <w:divBdr>
        <w:top w:val="none" w:sz="0" w:space="0" w:color="auto"/>
        <w:left w:val="none" w:sz="0" w:space="0" w:color="auto"/>
        <w:bottom w:val="none" w:sz="0" w:space="0" w:color="auto"/>
        <w:right w:val="none" w:sz="0" w:space="0" w:color="auto"/>
      </w:divBdr>
    </w:div>
    <w:div w:id="1078095471">
      <w:bodyDiv w:val="1"/>
      <w:marLeft w:val="0"/>
      <w:marRight w:val="0"/>
      <w:marTop w:val="0"/>
      <w:marBottom w:val="0"/>
      <w:divBdr>
        <w:top w:val="none" w:sz="0" w:space="0" w:color="auto"/>
        <w:left w:val="none" w:sz="0" w:space="0" w:color="auto"/>
        <w:bottom w:val="none" w:sz="0" w:space="0" w:color="auto"/>
        <w:right w:val="none" w:sz="0" w:space="0" w:color="auto"/>
      </w:divBdr>
    </w:div>
    <w:div w:id="1082458284">
      <w:bodyDiv w:val="1"/>
      <w:marLeft w:val="0"/>
      <w:marRight w:val="0"/>
      <w:marTop w:val="0"/>
      <w:marBottom w:val="0"/>
      <w:divBdr>
        <w:top w:val="none" w:sz="0" w:space="0" w:color="auto"/>
        <w:left w:val="none" w:sz="0" w:space="0" w:color="auto"/>
        <w:bottom w:val="none" w:sz="0" w:space="0" w:color="auto"/>
        <w:right w:val="none" w:sz="0" w:space="0" w:color="auto"/>
      </w:divBdr>
    </w:div>
    <w:div w:id="1230575615">
      <w:bodyDiv w:val="1"/>
      <w:marLeft w:val="0"/>
      <w:marRight w:val="0"/>
      <w:marTop w:val="0"/>
      <w:marBottom w:val="0"/>
      <w:divBdr>
        <w:top w:val="none" w:sz="0" w:space="0" w:color="auto"/>
        <w:left w:val="none" w:sz="0" w:space="0" w:color="auto"/>
        <w:bottom w:val="none" w:sz="0" w:space="0" w:color="auto"/>
        <w:right w:val="none" w:sz="0" w:space="0" w:color="auto"/>
      </w:divBdr>
    </w:div>
    <w:div w:id="1258950287">
      <w:bodyDiv w:val="1"/>
      <w:marLeft w:val="0"/>
      <w:marRight w:val="0"/>
      <w:marTop w:val="0"/>
      <w:marBottom w:val="0"/>
      <w:divBdr>
        <w:top w:val="none" w:sz="0" w:space="0" w:color="auto"/>
        <w:left w:val="none" w:sz="0" w:space="0" w:color="auto"/>
        <w:bottom w:val="none" w:sz="0" w:space="0" w:color="auto"/>
        <w:right w:val="none" w:sz="0" w:space="0" w:color="auto"/>
      </w:divBdr>
    </w:div>
    <w:div w:id="1424574579">
      <w:bodyDiv w:val="1"/>
      <w:marLeft w:val="0"/>
      <w:marRight w:val="0"/>
      <w:marTop w:val="0"/>
      <w:marBottom w:val="0"/>
      <w:divBdr>
        <w:top w:val="none" w:sz="0" w:space="0" w:color="auto"/>
        <w:left w:val="none" w:sz="0" w:space="0" w:color="auto"/>
        <w:bottom w:val="none" w:sz="0" w:space="0" w:color="auto"/>
        <w:right w:val="none" w:sz="0" w:space="0" w:color="auto"/>
      </w:divBdr>
    </w:div>
    <w:div w:id="1548683049">
      <w:bodyDiv w:val="1"/>
      <w:marLeft w:val="0"/>
      <w:marRight w:val="0"/>
      <w:marTop w:val="0"/>
      <w:marBottom w:val="0"/>
      <w:divBdr>
        <w:top w:val="none" w:sz="0" w:space="0" w:color="auto"/>
        <w:left w:val="none" w:sz="0" w:space="0" w:color="auto"/>
        <w:bottom w:val="none" w:sz="0" w:space="0" w:color="auto"/>
        <w:right w:val="none" w:sz="0" w:space="0" w:color="auto"/>
      </w:divBdr>
    </w:div>
    <w:div w:id="1571575716">
      <w:bodyDiv w:val="1"/>
      <w:marLeft w:val="0"/>
      <w:marRight w:val="0"/>
      <w:marTop w:val="0"/>
      <w:marBottom w:val="0"/>
      <w:divBdr>
        <w:top w:val="none" w:sz="0" w:space="0" w:color="auto"/>
        <w:left w:val="none" w:sz="0" w:space="0" w:color="auto"/>
        <w:bottom w:val="none" w:sz="0" w:space="0" w:color="auto"/>
        <w:right w:val="none" w:sz="0" w:space="0" w:color="auto"/>
      </w:divBdr>
    </w:div>
    <w:div w:id="1592930173">
      <w:bodyDiv w:val="1"/>
      <w:marLeft w:val="0"/>
      <w:marRight w:val="0"/>
      <w:marTop w:val="0"/>
      <w:marBottom w:val="0"/>
      <w:divBdr>
        <w:top w:val="none" w:sz="0" w:space="0" w:color="auto"/>
        <w:left w:val="none" w:sz="0" w:space="0" w:color="auto"/>
        <w:bottom w:val="none" w:sz="0" w:space="0" w:color="auto"/>
        <w:right w:val="none" w:sz="0" w:space="0" w:color="auto"/>
      </w:divBdr>
    </w:div>
    <w:div w:id="1667787682">
      <w:bodyDiv w:val="1"/>
      <w:marLeft w:val="0"/>
      <w:marRight w:val="0"/>
      <w:marTop w:val="0"/>
      <w:marBottom w:val="0"/>
      <w:divBdr>
        <w:top w:val="none" w:sz="0" w:space="0" w:color="auto"/>
        <w:left w:val="none" w:sz="0" w:space="0" w:color="auto"/>
        <w:bottom w:val="none" w:sz="0" w:space="0" w:color="auto"/>
        <w:right w:val="none" w:sz="0" w:space="0" w:color="auto"/>
      </w:divBdr>
    </w:div>
    <w:div w:id="1668436310">
      <w:bodyDiv w:val="1"/>
      <w:marLeft w:val="0"/>
      <w:marRight w:val="0"/>
      <w:marTop w:val="0"/>
      <w:marBottom w:val="0"/>
      <w:divBdr>
        <w:top w:val="none" w:sz="0" w:space="0" w:color="auto"/>
        <w:left w:val="none" w:sz="0" w:space="0" w:color="auto"/>
        <w:bottom w:val="none" w:sz="0" w:space="0" w:color="auto"/>
        <w:right w:val="none" w:sz="0" w:space="0" w:color="auto"/>
      </w:divBdr>
    </w:div>
    <w:div w:id="1733890075">
      <w:bodyDiv w:val="1"/>
      <w:marLeft w:val="0"/>
      <w:marRight w:val="0"/>
      <w:marTop w:val="0"/>
      <w:marBottom w:val="0"/>
      <w:divBdr>
        <w:top w:val="none" w:sz="0" w:space="0" w:color="auto"/>
        <w:left w:val="none" w:sz="0" w:space="0" w:color="auto"/>
        <w:bottom w:val="none" w:sz="0" w:space="0" w:color="auto"/>
        <w:right w:val="none" w:sz="0" w:space="0" w:color="auto"/>
      </w:divBdr>
    </w:div>
    <w:div w:id="1740203341">
      <w:bodyDiv w:val="1"/>
      <w:marLeft w:val="0"/>
      <w:marRight w:val="0"/>
      <w:marTop w:val="0"/>
      <w:marBottom w:val="0"/>
      <w:divBdr>
        <w:top w:val="none" w:sz="0" w:space="0" w:color="auto"/>
        <w:left w:val="none" w:sz="0" w:space="0" w:color="auto"/>
        <w:bottom w:val="none" w:sz="0" w:space="0" w:color="auto"/>
        <w:right w:val="none" w:sz="0" w:space="0" w:color="auto"/>
      </w:divBdr>
    </w:div>
    <w:div w:id="1788548720">
      <w:bodyDiv w:val="1"/>
      <w:marLeft w:val="0"/>
      <w:marRight w:val="0"/>
      <w:marTop w:val="0"/>
      <w:marBottom w:val="0"/>
      <w:divBdr>
        <w:top w:val="none" w:sz="0" w:space="0" w:color="auto"/>
        <w:left w:val="none" w:sz="0" w:space="0" w:color="auto"/>
        <w:bottom w:val="none" w:sz="0" w:space="0" w:color="auto"/>
        <w:right w:val="none" w:sz="0" w:space="0" w:color="auto"/>
      </w:divBdr>
    </w:div>
    <w:div w:id="1820609453">
      <w:bodyDiv w:val="1"/>
      <w:marLeft w:val="0"/>
      <w:marRight w:val="0"/>
      <w:marTop w:val="0"/>
      <w:marBottom w:val="0"/>
      <w:divBdr>
        <w:top w:val="none" w:sz="0" w:space="0" w:color="auto"/>
        <w:left w:val="none" w:sz="0" w:space="0" w:color="auto"/>
        <w:bottom w:val="none" w:sz="0" w:space="0" w:color="auto"/>
        <w:right w:val="none" w:sz="0" w:space="0" w:color="auto"/>
      </w:divBdr>
    </w:div>
    <w:div w:id="1885092816">
      <w:bodyDiv w:val="1"/>
      <w:marLeft w:val="0"/>
      <w:marRight w:val="0"/>
      <w:marTop w:val="0"/>
      <w:marBottom w:val="0"/>
      <w:divBdr>
        <w:top w:val="none" w:sz="0" w:space="0" w:color="auto"/>
        <w:left w:val="none" w:sz="0" w:space="0" w:color="auto"/>
        <w:bottom w:val="none" w:sz="0" w:space="0" w:color="auto"/>
        <w:right w:val="none" w:sz="0" w:space="0" w:color="auto"/>
      </w:divBdr>
    </w:div>
    <w:div w:id="1889147397">
      <w:bodyDiv w:val="1"/>
      <w:marLeft w:val="0"/>
      <w:marRight w:val="0"/>
      <w:marTop w:val="0"/>
      <w:marBottom w:val="0"/>
      <w:divBdr>
        <w:top w:val="none" w:sz="0" w:space="0" w:color="auto"/>
        <w:left w:val="none" w:sz="0" w:space="0" w:color="auto"/>
        <w:bottom w:val="none" w:sz="0" w:space="0" w:color="auto"/>
        <w:right w:val="none" w:sz="0" w:space="0" w:color="auto"/>
      </w:divBdr>
      <w:divsChild>
        <w:div w:id="679115854">
          <w:marLeft w:val="0"/>
          <w:marRight w:val="0"/>
          <w:marTop w:val="0"/>
          <w:marBottom w:val="0"/>
          <w:divBdr>
            <w:top w:val="none" w:sz="0" w:space="0" w:color="auto"/>
            <w:left w:val="none" w:sz="0" w:space="0" w:color="auto"/>
            <w:bottom w:val="none" w:sz="0" w:space="0" w:color="auto"/>
            <w:right w:val="none" w:sz="0" w:space="0" w:color="auto"/>
          </w:divBdr>
          <w:divsChild>
            <w:div w:id="1246838089">
              <w:marLeft w:val="0"/>
              <w:marRight w:val="0"/>
              <w:marTop w:val="0"/>
              <w:marBottom w:val="0"/>
              <w:divBdr>
                <w:top w:val="none" w:sz="0" w:space="0" w:color="auto"/>
                <w:left w:val="none" w:sz="0" w:space="0" w:color="auto"/>
                <w:bottom w:val="none" w:sz="0" w:space="0" w:color="auto"/>
                <w:right w:val="none" w:sz="0" w:space="0" w:color="auto"/>
              </w:divBdr>
              <w:divsChild>
                <w:div w:id="25645611">
                  <w:marLeft w:val="0"/>
                  <w:marRight w:val="0"/>
                  <w:marTop w:val="0"/>
                  <w:marBottom w:val="0"/>
                  <w:divBdr>
                    <w:top w:val="none" w:sz="0" w:space="0" w:color="auto"/>
                    <w:left w:val="none" w:sz="0" w:space="0" w:color="auto"/>
                    <w:bottom w:val="none" w:sz="0" w:space="0" w:color="auto"/>
                    <w:right w:val="none" w:sz="0" w:space="0" w:color="auto"/>
                  </w:divBdr>
                  <w:divsChild>
                    <w:div w:id="381289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1015650">
      <w:bodyDiv w:val="1"/>
      <w:marLeft w:val="0"/>
      <w:marRight w:val="0"/>
      <w:marTop w:val="0"/>
      <w:marBottom w:val="0"/>
      <w:divBdr>
        <w:top w:val="none" w:sz="0" w:space="0" w:color="auto"/>
        <w:left w:val="none" w:sz="0" w:space="0" w:color="auto"/>
        <w:bottom w:val="none" w:sz="0" w:space="0" w:color="auto"/>
        <w:right w:val="none" w:sz="0" w:space="0" w:color="auto"/>
      </w:divBdr>
    </w:div>
    <w:div w:id="2008288029">
      <w:bodyDiv w:val="1"/>
      <w:marLeft w:val="0"/>
      <w:marRight w:val="0"/>
      <w:marTop w:val="0"/>
      <w:marBottom w:val="0"/>
      <w:divBdr>
        <w:top w:val="none" w:sz="0" w:space="0" w:color="auto"/>
        <w:left w:val="none" w:sz="0" w:space="0" w:color="auto"/>
        <w:bottom w:val="none" w:sz="0" w:space="0" w:color="auto"/>
        <w:right w:val="none" w:sz="0" w:space="0" w:color="auto"/>
      </w:divBdr>
    </w:div>
    <w:div w:id="2145733939">
      <w:bodyDiv w:val="1"/>
      <w:marLeft w:val="0"/>
      <w:marRight w:val="0"/>
      <w:marTop w:val="0"/>
      <w:marBottom w:val="0"/>
      <w:divBdr>
        <w:top w:val="none" w:sz="0" w:space="0" w:color="auto"/>
        <w:left w:val="none" w:sz="0" w:space="0" w:color="auto"/>
        <w:bottom w:val="none" w:sz="0" w:space="0" w:color="auto"/>
        <w:right w:val="none" w:sz="0" w:space="0" w:color="auto"/>
      </w:divBdr>
      <w:divsChild>
        <w:div w:id="727460046">
          <w:marLeft w:val="0"/>
          <w:marRight w:val="0"/>
          <w:marTop w:val="0"/>
          <w:marBottom w:val="0"/>
          <w:divBdr>
            <w:top w:val="none" w:sz="0" w:space="0" w:color="auto"/>
            <w:left w:val="none" w:sz="0" w:space="0" w:color="auto"/>
            <w:bottom w:val="none" w:sz="0" w:space="0" w:color="auto"/>
            <w:right w:val="none" w:sz="0" w:space="0" w:color="auto"/>
          </w:divBdr>
          <w:divsChild>
            <w:div w:id="2053339829">
              <w:marLeft w:val="0"/>
              <w:marRight w:val="0"/>
              <w:marTop w:val="0"/>
              <w:marBottom w:val="0"/>
              <w:divBdr>
                <w:top w:val="none" w:sz="0" w:space="0" w:color="auto"/>
                <w:left w:val="none" w:sz="0" w:space="0" w:color="auto"/>
                <w:bottom w:val="none" w:sz="0" w:space="0" w:color="auto"/>
                <w:right w:val="none" w:sz="0" w:space="0" w:color="auto"/>
              </w:divBdr>
              <w:divsChild>
                <w:div w:id="591280362">
                  <w:marLeft w:val="0"/>
                  <w:marRight w:val="0"/>
                  <w:marTop w:val="0"/>
                  <w:marBottom w:val="0"/>
                  <w:divBdr>
                    <w:top w:val="none" w:sz="0" w:space="0" w:color="auto"/>
                    <w:left w:val="none" w:sz="0" w:space="0" w:color="auto"/>
                    <w:bottom w:val="none" w:sz="0" w:space="0" w:color="auto"/>
                    <w:right w:val="none" w:sz="0" w:space="0" w:color="auto"/>
                  </w:divBdr>
                  <w:divsChild>
                    <w:div w:id="544684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upa@press-n-relations.de" TargetMode="External"/><Relationship Id="rId3" Type="http://schemas.openxmlformats.org/officeDocument/2006/relationships/settings" Target="settings.xml"/><Relationship Id="rId7" Type="http://schemas.openxmlformats.org/officeDocument/2006/relationships/hyperlink" Target="http://www.gwadriga.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586</Words>
  <Characters>3693</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PRESSEINFORMATION</vt:lpstr>
    </vt:vector>
  </TitlesOfParts>
  <Company>Press'n'Relations GmbH</Company>
  <LinksUpToDate>false</LinksUpToDate>
  <CharactersWithSpaces>4271</CharactersWithSpaces>
  <SharedDoc>false</SharedDoc>
  <HyperlinkBase/>
  <HLinks>
    <vt:vector size="18" baseType="variant">
      <vt:variant>
        <vt:i4>7077939</vt:i4>
      </vt:variant>
      <vt:variant>
        <vt:i4>3</vt:i4>
      </vt:variant>
      <vt:variant>
        <vt:i4>0</vt:i4>
      </vt:variant>
      <vt:variant>
        <vt:i4>5</vt:i4>
      </vt:variant>
      <vt:variant>
        <vt:lpwstr>mailto:upa@press-n-relations.de</vt:lpwstr>
      </vt:variant>
      <vt:variant>
        <vt:lpwstr/>
      </vt:variant>
      <vt:variant>
        <vt:i4>5963795</vt:i4>
      </vt:variant>
      <vt:variant>
        <vt:i4>0</vt:i4>
      </vt:variant>
      <vt:variant>
        <vt:i4>0</vt:i4>
      </vt:variant>
      <vt:variant>
        <vt:i4>5</vt:i4>
      </vt:variant>
      <vt:variant>
        <vt:lpwstr>http://www.press-n-relations.com</vt:lpwstr>
      </vt:variant>
      <vt:variant>
        <vt:lpwstr/>
      </vt:variant>
      <vt:variant>
        <vt:i4>6225972</vt:i4>
      </vt:variant>
      <vt:variant>
        <vt:i4>7254</vt:i4>
      </vt:variant>
      <vt:variant>
        <vt:i4>1025</vt:i4>
      </vt:variant>
      <vt:variant>
        <vt:i4>1</vt:i4>
      </vt:variant>
      <vt:variant>
        <vt:lpwstr>ubitronix_logo RGB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cp:lastModifiedBy>Uwe Pagel</cp:lastModifiedBy>
  <cp:revision>4</cp:revision>
  <cp:lastPrinted>2021-05-10T13:22:00Z</cp:lastPrinted>
  <dcterms:created xsi:type="dcterms:W3CDTF">2023-04-14T14:43:00Z</dcterms:created>
  <dcterms:modified xsi:type="dcterms:W3CDTF">2023-04-18T15:58:00Z</dcterms:modified>
</cp:coreProperties>
</file>