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76C7B" w14:textId="77777777" w:rsidR="007C7C5A" w:rsidRDefault="007C7C5A" w:rsidP="007C7C5A">
      <w:pPr>
        <w:spacing w:before="100" w:beforeAutospacing="1" w:after="100" w:afterAutospacing="1" w:line="360" w:lineRule="auto"/>
        <w:outlineLvl w:val="0"/>
        <w:rPr>
          <w:spacing w:val="62"/>
          <w:sz w:val="32"/>
        </w:rPr>
      </w:pPr>
      <w:r>
        <w:rPr>
          <w:spacing w:val="62"/>
          <w:sz w:val="32"/>
        </w:rPr>
        <w:t>PRESSEINFORMATION</w:t>
      </w:r>
    </w:p>
    <w:p w14:paraId="39E99814" w14:textId="6AFE3C55" w:rsidR="007C7C5A" w:rsidRDefault="007C7C5A" w:rsidP="007C7C5A">
      <w:pPr>
        <w:spacing w:before="100" w:beforeAutospacing="1" w:after="100" w:afterAutospacing="1" w:line="360" w:lineRule="auto"/>
        <w:rPr>
          <w:b/>
          <w:sz w:val="28"/>
        </w:rPr>
      </w:pPr>
      <w:r>
        <w:t>Berlin/Köln, 1</w:t>
      </w:r>
      <w:r w:rsidR="00B94D5B">
        <w:t>4</w:t>
      </w:r>
      <w:r>
        <w:t>. August 2019</w:t>
      </w:r>
      <w:r>
        <w:rPr>
          <w:b/>
          <w:sz w:val="28"/>
        </w:rPr>
        <w:t xml:space="preserve"> </w:t>
      </w:r>
    </w:p>
    <w:p w14:paraId="0FF58BBD" w14:textId="20C45590" w:rsidR="00203421" w:rsidRDefault="00203421" w:rsidP="00203421">
      <w:pPr>
        <w:spacing w:before="100" w:beforeAutospacing="1" w:after="100" w:afterAutospacing="1" w:line="360" w:lineRule="auto"/>
        <w:ind w:right="-1984"/>
        <w:rPr>
          <w:b/>
          <w:sz w:val="28"/>
        </w:rPr>
      </w:pPr>
      <w:bookmarkStart w:id="0" w:name="OLE_LINK1"/>
      <w:bookmarkStart w:id="1" w:name="OLE_LINK2"/>
      <w:r>
        <w:rPr>
          <w:b/>
          <w:sz w:val="28"/>
        </w:rPr>
        <w:t xml:space="preserve">GWAdriga mit kundenorientierter </w:t>
      </w:r>
      <w:r>
        <w:rPr>
          <w:b/>
          <w:sz w:val="28"/>
        </w:rPr>
        <w:br/>
        <w:t xml:space="preserve">MSB-Visualisierung </w:t>
      </w:r>
      <w:r w:rsidRPr="00EC22DE">
        <w:rPr>
          <w:b/>
          <w:sz w:val="28"/>
        </w:rPr>
        <w:t>–</w:t>
      </w:r>
      <w:r w:rsidR="00B94D5B">
        <w:rPr>
          <w:b/>
          <w:sz w:val="28"/>
        </w:rPr>
        <w:t xml:space="preserve"> </w:t>
      </w:r>
      <w:r w:rsidRPr="00EC22DE">
        <w:rPr>
          <w:b/>
          <w:sz w:val="28"/>
        </w:rPr>
        <w:t>„</w:t>
      </w:r>
      <w:proofErr w:type="spellStart"/>
      <w:r w:rsidRPr="00EC22DE">
        <w:rPr>
          <w:b/>
          <w:sz w:val="28"/>
        </w:rPr>
        <w:t>powered</w:t>
      </w:r>
      <w:proofErr w:type="spellEnd"/>
      <w:r w:rsidRPr="00EC22DE">
        <w:rPr>
          <w:b/>
          <w:sz w:val="28"/>
        </w:rPr>
        <w:t xml:space="preserve"> </w:t>
      </w:r>
      <w:proofErr w:type="spellStart"/>
      <w:r w:rsidRPr="00EC22DE">
        <w:rPr>
          <w:b/>
          <w:sz w:val="28"/>
        </w:rPr>
        <w:t>by</w:t>
      </w:r>
      <w:proofErr w:type="spellEnd"/>
      <w:r w:rsidRPr="00EC22DE">
        <w:rPr>
          <w:b/>
          <w:sz w:val="28"/>
        </w:rPr>
        <w:t xml:space="preserve"> GreenPocket“</w:t>
      </w:r>
      <w:r>
        <w:rPr>
          <w:b/>
          <w:sz w:val="28"/>
        </w:rPr>
        <w:t xml:space="preserve"> </w:t>
      </w:r>
      <w:r>
        <w:rPr>
          <w:b/>
          <w:sz w:val="28"/>
        </w:rPr>
        <w:br/>
      </w:r>
      <w:r>
        <w:t>Vermarktung als White-Label-Angebot</w:t>
      </w:r>
      <w:r w:rsidRPr="00EC22DE">
        <w:t xml:space="preserve"> für gMSB und </w:t>
      </w:r>
      <w:proofErr w:type="spellStart"/>
      <w:r w:rsidRPr="00EC22DE">
        <w:t>wMSB</w:t>
      </w:r>
      <w:proofErr w:type="spellEnd"/>
    </w:p>
    <w:bookmarkEnd w:id="0"/>
    <w:bookmarkEnd w:id="1"/>
    <w:p w14:paraId="59FE788C" w14:textId="77777777" w:rsidR="00203421" w:rsidRDefault="00203421" w:rsidP="00203421">
      <w:pPr>
        <w:widowControl w:val="0"/>
        <w:autoSpaceDE w:val="0"/>
        <w:autoSpaceDN w:val="0"/>
        <w:adjustRightInd w:val="0"/>
        <w:spacing w:before="100" w:beforeAutospacing="1" w:after="100" w:afterAutospacing="1" w:line="336" w:lineRule="auto"/>
        <w:rPr>
          <w:b/>
          <w:sz w:val="20"/>
        </w:rPr>
      </w:pPr>
      <w:r>
        <w:rPr>
          <w:b/>
          <w:sz w:val="20"/>
        </w:rPr>
        <w:t>Pünktlich zum anstehenden Start des Rollouts bietet GWAdriga mit seiner neuen MSB-Visualisierungslösung dem Endkunden einen transparenten Überblick über seinen Energieverbrauch. Das System wurde in enger Zusammenarbeit zwischen GWAdriga und GreenPocket für den Einsatz als MSB-Lösung angepasst. Die Lösung eignet sich sowohl für Kunden von grundzuständigen sowie wettbewerblichen Messstellenbetreibern.</w:t>
      </w:r>
    </w:p>
    <w:p w14:paraId="1263771E" w14:textId="77777777" w:rsidR="00203421" w:rsidRDefault="00203421" w:rsidP="00203421">
      <w:pPr>
        <w:widowControl w:val="0"/>
        <w:autoSpaceDE w:val="0"/>
        <w:autoSpaceDN w:val="0"/>
        <w:adjustRightInd w:val="0"/>
        <w:spacing w:before="100" w:beforeAutospacing="1" w:after="100" w:afterAutospacing="1" w:line="336" w:lineRule="auto"/>
        <w:rPr>
          <w:bCs/>
          <w:sz w:val="20"/>
        </w:rPr>
      </w:pPr>
      <w:r>
        <w:rPr>
          <w:bCs/>
          <w:sz w:val="20"/>
        </w:rPr>
        <w:t xml:space="preserve">Messstellenbetreiber können schon mit der Basislösung alle gesetzlichen Anforderungen erfüllen. Dieses schnittstellenunabhängige Angebot ist für die Einhaltung der Preisobergrenze optimiert und kann einfach an das „Look &amp; </w:t>
      </w:r>
      <w:proofErr w:type="spellStart"/>
      <w:r>
        <w:rPr>
          <w:bCs/>
          <w:sz w:val="20"/>
        </w:rPr>
        <w:t>Feel</w:t>
      </w:r>
      <w:proofErr w:type="spellEnd"/>
      <w:r>
        <w:rPr>
          <w:bCs/>
          <w:sz w:val="20"/>
        </w:rPr>
        <w:t xml:space="preserve">“ des jeweiligen Messstellenbetreibers angepasst werden. Schon bei dieser Version werden dem Endkunden nicht nur die gesetzlich geforderten Daten zum Energieverbrauch anzeigt. Es können darüber hinaus zusätzliche Informationen wie Stromsparhinweise, abrechnungsrelevante Tarifinformationen oder </w:t>
      </w:r>
      <w:r>
        <w:rPr>
          <w:sz w:val="20"/>
        </w:rPr>
        <w:t>Informationen über Schaltprofile</w:t>
      </w:r>
      <w:r>
        <w:rPr>
          <w:bCs/>
          <w:sz w:val="20"/>
        </w:rPr>
        <w:t xml:space="preserve"> im Online-Portal visualisiert werden. </w:t>
      </w:r>
      <w:r>
        <w:rPr>
          <w:sz w:val="20"/>
        </w:rPr>
        <w:t xml:space="preserve">Zur weiteren Integration in die Unternehmensprozesse, bis hin zur Automatisierung des Stammdatenaustauschs oder des Registrierungsprozesses durch den Letztverbraucher, stehen den Kunden verschiedene standardisierte Schnittstellen zur Verfügung. Für den wettbewerblichen Messstellenbetrieb kann die Lösung um bereits vorhandene Module zur Steigerung der Kundenbindung und der Ertragsoptimierung erweitert werden. Darüber hinaus gibt es erste Möglichkeiten, die aus dem Smartmeter-Gateway verschickten Verbrauchsdaten zu analysieren oder auch Alarmfunktionen einzurichten – etwa bei Verbrauchs- oder Budgetüberschreitungen. </w:t>
      </w:r>
    </w:p>
    <w:p w14:paraId="0CDD6EBA" w14:textId="77777777" w:rsidR="00203421" w:rsidRDefault="00203421" w:rsidP="00203421">
      <w:pPr>
        <w:widowControl w:val="0"/>
        <w:autoSpaceDE w:val="0"/>
        <w:autoSpaceDN w:val="0"/>
        <w:adjustRightInd w:val="0"/>
        <w:spacing w:before="100" w:beforeAutospacing="1" w:after="100" w:afterAutospacing="1" w:line="336" w:lineRule="auto"/>
        <w:rPr>
          <w:bCs/>
          <w:sz w:val="20"/>
        </w:rPr>
      </w:pPr>
      <w:r>
        <w:rPr>
          <w:bCs/>
          <w:sz w:val="20"/>
        </w:rPr>
        <w:t>Viele Messstellenbetreiber wollen sich nicht auf die Visualisierungslösung </w:t>
      </w:r>
      <w:proofErr w:type="spellStart"/>
      <w:r>
        <w:rPr>
          <w:bCs/>
          <w:sz w:val="20"/>
        </w:rPr>
        <w:t>TRuDI</w:t>
      </w:r>
      <w:proofErr w:type="spellEnd"/>
      <w:r>
        <w:rPr>
          <w:bCs/>
          <w:sz w:val="20"/>
        </w:rPr>
        <w:t xml:space="preserve"> (Transparenz- und Display-Software) beschränken, der herstellerübergreifenden, standardisierten Visualisierungslösung der Initiative Bundesdisplay. Auch aus Sicht von GWAdriga trägt diese Möglichkeit für den Endkunden, die Verbrauchsdaten mit eigenem Laptop, einer Reihe von manuellen </w:t>
      </w:r>
      <w:r>
        <w:rPr>
          <w:bCs/>
          <w:sz w:val="20"/>
        </w:rPr>
        <w:lastRenderedPageBreak/>
        <w:t>Einstellungen und einer Spezialsoftware am Smart Meter Gateway selbst abzulesen, nicht zu einer flächendeckenden Verbraucherakzeptanz bei, da die funktionalen Möglichkeiten und vor allem die Benutzerfreundlichkeit begrenzt sind. „Im Rahmen eines Projektes mit Beteiligung von drei unserer EVU-Kunden haben wir uns den Markt für kundenzentrierte Visualisierungslösungen genau angeschaut und die zur Verfügung stehenden Produkte auf die Erfüllung der Anforderungen des MsbG intensiv getestet. GreenPocket schnitt dabei nicht nur in Sachen Funktionalität, Integrationsfähigkeit und Usability am besten ab, sondern auch mit dem unternehmerischen Engagement, die vorhandene Plattformlösung auf die speziellen Anforderungen der Messstellenbetreiber auszurichten. Nach einer erfolgreichen 12-monatigen gemeinsamen Entwicklungsphase geht das gemeinsame White-</w:t>
      </w:r>
      <w:proofErr w:type="spellStart"/>
      <w:r>
        <w:rPr>
          <w:bCs/>
          <w:sz w:val="20"/>
        </w:rPr>
        <w:t>Lable</w:t>
      </w:r>
      <w:proofErr w:type="spellEnd"/>
      <w:r>
        <w:rPr>
          <w:bCs/>
          <w:sz w:val="20"/>
        </w:rPr>
        <w:t xml:space="preserve">-Produkt jetzt an den Start“, so Oleg </w:t>
      </w:r>
      <w:proofErr w:type="spellStart"/>
      <w:r>
        <w:rPr>
          <w:bCs/>
          <w:sz w:val="20"/>
        </w:rPr>
        <w:t>Spyridonov</w:t>
      </w:r>
      <w:proofErr w:type="spellEnd"/>
      <w:r>
        <w:rPr>
          <w:bCs/>
          <w:sz w:val="20"/>
        </w:rPr>
        <w:t xml:space="preserve">, Business Development Manager bei GWAdriga. „Wir freuen uns sehr, dass wir mit GWAdriga eine überzeugende Lösung für anspruchsvolle Messstellenbetreiber ausprägen konnten und noch in diesem Jahr mit den ersten Kundenprojekten in eine erfolgreiche Zusammenarbeit starten“ ergänzt Dr. Thomas </w:t>
      </w:r>
      <w:proofErr w:type="spellStart"/>
      <w:r>
        <w:rPr>
          <w:bCs/>
          <w:sz w:val="20"/>
        </w:rPr>
        <w:t>Goette</w:t>
      </w:r>
      <w:proofErr w:type="spellEnd"/>
      <w:r>
        <w:rPr>
          <w:bCs/>
          <w:sz w:val="20"/>
        </w:rPr>
        <w:t xml:space="preserve">, CEO von GreenPocket. Das Visualisierungs-Portal ist bereits bei der Westfalen Weser Netz (WWN) im Einsatz, die vor kurzem erfolgreich in den Smart-Meter-Rollout gestartet ist. </w:t>
      </w:r>
    </w:p>
    <w:tbl>
      <w:tblPr>
        <w:tblW w:w="9214" w:type="dxa"/>
        <w:tblCellMar>
          <w:left w:w="70" w:type="dxa"/>
          <w:right w:w="70" w:type="dxa"/>
        </w:tblCellMar>
        <w:tblLook w:val="0000" w:firstRow="0" w:lastRow="0" w:firstColumn="0" w:lastColumn="0" w:noHBand="0" w:noVBand="0"/>
      </w:tblPr>
      <w:tblGrid>
        <w:gridCol w:w="4253"/>
        <w:gridCol w:w="4961"/>
      </w:tblGrid>
      <w:tr w:rsidR="00203421" w14:paraId="7571021F" w14:textId="77777777" w:rsidTr="00203421">
        <w:trPr>
          <w:trHeight w:val="1283"/>
        </w:trPr>
        <w:tc>
          <w:tcPr>
            <w:tcW w:w="4253" w:type="dxa"/>
          </w:tcPr>
          <w:p w14:paraId="4A46B5E5" w14:textId="6DA2CE5D" w:rsidR="00203421" w:rsidRDefault="00203421" w:rsidP="00760E06">
            <w:pPr>
              <w:spacing w:before="100" w:beforeAutospacing="1" w:after="100" w:afterAutospacing="1" w:line="240" w:lineRule="auto"/>
              <w:ind w:left="-66"/>
              <w:rPr>
                <w:rFonts w:ascii="Arial" w:hAnsi="Arial" w:cs="Calibri"/>
                <w:sz w:val="16"/>
                <w:szCs w:val="26"/>
              </w:rPr>
            </w:pPr>
            <w:r>
              <w:rPr>
                <w:rFonts w:ascii="Arial" w:hAnsi="Arial" w:cs="Calibri"/>
                <w:b/>
                <w:sz w:val="16"/>
                <w:szCs w:val="26"/>
              </w:rPr>
              <w:t>Weitere Informationen:</w:t>
            </w:r>
            <w:r>
              <w:rPr>
                <w:rFonts w:ascii="OpenSans" w:hAnsi="OpenSans" w:cs="OpenSans"/>
                <w:color w:val="3F3F3F"/>
                <w:sz w:val="30"/>
                <w:szCs w:val="30"/>
                <w:lang w:bidi="th-TH"/>
              </w:rPr>
              <w:t xml:space="preserve"> </w:t>
            </w:r>
            <w:r>
              <w:rPr>
                <w:rFonts w:ascii="Arial" w:hAnsi="Arial" w:cs="Calibri"/>
                <w:sz w:val="16"/>
                <w:szCs w:val="26"/>
              </w:rPr>
              <w:br/>
              <w:t xml:space="preserve">GWAdriga GmbH &amp; Co. KG – </w:t>
            </w:r>
            <w:bookmarkStart w:id="2" w:name="_Hlk7157875"/>
            <w:r>
              <w:rPr>
                <w:rFonts w:ascii="Arial" w:hAnsi="Arial" w:cs="Calibri"/>
                <w:sz w:val="16"/>
                <w:szCs w:val="26"/>
              </w:rPr>
              <w:t xml:space="preserve">Dr. </w:t>
            </w:r>
            <w:proofErr w:type="spellStart"/>
            <w:r>
              <w:rPr>
                <w:rFonts w:ascii="Arial" w:hAnsi="Arial" w:cs="Calibri"/>
                <w:sz w:val="16"/>
                <w:szCs w:val="26"/>
              </w:rPr>
              <w:t>Michał</w:t>
            </w:r>
            <w:proofErr w:type="spellEnd"/>
            <w:r>
              <w:rPr>
                <w:rFonts w:ascii="Arial" w:hAnsi="Arial" w:cs="Calibri"/>
                <w:sz w:val="16"/>
                <w:szCs w:val="26"/>
              </w:rPr>
              <w:t xml:space="preserve"> </w:t>
            </w:r>
            <w:proofErr w:type="spellStart"/>
            <w:r>
              <w:rPr>
                <w:rFonts w:ascii="Arial" w:hAnsi="Arial" w:cs="Calibri"/>
                <w:sz w:val="16"/>
                <w:szCs w:val="26"/>
              </w:rPr>
              <w:t>Sobótka</w:t>
            </w:r>
            <w:bookmarkEnd w:id="2"/>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 +49 30 959 99 09-0</w:t>
            </w:r>
            <w:r>
              <w:rPr>
                <w:rFonts w:ascii="Arial" w:hAnsi="Arial" w:cs="Calibri"/>
                <w:bCs/>
                <w:sz w:val="16"/>
                <w:szCs w:val="26"/>
              </w:rPr>
              <w:br/>
              <w:t>info@gwadriga.de</w:t>
            </w:r>
            <w:r>
              <w:rPr>
                <w:rFonts w:ascii="Arial" w:hAnsi="Arial" w:cs="Calibri"/>
                <w:bCs/>
                <w:sz w:val="16"/>
                <w:szCs w:val="26"/>
              </w:rPr>
              <w:br/>
            </w:r>
            <w:hyperlink r:id="rId7" w:history="1">
              <w:r>
                <w:rPr>
                  <w:rFonts w:ascii="Arial" w:hAnsi="Arial" w:cs="Calibri"/>
                  <w:bCs/>
                  <w:sz w:val="16"/>
                  <w:szCs w:val="26"/>
                </w:rPr>
                <w:t>www.gwadriga.de</w:t>
              </w:r>
            </w:hyperlink>
            <w:r>
              <w:rPr>
                <w:rFonts w:ascii="Arial" w:hAnsi="Arial" w:cs="Calibri"/>
                <w:bCs/>
                <w:sz w:val="16"/>
                <w:szCs w:val="26"/>
              </w:rPr>
              <w:br/>
            </w:r>
            <w:r>
              <w:rPr>
                <w:rFonts w:ascii="Arial" w:hAnsi="Arial" w:cs="Calibri"/>
                <w:sz w:val="16"/>
                <w:szCs w:val="26"/>
              </w:rPr>
              <w:t>twitter.com/GWAdriga</w:t>
            </w:r>
            <w:r>
              <w:rPr>
                <w:rFonts w:ascii="Arial" w:hAnsi="Arial" w:cs="Calibri"/>
                <w:sz w:val="16"/>
                <w:szCs w:val="26"/>
              </w:rPr>
              <w:br/>
            </w:r>
            <w:hyperlink r:id="rId8" w:history="1">
              <w:r w:rsidRPr="00923F12">
                <w:rPr>
                  <w:rStyle w:val="Hyperlink"/>
                  <w:rFonts w:ascii="Arial" w:hAnsi="Arial" w:cs="Calibri"/>
                  <w:sz w:val="16"/>
                  <w:szCs w:val="26"/>
                </w:rPr>
                <w:t>www.xing.com/companies/gwadrigagmbh</w:t>
              </w:r>
            </w:hyperlink>
          </w:p>
          <w:p w14:paraId="19D3AA6B" w14:textId="77777777" w:rsidR="00203421" w:rsidRDefault="00203421" w:rsidP="00203421">
            <w:pPr>
              <w:spacing w:line="240" w:lineRule="auto"/>
              <w:ind w:left="-73"/>
              <w:rPr>
                <w:rFonts w:ascii="Arial" w:hAnsi="Arial" w:cs="Arial"/>
                <w:sz w:val="16"/>
                <w:szCs w:val="16"/>
              </w:rPr>
            </w:pPr>
            <w:r>
              <w:rPr>
                <w:rFonts w:ascii="Arial" w:hAnsi="Arial" w:cs="Arial"/>
                <w:sz w:val="16"/>
                <w:szCs w:val="16"/>
              </w:rPr>
              <w:t xml:space="preserve">GreenPocket GmbH – Dr. Thomas </w:t>
            </w:r>
            <w:proofErr w:type="spellStart"/>
            <w:r>
              <w:rPr>
                <w:rFonts w:ascii="Arial" w:hAnsi="Arial" w:cs="Arial"/>
                <w:sz w:val="16"/>
                <w:szCs w:val="16"/>
              </w:rPr>
              <w:t>Goette</w:t>
            </w:r>
            <w:proofErr w:type="spellEnd"/>
          </w:p>
          <w:p w14:paraId="683D7C3F" w14:textId="77777777" w:rsidR="00203421" w:rsidRDefault="00203421" w:rsidP="00203421">
            <w:pPr>
              <w:spacing w:line="240" w:lineRule="auto"/>
              <w:ind w:left="-73"/>
              <w:rPr>
                <w:rFonts w:ascii="Arial" w:hAnsi="Arial" w:cs="Arial"/>
                <w:sz w:val="16"/>
                <w:szCs w:val="16"/>
              </w:rPr>
            </w:pPr>
            <w:r>
              <w:rPr>
                <w:rFonts w:ascii="Arial" w:hAnsi="Arial" w:cs="Arial"/>
                <w:sz w:val="16"/>
                <w:szCs w:val="16"/>
              </w:rPr>
              <w:t>Schanzenstraße 6-20 – 51063 Köln</w:t>
            </w:r>
          </w:p>
          <w:p w14:paraId="19D471A1" w14:textId="77777777" w:rsidR="00203421" w:rsidRDefault="00203421" w:rsidP="00203421">
            <w:pPr>
              <w:spacing w:line="240" w:lineRule="auto"/>
              <w:ind w:left="-73"/>
              <w:rPr>
                <w:rFonts w:ascii="Arial" w:hAnsi="Arial" w:cs="Arial"/>
                <w:sz w:val="16"/>
                <w:szCs w:val="16"/>
              </w:rPr>
            </w:pPr>
            <w:r>
              <w:rPr>
                <w:rFonts w:ascii="Arial" w:hAnsi="Arial" w:cs="Arial"/>
                <w:sz w:val="16"/>
                <w:szCs w:val="16"/>
              </w:rPr>
              <w:t>Tel.: +49 221 355 095-0</w:t>
            </w:r>
          </w:p>
          <w:p w14:paraId="0617E0D1" w14:textId="77777777" w:rsidR="00203421" w:rsidRPr="00760E06" w:rsidRDefault="00733D8F" w:rsidP="00203421">
            <w:pPr>
              <w:spacing w:line="240" w:lineRule="auto"/>
              <w:ind w:left="-73"/>
              <w:rPr>
                <w:rFonts w:ascii="Arial" w:hAnsi="Arial" w:cs="Arial"/>
                <w:sz w:val="16"/>
                <w:szCs w:val="16"/>
              </w:rPr>
            </w:pPr>
            <w:hyperlink r:id="rId9" w:history="1">
              <w:r w:rsidR="00203421">
                <w:rPr>
                  <w:rStyle w:val="Hyperlink"/>
                  <w:rFonts w:ascii="Arial" w:hAnsi="Arial" w:cs="Arial"/>
                  <w:sz w:val="16"/>
                  <w:szCs w:val="16"/>
                </w:rPr>
                <w:t>info@greenpocket.de</w:t>
              </w:r>
            </w:hyperlink>
          </w:p>
          <w:p w14:paraId="5D1875A9" w14:textId="77777777" w:rsidR="00203421" w:rsidRPr="00760E06" w:rsidRDefault="00733D8F" w:rsidP="00203421">
            <w:pPr>
              <w:spacing w:line="240" w:lineRule="auto"/>
              <w:ind w:left="-73"/>
              <w:rPr>
                <w:rFonts w:ascii="Arial" w:hAnsi="Arial" w:cs="Arial"/>
                <w:sz w:val="16"/>
                <w:szCs w:val="16"/>
              </w:rPr>
            </w:pPr>
            <w:hyperlink r:id="rId10" w:history="1">
              <w:r w:rsidR="00203421" w:rsidRPr="00760E06">
                <w:rPr>
                  <w:rStyle w:val="Hyperlink"/>
                  <w:rFonts w:ascii="Arial" w:hAnsi="Arial" w:cs="Arial"/>
                  <w:sz w:val="16"/>
                  <w:szCs w:val="16"/>
                </w:rPr>
                <w:t>www.greenpocket.de</w:t>
              </w:r>
            </w:hyperlink>
          </w:p>
          <w:p w14:paraId="0E66B608" w14:textId="77777777" w:rsidR="00203421" w:rsidRDefault="00733D8F" w:rsidP="00203421">
            <w:pPr>
              <w:spacing w:line="240" w:lineRule="auto"/>
              <w:ind w:left="-73"/>
              <w:rPr>
                <w:rFonts w:ascii="Arial" w:hAnsi="Arial" w:cs="Arial"/>
                <w:sz w:val="16"/>
                <w:szCs w:val="16"/>
                <w:lang w:val="en-US"/>
              </w:rPr>
            </w:pPr>
            <w:hyperlink r:id="rId11" w:history="1">
              <w:r w:rsidR="00203421">
                <w:rPr>
                  <w:rStyle w:val="Hyperlink"/>
                  <w:rFonts w:ascii="Arial" w:hAnsi="Arial" w:cs="Arial"/>
                  <w:sz w:val="16"/>
                  <w:szCs w:val="16"/>
                  <w:lang w:val="en-US"/>
                </w:rPr>
                <w:t>twitter.com/</w:t>
              </w:r>
              <w:proofErr w:type="spellStart"/>
              <w:r w:rsidR="00203421">
                <w:rPr>
                  <w:rStyle w:val="Hyperlink"/>
                  <w:rFonts w:ascii="Arial" w:hAnsi="Arial" w:cs="Arial"/>
                  <w:sz w:val="16"/>
                  <w:szCs w:val="16"/>
                  <w:lang w:val="en-US"/>
                </w:rPr>
                <w:t>greenpocketgmbh</w:t>
              </w:r>
              <w:proofErr w:type="spellEnd"/>
            </w:hyperlink>
          </w:p>
          <w:p w14:paraId="25ED8B39" w14:textId="6A74AA9C" w:rsidR="00203421" w:rsidRPr="00203421" w:rsidRDefault="00733D8F" w:rsidP="00203421">
            <w:pPr>
              <w:spacing w:line="240" w:lineRule="auto"/>
              <w:ind w:left="-73"/>
              <w:rPr>
                <w:rFonts w:ascii="Arial" w:hAnsi="Arial" w:cs="Arial"/>
                <w:sz w:val="16"/>
                <w:szCs w:val="16"/>
                <w:lang w:val="en-US"/>
              </w:rPr>
            </w:pPr>
            <w:hyperlink r:id="rId12" w:history="1">
              <w:r w:rsidR="00203421">
                <w:rPr>
                  <w:rStyle w:val="Hyperlink"/>
                  <w:rFonts w:ascii="Arial" w:hAnsi="Arial" w:cs="Arial"/>
                  <w:sz w:val="16"/>
                  <w:szCs w:val="16"/>
                  <w:lang w:val="en-US"/>
                </w:rPr>
                <w:t>xing.com/companies/</w:t>
              </w:r>
              <w:proofErr w:type="spellStart"/>
              <w:r w:rsidR="00203421">
                <w:rPr>
                  <w:rStyle w:val="Hyperlink"/>
                  <w:rFonts w:ascii="Arial" w:hAnsi="Arial" w:cs="Arial"/>
                  <w:sz w:val="16"/>
                  <w:szCs w:val="16"/>
                  <w:lang w:val="en-US"/>
                </w:rPr>
                <w:t>greenpocketgmbh</w:t>
              </w:r>
              <w:proofErr w:type="spellEnd"/>
            </w:hyperlink>
          </w:p>
        </w:tc>
        <w:tc>
          <w:tcPr>
            <w:tcW w:w="4961" w:type="dxa"/>
          </w:tcPr>
          <w:p w14:paraId="2502BF48" w14:textId="77777777" w:rsidR="00203421" w:rsidRDefault="00203421" w:rsidP="00760E06">
            <w:pPr>
              <w:spacing w:before="100" w:beforeAutospacing="1" w:after="100" w:afterAutospacing="1" w:line="240" w:lineRule="auto"/>
              <w:rPr>
                <w:rFonts w:ascii="Arial" w:hAnsi="Arial" w:cs="Calibri"/>
                <w:sz w:val="16"/>
                <w:szCs w:val="26"/>
              </w:rPr>
            </w:pPr>
            <w:r>
              <w:rPr>
                <w:rFonts w:ascii="Arial" w:hAnsi="Arial" w:cs="Calibri"/>
                <w:b/>
                <w:sz w:val="16"/>
                <w:szCs w:val="26"/>
              </w:rPr>
              <w:t>Presse- und Öffentlichkeitsarbeit:</w:t>
            </w:r>
            <w:r>
              <w:rPr>
                <w:rFonts w:ascii="Arial" w:hAnsi="Arial" w:cs="Calibri"/>
                <w:sz w:val="16"/>
                <w:szCs w:val="26"/>
              </w:rPr>
              <w:br/>
              <w:t>Press’n’Relations GmbH – Uwe Pagel</w:t>
            </w:r>
            <w:r>
              <w:rPr>
                <w:rFonts w:ascii="Arial" w:hAnsi="Arial" w:cs="Calibri"/>
                <w:sz w:val="16"/>
                <w:szCs w:val="26"/>
              </w:rPr>
              <w:br/>
              <w:t>Magirusstraße 33 – D-89077 Ulm</w:t>
            </w:r>
            <w:r>
              <w:rPr>
                <w:rFonts w:ascii="Arial" w:hAnsi="Arial" w:cs="Calibri"/>
                <w:sz w:val="16"/>
                <w:szCs w:val="26"/>
              </w:rPr>
              <w:br/>
              <w:t>Tel.: +49 731 962 87-29</w:t>
            </w:r>
            <w:r>
              <w:rPr>
                <w:rFonts w:ascii="Arial" w:hAnsi="Arial" w:cs="Calibri"/>
                <w:sz w:val="16"/>
                <w:szCs w:val="26"/>
              </w:rPr>
              <w:br/>
            </w:r>
            <w:hyperlink r:id="rId13" w:history="1">
              <w:r>
                <w:rPr>
                  <w:rFonts w:ascii="Arial" w:hAnsi="Arial" w:cs="Calibri"/>
                  <w:sz w:val="16"/>
                  <w:szCs w:val="26"/>
                </w:rPr>
                <w:t>upa@press-n-relations.de</w:t>
              </w:r>
            </w:hyperlink>
            <w:r>
              <w:rPr>
                <w:rFonts w:ascii="Arial" w:hAnsi="Arial" w:cs="Calibri"/>
                <w:sz w:val="16"/>
                <w:szCs w:val="26"/>
              </w:rPr>
              <w:br/>
            </w:r>
            <w:hyperlink r:id="rId14" w:history="1">
              <w:r>
                <w:rPr>
                  <w:rStyle w:val="Hyperlink"/>
                  <w:rFonts w:ascii="Arial" w:hAnsi="Arial" w:cs="Calibri"/>
                  <w:sz w:val="16"/>
                  <w:szCs w:val="26"/>
                </w:rPr>
                <w:t>www.press-n-relations.com</w:t>
              </w:r>
            </w:hyperlink>
          </w:p>
        </w:tc>
      </w:tr>
    </w:tbl>
    <w:p w14:paraId="0B6B5EB8" w14:textId="77777777" w:rsidR="00203421" w:rsidRDefault="00203421" w:rsidP="00203421">
      <w:pPr>
        <w:spacing w:line="240" w:lineRule="auto"/>
        <w:rPr>
          <w:rFonts w:ascii="Arial" w:hAnsi="Arial" w:cs="Calibri"/>
          <w:b/>
          <w:sz w:val="16"/>
          <w:szCs w:val="26"/>
        </w:rPr>
      </w:pPr>
    </w:p>
    <w:p w14:paraId="311D6B46" w14:textId="77777777" w:rsidR="00203421" w:rsidRDefault="00203421" w:rsidP="00203421">
      <w:pPr>
        <w:spacing w:line="240" w:lineRule="auto"/>
        <w:ind w:right="-1984"/>
        <w:rPr>
          <w:rFonts w:ascii="Arial" w:hAnsi="Arial" w:cs="Calibri"/>
          <w:b/>
          <w:sz w:val="16"/>
          <w:szCs w:val="26"/>
        </w:rPr>
      </w:pPr>
      <w:r>
        <w:rPr>
          <w:rFonts w:ascii="Arial" w:hAnsi="Arial" w:cs="Calibri"/>
          <w:b/>
          <w:sz w:val="16"/>
          <w:szCs w:val="26"/>
        </w:rPr>
        <w:t>GWAdriga</w:t>
      </w:r>
    </w:p>
    <w:p w14:paraId="50A91945" w14:textId="77777777" w:rsidR="00203421" w:rsidRDefault="00203421" w:rsidP="00203421">
      <w:pPr>
        <w:spacing w:line="240" w:lineRule="auto"/>
        <w:ind w:right="-1984"/>
        <w:rPr>
          <w:rFonts w:ascii="Arial" w:hAnsi="Arial" w:cs="Calibri"/>
          <w:sz w:val="16"/>
          <w:szCs w:val="26"/>
        </w:rPr>
      </w:pPr>
      <w:r>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w:t>
      </w:r>
      <w:bookmarkStart w:id="3" w:name="_GoBack"/>
      <w:bookmarkEnd w:id="3"/>
      <w:r>
        <w:rPr>
          <w:rFonts w:ascii="Arial" w:hAnsi="Arial" w:cs="Calibri"/>
          <w:sz w:val="16"/>
          <w:szCs w:val="26"/>
        </w:rPr>
        <w:t xml:space="preserve">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Pr>
          <w:rFonts w:ascii="Arial" w:hAnsi="Arial" w:cs="Calibri"/>
          <w:sz w:val="16"/>
          <w:szCs w:val="26"/>
        </w:rPr>
        <w:t>RheinEnergie</w:t>
      </w:r>
      <w:proofErr w:type="spellEnd"/>
      <w:r>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12A28D12" w14:textId="77777777" w:rsidR="00203421" w:rsidRPr="00203421" w:rsidRDefault="00203421" w:rsidP="00203421">
      <w:pPr>
        <w:spacing w:line="240" w:lineRule="auto"/>
        <w:ind w:right="-1984"/>
        <w:rPr>
          <w:rFonts w:ascii="Arial" w:hAnsi="Arial" w:cs="Calibri"/>
          <w:sz w:val="16"/>
          <w:szCs w:val="26"/>
        </w:rPr>
      </w:pPr>
    </w:p>
    <w:p w14:paraId="010A9CEC" w14:textId="77777777" w:rsidR="00203421" w:rsidRPr="00203421" w:rsidRDefault="00203421" w:rsidP="00203421">
      <w:pPr>
        <w:spacing w:line="240" w:lineRule="auto"/>
        <w:ind w:right="-1984"/>
        <w:rPr>
          <w:rFonts w:ascii="Arial" w:hAnsi="Arial" w:cs="Calibri"/>
          <w:b/>
          <w:sz w:val="16"/>
          <w:szCs w:val="26"/>
        </w:rPr>
      </w:pPr>
      <w:r w:rsidRPr="00203421">
        <w:rPr>
          <w:rFonts w:ascii="Arial" w:hAnsi="Arial" w:cs="Calibri"/>
          <w:b/>
          <w:sz w:val="16"/>
          <w:szCs w:val="26"/>
        </w:rPr>
        <w:t>GreenPocket</w:t>
      </w:r>
    </w:p>
    <w:p w14:paraId="26D9C614" w14:textId="22AA8486" w:rsidR="00203421" w:rsidRDefault="00203421" w:rsidP="00203421">
      <w:pPr>
        <w:spacing w:line="240" w:lineRule="auto"/>
        <w:ind w:right="-1984"/>
        <w:rPr>
          <w:rFonts w:ascii="Arial" w:hAnsi="Arial" w:cs="Calibri"/>
          <w:sz w:val="16"/>
          <w:szCs w:val="26"/>
        </w:rPr>
      </w:pPr>
      <w:r>
        <w:rPr>
          <w:rFonts w:ascii="Arial" w:hAnsi="Arial" w:cs="Calibri"/>
          <w:sz w:val="16"/>
          <w:szCs w:val="26"/>
        </w:rPr>
        <w:t xml:space="preserve">Als </w:t>
      </w:r>
      <w:proofErr w:type="gramStart"/>
      <w:r>
        <w:rPr>
          <w:rFonts w:ascii="Arial" w:hAnsi="Arial" w:cs="Calibri"/>
          <w:sz w:val="16"/>
          <w:szCs w:val="26"/>
        </w:rPr>
        <w:t>agiles Startup</w:t>
      </w:r>
      <w:proofErr w:type="gramEnd"/>
      <w:r>
        <w:rPr>
          <w:rFonts w:ascii="Arial" w:hAnsi="Arial" w:cs="Calibri"/>
          <w:sz w:val="16"/>
          <w:szCs w:val="26"/>
        </w:rPr>
        <w:t xml:space="preserve"> im dynamischen Wachstumsmarkt für Smart-Energy-Software begleitet</w:t>
      </w:r>
      <w:r w:rsidR="00B94D5B">
        <w:rPr>
          <w:rFonts w:ascii="Arial" w:hAnsi="Arial" w:cs="Calibri"/>
          <w:sz w:val="16"/>
          <w:szCs w:val="26"/>
        </w:rPr>
        <w:t xml:space="preserve"> </w:t>
      </w:r>
      <w:r>
        <w:rPr>
          <w:rFonts w:ascii="Arial" w:hAnsi="Arial" w:cs="Calibri"/>
          <w:sz w:val="16"/>
          <w:szCs w:val="26"/>
        </w:rPr>
        <w:t>GreenPocket (www.greenpocket.de) weltweit Energieversorger und Unternehmenskunden bei der Realisierung von Mehrwerten aus Verbrauchsdaten. Dabei setzt der Smart</w:t>
      </w:r>
      <w:r w:rsidR="00B94D5B">
        <w:rPr>
          <w:rFonts w:ascii="Arial" w:hAnsi="Arial" w:cs="Calibri"/>
          <w:sz w:val="16"/>
          <w:szCs w:val="26"/>
        </w:rPr>
        <w:t>-</w:t>
      </w:r>
      <w:r>
        <w:rPr>
          <w:rFonts w:ascii="Arial" w:hAnsi="Arial" w:cs="Calibri"/>
          <w:sz w:val="16"/>
          <w:szCs w:val="26"/>
        </w:rPr>
        <w:t xml:space="preserve">Metering-Spezialist mit einem talentierten Team innovative Technologien (AI, </w:t>
      </w:r>
      <w:proofErr w:type="spellStart"/>
      <w:r>
        <w:rPr>
          <w:rFonts w:ascii="Arial" w:hAnsi="Arial" w:cs="Calibri"/>
          <w:sz w:val="16"/>
          <w:szCs w:val="26"/>
        </w:rPr>
        <w:t>Machine</w:t>
      </w:r>
      <w:proofErr w:type="spellEnd"/>
      <w:r>
        <w:rPr>
          <w:rFonts w:ascii="Arial" w:hAnsi="Arial" w:cs="Calibri"/>
          <w:sz w:val="16"/>
          <w:szCs w:val="26"/>
        </w:rPr>
        <w:t xml:space="preserve"> Learning, Data Science) ein. Bereits heute leistet GreenPocket so einen nachhaltigen Beitrag zur Energiewende und gestaltet die Digitalisierung der Energiebranche mit kreativen und intuitiven Softwarelösungen maßgeblich mit. Über 130 Projekte mit mehr als 80 internationalen Kunden aus 12 Ländern konnte der Softwareentwickler bereits erfolgreich abschließen.</w:t>
      </w:r>
    </w:p>
    <w:p w14:paraId="7AD8CD51" w14:textId="610F2D52" w:rsidR="00A73196" w:rsidRPr="007C7C5A" w:rsidRDefault="00A73196" w:rsidP="007C7C5A"/>
    <w:sectPr w:rsidR="00A73196" w:rsidRPr="007C7C5A" w:rsidSect="00867D0A">
      <w:headerReference w:type="default" r:id="rId15"/>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9377A" w14:textId="77777777" w:rsidR="00733D8F" w:rsidRDefault="00733D8F">
      <w:pPr>
        <w:spacing w:line="240" w:lineRule="auto"/>
      </w:pPr>
      <w:r>
        <w:separator/>
      </w:r>
    </w:p>
  </w:endnote>
  <w:endnote w:type="continuationSeparator" w:id="0">
    <w:p w14:paraId="3D0DEB74" w14:textId="77777777" w:rsidR="00733D8F" w:rsidRDefault="00733D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B1191" w14:textId="77777777" w:rsidR="00733D8F" w:rsidRDefault="00733D8F">
      <w:pPr>
        <w:spacing w:line="240" w:lineRule="auto"/>
      </w:pPr>
      <w:r>
        <w:separator/>
      </w:r>
    </w:p>
  </w:footnote>
  <w:footnote w:type="continuationSeparator" w:id="0">
    <w:p w14:paraId="68683F79" w14:textId="77777777" w:rsidR="00733D8F" w:rsidRDefault="00733D8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2ECAFD39" w:rsidR="00BF2705" w:rsidRDefault="00B94D5B" w:rsidP="00B94D5B">
    <w:pPr>
      <w:pStyle w:val="Kopfzeile"/>
      <w:tabs>
        <w:tab w:val="clear" w:pos="9072"/>
        <w:tab w:val="right" w:pos="9639"/>
      </w:tabs>
      <w:ind w:right="-2267"/>
    </w:pPr>
    <w:r>
      <w:rPr>
        <w:noProof/>
      </w:rPr>
      <w:drawing>
        <wp:inline distT="0" distB="0" distL="0" distR="0" wp14:anchorId="794B7CDE" wp14:editId="34D0566B">
          <wp:extent cx="1602547" cy="801274"/>
          <wp:effectExtent l="0" t="0" r="0" b="0"/>
          <wp:docPr id="1" name="Grafik 1" descr="Ein Bild, das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nPocket-Logo-Hoch-Verlauf-RGB.png"/>
                  <pic:cNvPicPr/>
                </pic:nvPicPr>
                <pic:blipFill>
                  <a:blip r:embed="rId1"/>
                  <a:stretch>
                    <a:fillRect/>
                  </a:stretch>
                </pic:blipFill>
                <pic:spPr>
                  <a:xfrm>
                    <a:off x="0" y="0"/>
                    <a:ext cx="1638327" cy="819164"/>
                  </a:xfrm>
                  <a:prstGeom prst="rect">
                    <a:avLst/>
                  </a:prstGeom>
                </pic:spPr>
              </pic:pic>
            </a:graphicData>
          </a:graphic>
        </wp:inline>
      </w:drawing>
    </w:r>
    <w:r>
      <w:tab/>
    </w:r>
    <w:r>
      <w:tab/>
    </w:r>
    <w:r w:rsidR="00304583">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2">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3532D"/>
    <w:rsid w:val="0004067C"/>
    <w:rsid w:val="00053666"/>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C6909"/>
    <w:rsid w:val="000E1EC1"/>
    <w:rsid w:val="000E4C40"/>
    <w:rsid w:val="000E4CF8"/>
    <w:rsid w:val="000F1B8E"/>
    <w:rsid w:val="00102119"/>
    <w:rsid w:val="001156A7"/>
    <w:rsid w:val="00127506"/>
    <w:rsid w:val="00130179"/>
    <w:rsid w:val="00134F08"/>
    <w:rsid w:val="00137135"/>
    <w:rsid w:val="001516FC"/>
    <w:rsid w:val="001745E2"/>
    <w:rsid w:val="00174D88"/>
    <w:rsid w:val="00184FEC"/>
    <w:rsid w:val="0019393E"/>
    <w:rsid w:val="001A7856"/>
    <w:rsid w:val="001A7887"/>
    <w:rsid w:val="001B03BE"/>
    <w:rsid w:val="001B6116"/>
    <w:rsid w:val="001B72B0"/>
    <w:rsid w:val="001C2CC2"/>
    <w:rsid w:val="001D217F"/>
    <w:rsid w:val="001D6221"/>
    <w:rsid w:val="001D7784"/>
    <w:rsid w:val="001E6A0D"/>
    <w:rsid w:val="001F1670"/>
    <w:rsid w:val="00203421"/>
    <w:rsid w:val="002038A2"/>
    <w:rsid w:val="00205C70"/>
    <w:rsid w:val="00207126"/>
    <w:rsid w:val="002123F6"/>
    <w:rsid w:val="002203D0"/>
    <w:rsid w:val="002210CA"/>
    <w:rsid w:val="00224BEC"/>
    <w:rsid w:val="002264B4"/>
    <w:rsid w:val="00233BA5"/>
    <w:rsid w:val="00241253"/>
    <w:rsid w:val="002460DC"/>
    <w:rsid w:val="00263140"/>
    <w:rsid w:val="00270260"/>
    <w:rsid w:val="00271453"/>
    <w:rsid w:val="002754E5"/>
    <w:rsid w:val="00275814"/>
    <w:rsid w:val="00276BAB"/>
    <w:rsid w:val="0028567C"/>
    <w:rsid w:val="002913B8"/>
    <w:rsid w:val="002A1320"/>
    <w:rsid w:val="002A256B"/>
    <w:rsid w:val="002A2F5B"/>
    <w:rsid w:val="002A62E4"/>
    <w:rsid w:val="002B1DAC"/>
    <w:rsid w:val="002D553A"/>
    <w:rsid w:val="002E3FAD"/>
    <w:rsid w:val="002E580B"/>
    <w:rsid w:val="002E655F"/>
    <w:rsid w:val="002E7DE9"/>
    <w:rsid w:val="002F7A9C"/>
    <w:rsid w:val="003025C2"/>
    <w:rsid w:val="00304583"/>
    <w:rsid w:val="00307EAD"/>
    <w:rsid w:val="00313A08"/>
    <w:rsid w:val="00330403"/>
    <w:rsid w:val="00344E8A"/>
    <w:rsid w:val="00347CA1"/>
    <w:rsid w:val="00352927"/>
    <w:rsid w:val="0035372D"/>
    <w:rsid w:val="00365F14"/>
    <w:rsid w:val="0037010B"/>
    <w:rsid w:val="00372108"/>
    <w:rsid w:val="003774D9"/>
    <w:rsid w:val="003774DC"/>
    <w:rsid w:val="00383E6E"/>
    <w:rsid w:val="003864F7"/>
    <w:rsid w:val="00386C97"/>
    <w:rsid w:val="00387F7E"/>
    <w:rsid w:val="00397D1D"/>
    <w:rsid w:val="003A0E80"/>
    <w:rsid w:val="003A4AF3"/>
    <w:rsid w:val="003B393F"/>
    <w:rsid w:val="003C54B3"/>
    <w:rsid w:val="003E271A"/>
    <w:rsid w:val="003E4BF2"/>
    <w:rsid w:val="003F13E4"/>
    <w:rsid w:val="004016CE"/>
    <w:rsid w:val="004022D9"/>
    <w:rsid w:val="00415A09"/>
    <w:rsid w:val="00415B29"/>
    <w:rsid w:val="0042053D"/>
    <w:rsid w:val="00430F8F"/>
    <w:rsid w:val="0044230A"/>
    <w:rsid w:val="004616BF"/>
    <w:rsid w:val="00463DBC"/>
    <w:rsid w:val="00473487"/>
    <w:rsid w:val="00477D69"/>
    <w:rsid w:val="00483692"/>
    <w:rsid w:val="00492E8E"/>
    <w:rsid w:val="0049490C"/>
    <w:rsid w:val="004A17BC"/>
    <w:rsid w:val="004A3941"/>
    <w:rsid w:val="004A77C5"/>
    <w:rsid w:val="004B0AA6"/>
    <w:rsid w:val="004B4D08"/>
    <w:rsid w:val="004C670F"/>
    <w:rsid w:val="004D117D"/>
    <w:rsid w:val="004D2955"/>
    <w:rsid w:val="004D46EE"/>
    <w:rsid w:val="004D6233"/>
    <w:rsid w:val="004D6A64"/>
    <w:rsid w:val="004E1500"/>
    <w:rsid w:val="004E7A05"/>
    <w:rsid w:val="00523C66"/>
    <w:rsid w:val="00533039"/>
    <w:rsid w:val="00533A4B"/>
    <w:rsid w:val="005354C8"/>
    <w:rsid w:val="00540996"/>
    <w:rsid w:val="00545F62"/>
    <w:rsid w:val="00547500"/>
    <w:rsid w:val="0055065F"/>
    <w:rsid w:val="00562908"/>
    <w:rsid w:val="0058649A"/>
    <w:rsid w:val="005A11DF"/>
    <w:rsid w:val="005B37AB"/>
    <w:rsid w:val="005B69F7"/>
    <w:rsid w:val="005C2119"/>
    <w:rsid w:val="005D3477"/>
    <w:rsid w:val="005F2463"/>
    <w:rsid w:val="005F250F"/>
    <w:rsid w:val="00611E7D"/>
    <w:rsid w:val="00632160"/>
    <w:rsid w:val="00633703"/>
    <w:rsid w:val="00636C9D"/>
    <w:rsid w:val="00655AD6"/>
    <w:rsid w:val="00656F20"/>
    <w:rsid w:val="0066083D"/>
    <w:rsid w:val="006627B3"/>
    <w:rsid w:val="00665380"/>
    <w:rsid w:val="00665F5E"/>
    <w:rsid w:val="006733B7"/>
    <w:rsid w:val="006A7362"/>
    <w:rsid w:val="006B33FD"/>
    <w:rsid w:val="006D20AB"/>
    <w:rsid w:val="006E614B"/>
    <w:rsid w:val="006F0204"/>
    <w:rsid w:val="0070509A"/>
    <w:rsid w:val="00712FA5"/>
    <w:rsid w:val="0072054B"/>
    <w:rsid w:val="00733D8F"/>
    <w:rsid w:val="007402A6"/>
    <w:rsid w:val="0075007A"/>
    <w:rsid w:val="0076074E"/>
    <w:rsid w:val="007775E9"/>
    <w:rsid w:val="007812D5"/>
    <w:rsid w:val="00781E34"/>
    <w:rsid w:val="0079185F"/>
    <w:rsid w:val="007969B6"/>
    <w:rsid w:val="00797AF4"/>
    <w:rsid w:val="007A25C5"/>
    <w:rsid w:val="007A3809"/>
    <w:rsid w:val="007B7FB5"/>
    <w:rsid w:val="007C461C"/>
    <w:rsid w:val="007C7C5A"/>
    <w:rsid w:val="007D0443"/>
    <w:rsid w:val="007D2EE4"/>
    <w:rsid w:val="007D693B"/>
    <w:rsid w:val="007E29FC"/>
    <w:rsid w:val="007E2CFE"/>
    <w:rsid w:val="007F1E25"/>
    <w:rsid w:val="0081268C"/>
    <w:rsid w:val="0081410E"/>
    <w:rsid w:val="008156E5"/>
    <w:rsid w:val="00817376"/>
    <w:rsid w:val="00817EF0"/>
    <w:rsid w:val="00841FA4"/>
    <w:rsid w:val="008454F2"/>
    <w:rsid w:val="00862D3E"/>
    <w:rsid w:val="00867D0A"/>
    <w:rsid w:val="008753E9"/>
    <w:rsid w:val="008811BE"/>
    <w:rsid w:val="008A42F2"/>
    <w:rsid w:val="008A6423"/>
    <w:rsid w:val="008A7267"/>
    <w:rsid w:val="008B142A"/>
    <w:rsid w:val="008B668B"/>
    <w:rsid w:val="008C23E6"/>
    <w:rsid w:val="008C6156"/>
    <w:rsid w:val="008C67A7"/>
    <w:rsid w:val="008D1B03"/>
    <w:rsid w:val="008E1FE1"/>
    <w:rsid w:val="008E2A3C"/>
    <w:rsid w:val="008E41CF"/>
    <w:rsid w:val="008E5CB3"/>
    <w:rsid w:val="008E6AE4"/>
    <w:rsid w:val="00903C4E"/>
    <w:rsid w:val="00907715"/>
    <w:rsid w:val="00907803"/>
    <w:rsid w:val="00911985"/>
    <w:rsid w:val="0092711A"/>
    <w:rsid w:val="00927781"/>
    <w:rsid w:val="00930DE2"/>
    <w:rsid w:val="00946981"/>
    <w:rsid w:val="00947878"/>
    <w:rsid w:val="0095002B"/>
    <w:rsid w:val="00953D67"/>
    <w:rsid w:val="009631D0"/>
    <w:rsid w:val="009949EC"/>
    <w:rsid w:val="00994D7E"/>
    <w:rsid w:val="00994FB5"/>
    <w:rsid w:val="009A3CF3"/>
    <w:rsid w:val="009D0E09"/>
    <w:rsid w:val="009F1089"/>
    <w:rsid w:val="00A07137"/>
    <w:rsid w:val="00A14D38"/>
    <w:rsid w:val="00A20007"/>
    <w:rsid w:val="00A42328"/>
    <w:rsid w:val="00A512FE"/>
    <w:rsid w:val="00A558AF"/>
    <w:rsid w:val="00A6793E"/>
    <w:rsid w:val="00A73196"/>
    <w:rsid w:val="00A74E33"/>
    <w:rsid w:val="00A81E50"/>
    <w:rsid w:val="00A93818"/>
    <w:rsid w:val="00A9703D"/>
    <w:rsid w:val="00AA0B8F"/>
    <w:rsid w:val="00AA7058"/>
    <w:rsid w:val="00AD03F4"/>
    <w:rsid w:val="00AD25D3"/>
    <w:rsid w:val="00AD632D"/>
    <w:rsid w:val="00B03CE5"/>
    <w:rsid w:val="00B10D1F"/>
    <w:rsid w:val="00B205C8"/>
    <w:rsid w:val="00B27C58"/>
    <w:rsid w:val="00B34C8D"/>
    <w:rsid w:val="00B370DB"/>
    <w:rsid w:val="00B40D3F"/>
    <w:rsid w:val="00B4364E"/>
    <w:rsid w:val="00B51C00"/>
    <w:rsid w:val="00B67B84"/>
    <w:rsid w:val="00B72B05"/>
    <w:rsid w:val="00B86B99"/>
    <w:rsid w:val="00B90BE4"/>
    <w:rsid w:val="00B93F6C"/>
    <w:rsid w:val="00B94D5B"/>
    <w:rsid w:val="00BA1852"/>
    <w:rsid w:val="00BD1B79"/>
    <w:rsid w:val="00BD4A34"/>
    <w:rsid w:val="00BE2AC9"/>
    <w:rsid w:val="00BE5144"/>
    <w:rsid w:val="00BF2705"/>
    <w:rsid w:val="00BF33DF"/>
    <w:rsid w:val="00C01F35"/>
    <w:rsid w:val="00C07597"/>
    <w:rsid w:val="00C112B2"/>
    <w:rsid w:val="00C115A1"/>
    <w:rsid w:val="00C168D2"/>
    <w:rsid w:val="00C222A3"/>
    <w:rsid w:val="00C22804"/>
    <w:rsid w:val="00C25E21"/>
    <w:rsid w:val="00C34E55"/>
    <w:rsid w:val="00C417F3"/>
    <w:rsid w:val="00C45216"/>
    <w:rsid w:val="00C5706E"/>
    <w:rsid w:val="00C6472E"/>
    <w:rsid w:val="00C668DE"/>
    <w:rsid w:val="00C75D65"/>
    <w:rsid w:val="00C86034"/>
    <w:rsid w:val="00C8686B"/>
    <w:rsid w:val="00C919C6"/>
    <w:rsid w:val="00CA6474"/>
    <w:rsid w:val="00CA6FF5"/>
    <w:rsid w:val="00CB1582"/>
    <w:rsid w:val="00CD15B6"/>
    <w:rsid w:val="00CD1DAD"/>
    <w:rsid w:val="00CE70B7"/>
    <w:rsid w:val="00CF66BF"/>
    <w:rsid w:val="00D10B3C"/>
    <w:rsid w:val="00D17FC1"/>
    <w:rsid w:val="00D21B9C"/>
    <w:rsid w:val="00D220C7"/>
    <w:rsid w:val="00D26D10"/>
    <w:rsid w:val="00D3093D"/>
    <w:rsid w:val="00D32ADD"/>
    <w:rsid w:val="00D33421"/>
    <w:rsid w:val="00D3372D"/>
    <w:rsid w:val="00D44597"/>
    <w:rsid w:val="00D45C5F"/>
    <w:rsid w:val="00D46106"/>
    <w:rsid w:val="00D50992"/>
    <w:rsid w:val="00D57DEB"/>
    <w:rsid w:val="00D65121"/>
    <w:rsid w:val="00D731E8"/>
    <w:rsid w:val="00D76A9A"/>
    <w:rsid w:val="00D776E6"/>
    <w:rsid w:val="00D921AA"/>
    <w:rsid w:val="00D9602E"/>
    <w:rsid w:val="00DA01D6"/>
    <w:rsid w:val="00DC5EBB"/>
    <w:rsid w:val="00DD2C91"/>
    <w:rsid w:val="00DD5A37"/>
    <w:rsid w:val="00DE44B0"/>
    <w:rsid w:val="00DF16EC"/>
    <w:rsid w:val="00DF372A"/>
    <w:rsid w:val="00DF410D"/>
    <w:rsid w:val="00DF4EFD"/>
    <w:rsid w:val="00E02F73"/>
    <w:rsid w:val="00E05512"/>
    <w:rsid w:val="00E14934"/>
    <w:rsid w:val="00E15AA0"/>
    <w:rsid w:val="00E224E8"/>
    <w:rsid w:val="00E604AF"/>
    <w:rsid w:val="00E651F1"/>
    <w:rsid w:val="00E77ACB"/>
    <w:rsid w:val="00E84B0A"/>
    <w:rsid w:val="00E86706"/>
    <w:rsid w:val="00E9408D"/>
    <w:rsid w:val="00E94DB3"/>
    <w:rsid w:val="00EC0F1A"/>
    <w:rsid w:val="00EC1AB8"/>
    <w:rsid w:val="00EC402F"/>
    <w:rsid w:val="00ED454E"/>
    <w:rsid w:val="00ED7D60"/>
    <w:rsid w:val="00EF16AC"/>
    <w:rsid w:val="00EF3AA3"/>
    <w:rsid w:val="00F02EF8"/>
    <w:rsid w:val="00F1304C"/>
    <w:rsid w:val="00F1701B"/>
    <w:rsid w:val="00F179AA"/>
    <w:rsid w:val="00F21D00"/>
    <w:rsid w:val="00F3222C"/>
    <w:rsid w:val="00F4596E"/>
    <w:rsid w:val="00F53232"/>
    <w:rsid w:val="00F607D6"/>
    <w:rsid w:val="00F64526"/>
    <w:rsid w:val="00F76505"/>
    <w:rsid w:val="00F80BAD"/>
    <w:rsid w:val="00F83625"/>
    <w:rsid w:val="00F86E49"/>
    <w:rsid w:val="00F86F26"/>
    <w:rsid w:val="00F9054B"/>
    <w:rsid w:val="00F9192E"/>
    <w:rsid w:val="00F94D76"/>
    <w:rsid w:val="00FA2496"/>
    <w:rsid w:val="00FA7CD3"/>
    <w:rsid w:val="00FB14EF"/>
    <w:rsid w:val="00FC5655"/>
    <w:rsid w:val="00FC6873"/>
    <w:rsid w:val="00FD5DD0"/>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character" w:styleId="NichtaufgelsteErwhnung">
    <w:name w:val="Unresolved Mention"/>
    <w:basedOn w:val="Absatz-Standardschriftart"/>
    <w:rsid w:val="002034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478428314">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51990326">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181242130">
      <w:bodyDiv w:val="1"/>
      <w:marLeft w:val="0"/>
      <w:marRight w:val="0"/>
      <w:marTop w:val="0"/>
      <w:marBottom w:val="0"/>
      <w:divBdr>
        <w:top w:val="none" w:sz="0" w:space="0" w:color="auto"/>
        <w:left w:val="none" w:sz="0" w:space="0" w:color="auto"/>
        <w:bottom w:val="none" w:sz="0" w:space="0" w:color="auto"/>
        <w:right w:val="none" w:sz="0" w:space="0" w:color="auto"/>
      </w:divBdr>
    </w:div>
    <w:div w:id="137457688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791315042">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1997807136">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xing.com/companies/gwadrigagmbh" TargetMode="External"/><Relationship Id="rId13"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12" Type="http://schemas.openxmlformats.org/officeDocument/2006/relationships/hyperlink" Target="https://www.xing.com/companies/greenpocketgmb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greenpocketgmbh"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greenpocket.de/" TargetMode="External"/><Relationship Id="rId4" Type="http://schemas.openxmlformats.org/officeDocument/2006/relationships/webSettings" Target="webSettings.xml"/><Relationship Id="rId9" Type="http://schemas.openxmlformats.org/officeDocument/2006/relationships/hyperlink" Target="mailto:info@greenpocket.de" TargetMode="External"/><Relationship Id="rId14"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836</Words>
  <Characters>5274</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6098</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5</cp:revision>
  <cp:lastPrinted>2019-04-09T12:21:00Z</cp:lastPrinted>
  <dcterms:created xsi:type="dcterms:W3CDTF">2019-08-09T13:55:00Z</dcterms:created>
  <dcterms:modified xsi:type="dcterms:W3CDTF">2019-08-14T06:37:00Z</dcterms:modified>
</cp:coreProperties>
</file>