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6963E" w14:textId="77777777" w:rsidR="007B76D7" w:rsidRPr="00CB17B5" w:rsidRDefault="007B76D7" w:rsidP="007B76D7">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3E7EA8F5" w14:textId="37E64487" w:rsidR="007B76D7" w:rsidRPr="00CB17B5" w:rsidRDefault="007B76D7" w:rsidP="007B76D7">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Berlin/</w:t>
      </w:r>
      <w:r>
        <w:rPr>
          <w:rFonts w:asciiTheme="majorHAnsi" w:hAnsiTheme="majorHAnsi" w:cstheme="majorHAnsi"/>
        </w:rPr>
        <w:t>Wiesbaden</w:t>
      </w:r>
      <w:r w:rsidRPr="00CB17B5">
        <w:rPr>
          <w:rFonts w:asciiTheme="majorHAnsi" w:hAnsiTheme="majorHAnsi" w:cstheme="majorHAnsi"/>
        </w:rPr>
        <w:t xml:space="preserve">, </w:t>
      </w:r>
      <w:r>
        <w:rPr>
          <w:rFonts w:asciiTheme="majorHAnsi" w:hAnsiTheme="majorHAnsi" w:cstheme="majorHAnsi"/>
        </w:rPr>
        <w:t>7</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Okto</w:t>
      </w:r>
      <w:r>
        <w:rPr>
          <w:rFonts w:asciiTheme="majorHAnsi" w:hAnsiTheme="majorHAnsi" w:cstheme="majorHAnsi"/>
        </w:rPr>
        <w:t>ber</w:t>
      </w:r>
      <w:r w:rsidRPr="00CB17B5">
        <w:rPr>
          <w:rFonts w:asciiTheme="majorHAnsi" w:hAnsiTheme="majorHAnsi" w:cstheme="majorHAnsi"/>
        </w:rPr>
        <w:t xml:space="preserve"> 202</w:t>
      </w:r>
      <w:r>
        <w:rPr>
          <w:rFonts w:asciiTheme="majorHAnsi" w:hAnsiTheme="majorHAnsi" w:cstheme="majorHAnsi"/>
        </w:rPr>
        <w:t>4</w:t>
      </w:r>
      <w:r w:rsidRPr="00CB17B5">
        <w:rPr>
          <w:rFonts w:asciiTheme="majorHAnsi" w:hAnsiTheme="majorHAnsi" w:cstheme="majorHAnsi"/>
          <w:b/>
          <w:sz w:val="28"/>
        </w:rPr>
        <w:t xml:space="preserve"> </w:t>
      </w:r>
    </w:p>
    <w:p w14:paraId="1C249014" w14:textId="77777777" w:rsidR="007B76D7" w:rsidRPr="00194A91" w:rsidRDefault="007B76D7" w:rsidP="007B76D7">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 xml:space="preserve">ESWE </w:t>
      </w:r>
      <w:proofErr w:type="spellStart"/>
      <w:r>
        <w:rPr>
          <w:rFonts w:asciiTheme="majorHAnsi" w:hAnsiTheme="majorHAnsi" w:cstheme="majorHAnsi"/>
          <w:b/>
          <w:sz w:val="28"/>
        </w:rPr>
        <w:t>Versorgungs</w:t>
      </w:r>
      <w:proofErr w:type="spellEnd"/>
      <w:r>
        <w:rPr>
          <w:rFonts w:asciiTheme="majorHAnsi" w:hAnsiTheme="majorHAnsi" w:cstheme="majorHAnsi"/>
          <w:b/>
          <w:sz w:val="28"/>
        </w:rPr>
        <w:t xml:space="preserve"> AG wechselt zu GWAdriga</w:t>
      </w:r>
      <w:r w:rsidRPr="00CB17B5">
        <w:rPr>
          <w:rFonts w:asciiTheme="majorHAnsi" w:hAnsiTheme="majorHAnsi" w:cstheme="majorHAnsi"/>
        </w:rPr>
        <w:t xml:space="preserve"> </w:t>
      </w:r>
      <w:r w:rsidRPr="00CB17B5">
        <w:rPr>
          <w:rFonts w:asciiTheme="majorHAnsi" w:hAnsiTheme="majorHAnsi" w:cstheme="majorHAnsi"/>
        </w:rPr>
        <w:br/>
      </w:r>
      <w:r>
        <w:rPr>
          <w:rFonts w:asciiTheme="majorHAnsi" w:hAnsiTheme="majorHAnsi" w:cstheme="majorHAnsi"/>
          <w:b/>
        </w:rPr>
        <w:t xml:space="preserve">Start mit Migration von knapp 800 intelligenten Messsystemen </w:t>
      </w:r>
    </w:p>
    <w:p w14:paraId="41B81746" w14:textId="77777777" w:rsidR="007B76D7" w:rsidRDefault="007B76D7" w:rsidP="007B76D7">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sidRPr="005727BB">
        <w:rPr>
          <w:rFonts w:asciiTheme="majorHAnsi" w:hAnsiTheme="majorHAnsi" w:cstheme="majorHAnsi"/>
          <w:b/>
          <w:sz w:val="20"/>
        </w:rPr>
        <w:t xml:space="preserve">Die ESWE </w:t>
      </w:r>
      <w:proofErr w:type="spellStart"/>
      <w:r w:rsidRPr="005727BB">
        <w:rPr>
          <w:rFonts w:asciiTheme="majorHAnsi" w:hAnsiTheme="majorHAnsi" w:cstheme="majorHAnsi"/>
          <w:b/>
          <w:sz w:val="20"/>
        </w:rPr>
        <w:t>Versorgungs</w:t>
      </w:r>
      <w:proofErr w:type="spellEnd"/>
      <w:r w:rsidRPr="005727BB">
        <w:rPr>
          <w:rFonts w:asciiTheme="majorHAnsi" w:hAnsiTheme="majorHAnsi" w:cstheme="majorHAnsi"/>
          <w:b/>
          <w:sz w:val="20"/>
        </w:rPr>
        <w:t xml:space="preserve"> AG, Wiesbaden, setzt bei der Smart-Meter-Gateway-Administration und dem Messdaten</w:t>
      </w:r>
      <w:r>
        <w:rPr>
          <w:rFonts w:asciiTheme="majorHAnsi" w:hAnsiTheme="majorHAnsi" w:cstheme="majorHAnsi"/>
          <w:b/>
          <w:sz w:val="20"/>
        </w:rPr>
        <w:t>-M</w:t>
      </w:r>
      <w:r w:rsidRPr="005727BB">
        <w:rPr>
          <w:rFonts w:asciiTheme="majorHAnsi" w:hAnsiTheme="majorHAnsi" w:cstheme="majorHAnsi"/>
          <w:b/>
          <w:sz w:val="20"/>
        </w:rPr>
        <w:t xml:space="preserve">anagement künftig auf den Berliner Full-Service-Partner GWAdriga. Zusätzlich zu den mehr als 350 bereits installierten intelligenten Messsystemen werden in den kommenden Monaten weitere 400 im Bestand befindliche iMsys ausgerollt, um den Gesamtbestand in einem Schritt vom Altsystem auf die von GWAdriga eingesetzte BTC-Plattform zu migrieren. Parallel dazu werden die bestehenden Prozesse angepasst, um eine reibungslose Umstellung auf GWAdriga zu gewährleisten, die für das erste Quartal 2025 geplant ist. </w:t>
      </w:r>
    </w:p>
    <w:p w14:paraId="4E61A142" w14:textId="77777777" w:rsidR="007B76D7" w:rsidRPr="005727BB" w:rsidRDefault="007B76D7" w:rsidP="007B76D7">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sidRPr="005727BB">
        <w:rPr>
          <w:rFonts w:asciiTheme="majorHAnsi" w:hAnsiTheme="majorHAnsi" w:cstheme="majorHAnsi"/>
          <w:bCs/>
          <w:sz w:val="20"/>
        </w:rPr>
        <w:t xml:space="preserve">„Nachdem im vergangenen Jahr nicht absehbar war, wie es bei uns in Sachen Gateway-Administration weitergehen würde, haben wir uns auf dem Markt umgesehen und uns schließlich für einen Wechsel zu GWAdriga entschieden“, berichtet Sebastian Schall, Leiter Technischer Kundenservice bei der ESWE </w:t>
      </w:r>
      <w:proofErr w:type="spellStart"/>
      <w:r w:rsidRPr="005727BB">
        <w:rPr>
          <w:rFonts w:asciiTheme="majorHAnsi" w:hAnsiTheme="majorHAnsi" w:cstheme="majorHAnsi"/>
          <w:bCs/>
          <w:sz w:val="20"/>
        </w:rPr>
        <w:t>Versorgungs</w:t>
      </w:r>
      <w:proofErr w:type="spellEnd"/>
      <w:r w:rsidRPr="005727BB">
        <w:rPr>
          <w:rFonts w:asciiTheme="majorHAnsi" w:hAnsiTheme="majorHAnsi" w:cstheme="majorHAnsi"/>
          <w:bCs/>
          <w:sz w:val="20"/>
        </w:rPr>
        <w:t xml:space="preserve"> AG. Für GWAdriga sprachen nicht nur die erfolgreichen Umstellungsprojekte bei Unternehmen wie der benachbarten Mainova oder der N-ERGIE, Nürnberg, sondern auch die langjährige Erfahrung der Berliner. „GWAdriga ist ein Unternehmen, das den geplanten Smart-Meter-Rollout von der ersten Stunde an begleitet hat und daher über umfangreiche Erfahrungen verfügt. Mit starken Gesellschaftern und weiteren Kunden im Rücken hat GWAdriga zudem die nötige Größe, um </w:t>
      </w:r>
      <w:r>
        <w:rPr>
          <w:rFonts w:asciiTheme="majorHAnsi" w:hAnsiTheme="majorHAnsi" w:cstheme="majorHAnsi"/>
          <w:bCs/>
          <w:sz w:val="20"/>
        </w:rPr>
        <w:t xml:space="preserve">massenfähige Betriebsprozesse zu etablieren und </w:t>
      </w:r>
      <w:r w:rsidRPr="005727BB">
        <w:rPr>
          <w:rFonts w:asciiTheme="majorHAnsi" w:hAnsiTheme="majorHAnsi" w:cstheme="majorHAnsi"/>
          <w:bCs/>
          <w:sz w:val="20"/>
        </w:rPr>
        <w:t>sich in einem sich konsolidierenden Markt behaupten zu könne</w:t>
      </w:r>
      <w:r>
        <w:rPr>
          <w:rFonts w:asciiTheme="majorHAnsi" w:hAnsiTheme="majorHAnsi" w:cstheme="majorHAnsi"/>
          <w:bCs/>
          <w:sz w:val="20"/>
        </w:rPr>
        <w:t>n</w:t>
      </w:r>
      <w:r w:rsidRPr="005727BB">
        <w:rPr>
          <w:rFonts w:asciiTheme="majorHAnsi" w:hAnsiTheme="majorHAnsi" w:cstheme="majorHAnsi"/>
          <w:bCs/>
          <w:sz w:val="20"/>
        </w:rPr>
        <w:t xml:space="preserve">“, so Sebastian Schall weiter. Neben der iMsys-Migration erhofft sich ESWE auch in anderen Bereichen Synergieeffekte. „Als TAP-Partner steht für uns auch die Migration auf S/4HANA Utilities an, für die GWAdriga entsprechende Vorgehensmodelle entwickelt. Und in Sachen CLS hat unser Tochterunternehmen, die </w:t>
      </w:r>
      <w:r w:rsidRPr="0076308D">
        <w:rPr>
          <w:rFonts w:asciiTheme="majorHAnsi" w:hAnsiTheme="majorHAnsi" w:cstheme="majorHAnsi"/>
          <w:bCs/>
          <w:sz w:val="20"/>
        </w:rPr>
        <w:t>Stadtwerke Wiesbaden Netz GmbH</w:t>
      </w:r>
      <w:r w:rsidRPr="005727BB">
        <w:rPr>
          <w:rFonts w:asciiTheme="majorHAnsi" w:hAnsiTheme="majorHAnsi" w:cstheme="majorHAnsi"/>
          <w:bCs/>
          <w:sz w:val="20"/>
        </w:rPr>
        <w:t xml:space="preserve">, erste </w:t>
      </w:r>
      <w:r>
        <w:rPr>
          <w:rFonts w:asciiTheme="majorHAnsi" w:hAnsiTheme="majorHAnsi" w:cstheme="majorHAnsi"/>
          <w:bCs/>
          <w:sz w:val="20"/>
        </w:rPr>
        <w:t xml:space="preserve">nun zertifizierte </w:t>
      </w:r>
      <w:r w:rsidRPr="005727BB">
        <w:rPr>
          <w:rFonts w:asciiTheme="majorHAnsi" w:hAnsiTheme="majorHAnsi" w:cstheme="majorHAnsi"/>
          <w:bCs/>
          <w:sz w:val="20"/>
        </w:rPr>
        <w:t xml:space="preserve">Steuerboxen der </w:t>
      </w:r>
      <w:proofErr w:type="spellStart"/>
      <w:r w:rsidRPr="005727BB">
        <w:rPr>
          <w:rFonts w:asciiTheme="majorHAnsi" w:hAnsiTheme="majorHAnsi" w:cstheme="majorHAnsi"/>
          <w:bCs/>
          <w:sz w:val="20"/>
        </w:rPr>
        <w:t>Swistec</w:t>
      </w:r>
      <w:proofErr w:type="spellEnd"/>
      <w:r w:rsidRPr="005727BB">
        <w:rPr>
          <w:rFonts w:asciiTheme="majorHAnsi" w:hAnsiTheme="majorHAnsi" w:cstheme="majorHAnsi"/>
          <w:bCs/>
          <w:sz w:val="20"/>
        </w:rPr>
        <w:t xml:space="preserve"> im Einsatz und wäre sicher interessiert, von den Erfahrungen aus dem GWAdriga-Projekt CLS ON zu profitieren, das jetzt in den Produktivbetrieb geht“, erklärt Oliver </w:t>
      </w:r>
      <w:proofErr w:type="spellStart"/>
      <w:r>
        <w:rPr>
          <w:rFonts w:asciiTheme="majorHAnsi" w:hAnsiTheme="majorHAnsi" w:cstheme="majorHAnsi"/>
          <w:bCs/>
          <w:sz w:val="20"/>
        </w:rPr>
        <w:t>Bozsa</w:t>
      </w:r>
      <w:proofErr w:type="spellEnd"/>
      <w:r w:rsidRPr="005727BB">
        <w:rPr>
          <w:rFonts w:asciiTheme="majorHAnsi" w:hAnsiTheme="majorHAnsi" w:cstheme="majorHAnsi"/>
          <w:bCs/>
          <w:sz w:val="20"/>
        </w:rPr>
        <w:t xml:space="preserve">-Frosch, </w:t>
      </w:r>
      <w:r>
        <w:rPr>
          <w:rFonts w:asciiTheme="majorHAnsi" w:hAnsiTheme="majorHAnsi" w:cstheme="majorHAnsi"/>
          <w:bCs/>
          <w:sz w:val="20"/>
        </w:rPr>
        <w:t xml:space="preserve">Leiter </w:t>
      </w:r>
      <w:r w:rsidRPr="005727BB">
        <w:rPr>
          <w:rFonts w:asciiTheme="majorHAnsi" w:hAnsiTheme="majorHAnsi" w:cstheme="majorHAnsi"/>
          <w:bCs/>
          <w:sz w:val="20"/>
        </w:rPr>
        <w:t>Applikations- und Projektmanager bei ESWE.</w:t>
      </w:r>
    </w:p>
    <w:p w14:paraId="12745019" w14:textId="13083895" w:rsidR="007B76D7" w:rsidRPr="004F253F" w:rsidRDefault="007B76D7" w:rsidP="007B76D7">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sidRPr="005727BB">
        <w:rPr>
          <w:rFonts w:asciiTheme="majorHAnsi" w:hAnsiTheme="majorHAnsi" w:cstheme="majorHAnsi"/>
          <w:bCs/>
          <w:sz w:val="20"/>
        </w:rPr>
        <w:t xml:space="preserve">Die ESWE </w:t>
      </w:r>
      <w:proofErr w:type="spellStart"/>
      <w:r w:rsidRPr="005727BB">
        <w:rPr>
          <w:rFonts w:asciiTheme="majorHAnsi" w:hAnsiTheme="majorHAnsi" w:cstheme="majorHAnsi"/>
          <w:bCs/>
          <w:sz w:val="20"/>
        </w:rPr>
        <w:t>Versorgungs</w:t>
      </w:r>
      <w:proofErr w:type="spellEnd"/>
      <w:r w:rsidRPr="005727BB">
        <w:rPr>
          <w:rFonts w:asciiTheme="majorHAnsi" w:hAnsiTheme="majorHAnsi" w:cstheme="majorHAnsi"/>
          <w:bCs/>
          <w:sz w:val="20"/>
        </w:rPr>
        <w:t xml:space="preserve"> AG versorgt die hessische Landeshauptstadt mit Strom, Erdgas </w:t>
      </w:r>
      <w:r w:rsidRPr="005727BB">
        <w:rPr>
          <w:rFonts w:asciiTheme="majorHAnsi" w:hAnsiTheme="majorHAnsi" w:cstheme="majorHAnsi"/>
          <w:bCs/>
          <w:sz w:val="20"/>
        </w:rPr>
        <w:lastRenderedPageBreak/>
        <w:t xml:space="preserve">und Fernwärme. Strom wird auch überregional angeboten. Weitere Dienstleistungen sind beispielsweise Energieberatung vor Ort, die Installation </w:t>
      </w:r>
      <w:r>
        <w:rPr>
          <w:rFonts w:asciiTheme="majorHAnsi" w:hAnsiTheme="majorHAnsi" w:cstheme="majorHAnsi"/>
          <w:bCs/>
          <w:sz w:val="20"/>
        </w:rPr>
        <w:t>von</w:t>
      </w:r>
      <w:r w:rsidRPr="005727BB">
        <w:rPr>
          <w:rFonts w:asciiTheme="majorHAnsi" w:hAnsiTheme="majorHAnsi" w:cstheme="majorHAnsi"/>
          <w:bCs/>
          <w:sz w:val="20"/>
        </w:rPr>
        <w:t xml:space="preserve"> Wärmepumpe</w:t>
      </w:r>
      <w:r>
        <w:rPr>
          <w:rFonts w:asciiTheme="majorHAnsi" w:hAnsiTheme="majorHAnsi" w:cstheme="majorHAnsi"/>
          <w:bCs/>
          <w:sz w:val="20"/>
        </w:rPr>
        <w:t>n</w:t>
      </w:r>
      <w:r w:rsidRPr="005727BB">
        <w:rPr>
          <w:rFonts w:asciiTheme="majorHAnsi" w:hAnsiTheme="majorHAnsi" w:cstheme="majorHAnsi"/>
          <w:bCs/>
          <w:sz w:val="20"/>
        </w:rPr>
        <w:t xml:space="preserve"> oder Photovoltaikanlage</w:t>
      </w:r>
      <w:r>
        <w:rPr>
          <w:rFonts w:asciiTheme="majorHAnsi" w:hAnsiTheme="majorHAnsi" w:cstheme="majorHAnsi"/>
          <w:bCs/>
          <w:sz w:val="20"/>
        </w:rPr>
        <w:t>n</w:t>
      </w:r>
      <w:r w:rsidRPr="005727BB">
        <w:rPr>
          <w:rFonts w:asciiTheme="majorHAnsi" w:hAnsiTheme="majorHAnsi" w:cstheme="majorHAnsi"/>
          <w:bCs/>
          <w:sz w:val="20"/>
        </w:rPr>
        <w:t xml:space="preserve"> </w:t>
      </w:r>
      <w:r>
        <w:rPr>
          <w:rFonts w:asciiTheme="majorHAnsi" w:hAnsiTheme="majorHAnsi" w:cstheme="majorHAnsi"/>
          <w:bCs/>
          <w:sz w:val="20"/>
        </w:rPr>
        <w:t>und</w:t>
      </w:r>
      <w:r w:rsidRPr="005727BB">
        <w:rPr>
          <w:rFonts w:asciiTheme="majorHAnsi" w:hAnsiTheme="majorHAnsi" w:cstheme="majorHAnsi"/>
          <w:bCs/>
          <w:sz w:val="20"/>
        </w:rPr>
        <w:t xml:space="preserve"> ein intelligenter Hausnotruf. </w:t>
      </w:r>
      <w:r>
        <w:rPr>
          <w:rFonts w:ascii="Calibri Light" w:hAnsi="Calibri Light" w:cs="Calibri Light"/>
          <w:sz w:val="20"/>
          <w:szCs w:val="20"/>
        </w:rPr>
        <w:t>Woher kommt der Name ESWE?</w:t>
      </w:r>
      <w:r>
        <w:rPr>
          <w:rFonts w:asciiTheme="majorHAnsi" w:hAnsiTheme="majorHAnsi" w:cstheme="majorHAnsi"/>
          <w:bCs/>
          <w:sz w:val="20"/>
        </w:rPr>
        <w:t xml:space="preserve"> </w:t>
      </w:r>
      <w:r w:rsidRPr="005727BB">
        <w:rPr>
          <w:rFonts w:asciiTheme="majorHAnsi" w:hAnsiTheme="majorHAnsi" w:cstheme="majorHAnsi"/>
          <w:bCs/>
          <w:sz w:val="20"/>
        </w:rPr>
        <w:t xml:space="preserve">Die Buchstaben S und W für Stadtwerke Wiesbaden werden seit einer Werbekampagne zur Modernisierung des Unternehmens im Jahr 1970 in phonetischer Schreibweise, also Es und </w:t>
      </w:r>
      <w:proofErr w:type="spellStart"/>
      <w:r w:rsidRPr="005727BB">
        <w:rPr>
          <w:rFonts w:asciiTheme="majorHAnsi" w:hAnsiTheme="majorHAnsi" w:cstheme="majorHAnsi"/>
          <w:bCs/>
          <w:sz w:val="20"/>
        </w:rPr>
        <w:t>We</w:t>
      </w:r>
      <w:proofErr w:type="spellEnd"/>
      <w:r w:rsidRPr="005727BB">
        <w:rPr>
          <w:rFonts w:asciiTheme="majorHAnsi" w:hAnsiTheme="majorHAnsi" w:cstheme="majorHAnsi"/>
          <w:bCs/>
          <w:sz w:val="20"/>
        </w:rPr>
        <w:t>, und in Großbuchstaben geschrieben.</w:t>
      </w:r>
    </w:p>
    <w:tbl>
      <w:tblPr>
        <w:tblW w:w="9214" w:type="dxa"/>
        <w:tblCellMar>
          <w:left w:w="70" w:type="dxa"/>
          <w:right w:w="70" w:type="dxa"/>
        </w:tblCellMar>
        <w:tblLook w:val="0000" w:firstRow="0" w:lastRow="0" w:firstColumn="0" w:lastColumn="0" w:noHBand="0" w:noVBand="0"/>
      </w:tblPr>
      <w:tblGrid>
        <w:gridCol w:w="4253"/>
        <w:gridCol w:w="4961"/>
      </w:tblGrid>
      <w:tr w:rsidR="007B76D7" w:rsidRPr="00CB17B5" w14:paraId="6F51A344" w14:textId="77777777" w:rsidTr="00DC3142">
        <w:trPr>
          <w:trHeight w:val="1283"/>
        </w:trPr>
        <w:tc>
          <w:tcPr>
            <w:tcW w:w="4253" w:type="dxa"/>
          </w:tcPr>
          <w:p w14:paraId="133190DF" w14:textId="7A2BAE6D" w:rsidR="007B76D7" w:rsidRPr="00CB17B5" w:rsidRDefault="007B76D7" w:rsidP="00DC3142">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sz w:val="16"/>
                <w:szCs w:val="26"/>
              </w:rPr>
              <w:br/>
              <w:t>www.linkedin.com/company/gwadriga</w:t>
            </w:r>
          </w:p>
        </w:tc>
        <w:tc>
          <w:tcPr>
            <w:tcW w:w="4961" w:type="dxa"/>
          </w:tcPr>
          <w:p w14:paraId="6F8F80EB" w14:textId="77777777" w:rsidR="007B76D7" w:rsidRPr="00CB17B5" w:rsidRDefault="007B76D7" w:rsidP="00DC3142">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29F15720" w14:textId="77777777" w:rsidR="007B76D7" w:rsidRDefault="007B76D7" w:rsidP="007B76D7">
      <w:pPr>
        <w:rPr>
          <w:rFonts w:asciiTheme="majorHAnsi" w:hAnsiTheme="majorHAnsi" w:cstheme="majorHAnsi"/>
          <w:b/>
          <w:sz w:val="16"/>
          <w:szCs w:val="26"/>
        </w:rPr>
      </w:pPr>
    </w:p>
    <w:p w14:paraId="2AA81E00" w14:textId="77777777" w:rsidR="007B76D7" w:rsidRPr="00CB17B5" w:rsidRDefault="007B76D7" w:rsidP="007B76D7">
      <w:pPr>
        <w:rPr>
          <w:rFonts w:asciiTheme="majorHAnsi" w:hAnsiTheme="majorHAnsi" w:cstheme="majorHAnsi"/>
          <w:b/>
          <w:sz w:val="16"/>
          <w:szCs w:val="26"/>
        </w:rPr>
      </w:pPr>
      <w:r w:rsidRPr="00CB17B5">
        <w:rPr>
          <w:rFonts w:asciiTheme="majorHAnsi" w:hAnsiTheme="majorHAnsi" w:cstheme="majorHAnsi"/>
          <w:b/>
          <w:sz w:val="16"/>
          <w:szCs w:val="26"/>
        </w:rPr>
        <w:t>GWAdriga</w:t>
      </w:r>
    </w:p>
    <w:p w14:paraId="7AD8CD51" w14:textId="5BCEE537" w:rsidR="00A73196" w:rsidRPr="007B76D7" w:rsidRDefault="007B76D7" w:rsidP="007B76D7">
      <w:pPr>
        <w:rPr>
          <w:rFonts w:asciiTheme="majorHAnsi" w:hAnsiTheme="majorHAnsi" w:cstheme="majorHAnsi"/>
          <w:sz w:val="16"/>
          <w:szCs w:val="26"/>
        </w:rPr>
      </w:pPr>
      <w:r w:rsidRPr="003D1BFE">
        <w:rPr>
          <w:rFonts w:asciiTheme="majorHAnsi" w:hAnsiTheme="majorHAnsi" w:cstheme="majorHAnsi"/>
          <w:b/>
          <w:bCs/>
          <w:sz w:val="16"/>
          <w:szCs w:val="26"/>
        </w:rPr>
        <w:t>GWAdriga</w:t>
      </w:r>
      <w:r w:rsidRPr="003D1BFE">
        <w:rPr>
          <w:rFonts w:asciiTheme="majorHAnsi" w:hAnsiTheme="majorHAnsi" w:cstheme="majorHAnsi"/>
          <w:sz w:val="16"/>
          <w:szCs w:val="26"/>
        </w:rPr>
        <w:t xml:space="preserve">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aktuell 90.000 intelligenten Messsystemen im Produktivbetrieb und über 3 Mio. im Rollout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5C58FD44" w14:textId="77777777" w:rsidR="00F13FAB" w:rsidRPr="007B76D7" w:rsidRDefault="00F13FAB">
      <w:pPr>
        <w:rPr>
          <w:rFonts w:asciiTheme="majorHAnsi" w:hAnsiTheme="majorHAnsi" w:cstheme="majorHAnsi"/>
          <w:sz w:val="16"/>
          <w:szCs w:val="26"/>
        </w:rPr>
      </w:pPr>
    </w:p>
    <w:sectPr w:rsidR="00F13FAB" w:rsidRPr="007B76D7"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33590E" w14:textId="77777777" w:rsidR="00A451CA" w:rsidRDefault="00A451CA">
      <w:r>
        <w:separator/>
      </w:r>
    </w:p>
  </w:endnote>
  <w:endnote w:type="continuationSeparator" w:id="0">
    <w:p w14:paraId="5BAC3183" w14:textId="77777777" w:rsidR="00A451CA" w:rsidRDefault="00A451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9FD84B" w14:textId="77777777" w:rsidR="00A451CA" w:rsidRDefault="00A451CA">
      <w:r>
        <w:separator/>
      </w:r>
    </w:p>
  </w:footnote>
  <w:footnote w:type="continuationSeparator" w:id="0">
    <w:p w14:paraId="444FCF5F" w14:textId="77777777" w:rsidR="00A451CA" w:rsidRDefault="00A451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2"/>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A4AAD"/>
    <w:rsid w:val="000A6A6B"/>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05494"/>
    <w:rsid w:val="001156A7"/>
    <w:rsid w:val="00120306"/>
    <w:rsid w:val="00127506"/>
    <w:rsid w:val="001335DA"/>
    <w:rsid w:val="00137135"/>
    <w:rsid w:val="00140D4A"/>
    <w:rsid w:val="00146A2F"/>
    <w:rsid w:val="001516FC"/>
    <w:rsid w:val="00161FFD"/>
    <w:rsid w:val="001643CD"/>
    <w:rsid w:val="001672D0"/>
    <w:rsid w:val="001745E2"/>
    <w:rsid w:val="00174D88"/>
    <w:rsid w:val="00184FEC"/>
    <w:rsid w:val="0019393E"/>
    <w:rsid w:val="00194A91"/>
    <w:rsid w:val="00197549"/>
    <w:rsid w:val="001A7856"/>
    <w:rsid w:val="001A7887"/>
    <w:rsid w:val="001B03BE"/>
    <w:rsid w:val="001B72B0"/>
    <w:rsid w:val="001B791B"/>
    <w:rsid w:val="001C2CC2"/>
    <w:rsid w:val="001C41D1"/>
    <w:rsid w:val="001C5659"/>
    <w:rsid w:val="001D217F"/>
    <w:rsid w:val="001D24AD"/>
    <w:rsid w:val="001D6B72"/>
    <w:rsid w:val="001D7784"/>
    <w:rsid w:val="001E6A0D"/>
    <w:rsid w:val="001F1670"/>
    <w:rsid w:val="001F1CAE"/>
    <w:rsid w:val="00200031"/>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65C68"/>
    <w:rsid w:val="00265F5C"/>
    <w:rsid w:val="00267A04"/>
    <w:rsid w:val="00270260"/>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C43B4"/>
    <w:rsid w:val="002E3FAD"/>
    <w:rsid w:val="002E580B"/>
    <w:rsid w:val="002E655F"/>
    <w:rsid w:val="002E7DE9"/>
    <w:rsid w:val="002F7A9C"/>
    <w:rsid w:val="003025C2"/>
    <w:rsid w:val="00304583"/>
    <w:rsid w:val="00311AD9"/>
    <w:rsid w:val="00313A08"/>
    <w:rsid w:val="00325455"/>
    <w:rsid w:val="00330403"/>
    <w:rsid w:val="003309E2"/>
    <w:rsid w:val="00337B3A"/>
    <w:rsid w:val="00344E8A"/>
    <w:rsid w:val="00347CA1"/>
    <w:rsid w:val="0035226C"/>
    <w:rsid w:val="00352927"/>
    <w:rsid w:val="0035372D"/>
    <w:rsid w:val="00354A4A"/>
    <w:rsid w:val="00362581"/>
    <w:rsid w:val="0036502B"/>
    <w:rsid w:val="0036578B"/>
    <w:rsid w:val="00365F14"/>
    <w:rsid w:val="00372108"/>
    <w:rsid w:val="00373DCC"/>
    <w:rsid w:val="003774D9"/>
    <w:rsid w:val="003774DC"/>
    <w:rsid w:val="00381642"/>
    <w:rsid w:val="00383E6E"/>
    <w:rsid w:val="00385217"/>
    <w:rsid w:val="003864F7"/>
    <w:rsid w:val="00386C97"/>
    <w:rsid w:val="00395C6D"/>
    <w:rsid w:val="00397D1D"/>
    <w:rsid w:val="003A4AF3"/>
    <w:rsid w:val="003B393F"/>
    <w:rsid w:val="003B6996"/>
    <w:rsid w:val="003C489D"/>
    <w:rsid w:val="003C54B3"/>
    <w:rsid w:val="003D1BFE"/>
    <w:rsid w:val="003D2828"/>
    <w:rsid w:val="003D3A4B"/>
    <w:rsid w:val="003D4D3D"/>
    <w:rsid w:val="003E1379"/>
    <w:rsid w:val="003E271A"/>
    <w:rsid w:val="003E4BF2"/>
    <w:rsid w:val="003F0BC0"/>
    <w:rsid w:val="003F13E4"/>
    <w:rsid w:val="003F2693"/>
    <w:rsid w:val="004016CE"/>
    <w:rsid w:val="004022D9"/>
    <w:rsid w:val="00415A09"/>
    <w:rsid w:val="00415B29"/>
    <w:rsid w:val="0042053D"/>
    <w:rsid w:val="00425794"/>
    <w:rsid w:val="0043394D"/>
    <w:rsid w:val="00440AC7"/>
    <w:rsid w:val="0044230A"/>
    <w:rsid w:val="00462426"/>
    <w:rsid w:val="00464E43"/>
    <w:rsid w:val="00465B24"/>
    <w:rsid w:val="00473487"/>
    <w:rsid w:val="00477D69"/>
    <w:rsid w:val="00483692"/>
    <w:rsid w:val="00492E8E"/>
    <w:rsid w:val="00497944"/>
    <w:rsid w:val="004A17BC"/>
    <w:rsid w:val="004A3941"/>
    <w:rsid w:val="004A77C5"/>
    <w:rsid w:val="004B0AA6"/>
    <w:rsid w:val="004B4D08"/>
    <w:rsid w:val="004C06EE"/>
    <w:rsid w:val="004C50AA"/>
    <w:rsid w:val="004C5FA9"/>
    <w:rsid w:val="004C670F"/>
    <w:rsid w:val="004D2955"/>
    <w:rsid w:val="004D46EE"/>
    <w:rsid w:val="004D5611"/>
    <w:rsid w:val="004D6233"/>
    <w:rsid w:val="004D6A64"/>
    <w:rsid w:val="004E0D69"/>
    <w:rsid w:val="004E556A"/>
    <w:rsid w:val="004F253F"/>
    <w:rsid w:val="005059D8"/>
    <w:rsid w:val="005071BA"/>
    <w:rsid w:val="00522DDB"/>
    <w:rsid w:val="00523C66"/>
    <w:rsid w:val="00533039"/>
    <w:rsid w:val="00533A4B"/>
    <w:rsid w:val="005354C8"/>
    <w:rsid w:val="00536792"/>
    <w:rsid w:val="00540996"/>
    <w:rsid w:val="00545F62"/>
    <w:rsid w:val="00547500"/>
    <w:rsid w:val="00552D57"/>
    <w:rsid w:val="0055634A"/>
    <w:rsid w:val="005613E3"/>
    <w:rsid w:val="00562908"/>
    <w:rsid w:val="005727BB"/>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6948"/>
    <w:rsid w:val="007278EE"/>
    <w:rsid w:val="00734983"/>
    <w:rsid w:val="007402A6"/>
    <w:rsid w:val="0075007A"/>
    <w:rsid w:val="0076074E"/>
    <w:rsid w:val="007709EE"/>
    <w:rsid w:val="00771C27"/>
    <w:rsid w:val="007775E9"/>
    <w:rsid w:val="007812D5"/>
    <w:rsid w:val="00781E34"/>
    <w:rsid w:val="007856ED"/>
    <w:rsid w:val="0079185F"/>
    <w:rsid w:val="007969B6"/>
    <w:rsid w:val="007A3809"/>
    <w:rsid w:val="007B68B4"/>
    <w:rsid w:val="007B76D7"/>
    <w:rsid w:val="007B7FB5"/>
    <w:rsid w:val="007C461C"/>
    <w:rsid w:val="007D0443"/>
    <w:rsid w:val="007D2EE4"/>
    <w:rsid w:val="007D693B"/>
    <w:rsid w:val="007D767D"/>
    <w:rsid w:val="007F114F"/>
    <w:rsid w:val="0081268C"/>
    <w:rsid w:val="0081410E"/>
    <w:rsid w:val="008156E5"/>
    <w:rsid w:val="00817376"/>
    <w:rsid w:val="008219DE"/>
    <w:rsid w:val="008268B1"/>
    <w:rsid w:val="0083608C"/>
    <w:rsid w:val="00841FA4"/>
    <w:rsid w:val="008428FB"/>
    <w:rsid w:val="008454F2"/>
    <w:rsid w:val="0085314D"/>
    <w:rsid w:val="00862D3E"/>
    <w:rsid w:val="00867D0A"/>
    <w:rsid w:val="008811BE"/>
    <w:rsid w:val="008A42F2"/>
    <w:rsid w:val="008A471E"/>
    <w:rsid w:val="008A7267"/>
    <w:rsid w:val="008B142A"/>
    <w:rsid w:val="008B270F"/>
    <w:rsid w:val="008B668B"/>
    <w:rsid w:val="008C13C2"/>
    <w:rsid w:val="008C6156"/>
    <w:rsid w:val="008C67A7"/>
    <w:rsid w:val="008D1B03"/>
    <w:rsid w:val="008D5B6A"/>
    <w:rsid w:val="008E1FE1"/>
    <w:rsid w:val="008E2A3C"/>
    <w:rsid w:val="008E41CF"/>
    <w:rsid w:val="008E5CB3"/>
    <w:rsid w:val="008E6AE4"/>
    <w:rsid w:val="008F2614"/>
    <w:rsid w:val="00903C4E"/>
    <w:rsid w:val="00911985"/>
    <w:rsid w:val="009128E9"/>
    <w:rsid w:val="00927781"/>
    <w:rsid w:val="00930DE2"/>
    <w:rsid w:val="00944A0A"/>
    <w:rsid w:val="00946981"/>
    <w:rsid w:val="0095002B"/>
    <w:rsid w:val="009539DE"/>
    <w:rsid w:val="00953D67"/>
    <w:rsid w:val="00960262"/>
    <w:rsid w:val="00972894"/>
    <w:rsid w:val="00980258"/>
    <w:rsid w:val="00981335"/>
    <w:rsid w:val="00987567"/>
    <w:rsid w:val="009949EC"/>
    <w:rsid w:val="00994D7E"/>
    <w:rsid w:val="00994FB5"/>
    <w:rsid w:val="009A26CD"/>
    <w:rsid w:val="009A3CF3"/>
    <w:rsid w:val="009A49F3"/>
    <w:rsid w:val="009A6237"/>
    <w:rsid w:val="009B55DE"/>
    <w:rsid w:val="009D0E09"/>
    <w:rsid w:val="009D405F"/>
    <w:rsid w:val="009F1089"/>
    <w:rsid w:val="00A14D38"/>
    <w:rsid w:val="00A20007"/>
    <w:rsid w:val="00A221E0"/>
    <w:rsid w:val="00A22F6E"/>
    <w:rsid w:val="00A27B3D"/>
    <w:rsid w:val="00A3193A"/>
    <w:rsid w:val="00A4028B"/>
    <w:rsid w:val="00A42328"/>
    <w:rsid w:val="00A451CA"/>
    <w:rsid w:val="00A512FE"/>
    <w:rsid w:val="00A558AF"/>
    <w:rsid w:val="00A64FE5"/>
    <w:rsid w:val="00A66366"/>
    <w:rsid w:val="00A6793E"/>
    <w:rsid w:val="00A721A0"/>
    <w:rsid w:val="00A73196"/>
    <w:rsid w:val="00A74E33"/>
    <w:rsid w:val="00A81E50"/>
    <w:rsid w:val="00A870BE"/>
    <w:rsid w:val="00A93818"/>
    <w:rsid w:val="00AA0B8F"/>
    <w:rsid w:val="00AA7058"/>
    <w:rsid w:val="00AC3CC5"/>
    <w:rsid w:val="00AC79D6"/>
    <w:rsid w:val="00AD03F4"/>
    <w:rsid w:val="00AD632D"/>
    <w:rsid w:val="00AE4204"/>
    <w:rsid w:val="00AE70F2"/>
    <w:rsid w:val="00AF01CA"/>
    <w:rsid w:val="00AF0618"/>
    <w:rsid w:val="00AF10AD"/>
    <w:rsid w:val="00AF6F8F"/>
    <w:rsid w:val="00B03CE5"/>
    <w:rsid w:val="00B10D1F"/>
    <w:rsid w:val="00B14FB1"/>
    <w:rsid w:val="00B205C8"/>
    <w:rsid w:val="00B27C58"/>
    <w:rsid w:val="00B337F6"/>
    <w:rsid w:val="00B34C8D"/>
    <w:rsid w:val="00B370DB"/>
    <w:rsid w:val="00B40D3F"/>
    <w:rsid w:val="00B4364E"/>
    <w:rsid w:val="00B45262"/>
    <w:rsid w:val="00B612C1"/>
    <w:rsid w:val="00B67B84"/>
    <w:rsid w:val="00B72DD0"/>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5020"/>
    <w:rsid w:val="00C67483"/>
    <w:rsid w:val="00C712B0"/>
    <w:rsid w:val="00C75D65"/>
    <w:rsid w:val="00C86034"/>
    <w:rsid w:val="00C8785B"/>
    <w:rsid w:val="00C919C6"/>
    <w:rsid w:val="00CA6FF5"/>
    <w:rsid w:val="00CB1582"/>
    <w:rsid w:val="00CB17B5"/>
    <w:rsid w:val="00CB6E48"/>
    <w:rsid w:val="00CD15B6"/>
    <w:rsid w:val="00CD4166"/>
    <w:rsid w:val="00CE70B7"/>
    <w:rsid w:val="00CF66BF"/>
    <w:rsid w:val="00D0493B"/>
    <w:rsid w:val="00D10165"/>
    <w:rsid w:val="00D12769"/>
    <w:rsid w:val="00D21B9C"/>
    <w:rsid w:val="00D220C7"/>
    <w:rsid w:val="00D25053"/>
    <w:rsid w:val="00D26D10"/>
    <w:rsid w:val="00D3093D"/>
    <w:rsid w:val="00D32ADD"/>
    <w:rsid w:val="00D33421"/>
    <w:rsid w:val="00D3372D"/>
    <w:rsid w:val="00D437F2"/>
    <w:rsid w:val="00D44597"/>
    <w:rsid w:val="00D44930"/>
    <w:rsid w:val="00D45C5F"/>
    <w:rsid w:val="00D46106"/>
    <w:rsid w:val="00D50992"/>
    <w:rsid w:val="00D56D20"/>
    <w:rsid w:val="00D62751"/>
    <w:rsid w:val="00D65121"/>
    <w:rsid w:val="00D731E8"/>
    <w:rsid w:val="00D76A9A"/>
    <w:rsid w:val="00D776E6"/>
    <w:rsid w:val="00D921AA"/>
    <w:rsid w:val="00DA01D6"/>
    <w:rsid w:val="00DA1279"/>
    <w:rsid w:val="00DA3EA5"/>
    <w:rsid w:val="00DB097B"/>
    <w:rsid w:val="00DC5EBB"/>
    <w:rsid w:val="00DD5A37"/>
    <w:rsid w:val="00DD7FD9"/>
    <w:rsid w:val="00DF16EC"/>
    <w:rsid w:val="00DF372A"/>
    <w:rsid w:val="00DF410D"/>
    <w:rsid w:val="00E02F73"/>
    <w:rsid w:val="00E03503"/>
    <w:rsid w:val="00E04F9F"/>
    <w:rsid w:val="00E05512"/>
    <w:rsid w:val="00E11817"/>
    <w:rsid w:val="00E13598"/>
    <w:rsid w:val="00E14934"/>
    <w:rsid w:val="00E15AA0"/>
    <w:rsid w:val="00E20619"/>
    <w:rsid w:val="00E224E8"/>
    <w:rsid w:val="00E2322A"/>
    <w:rsid w:val="00E30D78"/>
    <w:rsid w:val="00E37BB9"/>
    <w:rsid w:val="00E604AF"/>
    <w:rsid w:val="00E62E2B"/>
    <w:rsid w:val="00E651F1"/>
    <w:rsid w:val="00E77ACB"/>
    <w:rsid w:val="00E84B0A"/>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3FAB"/>
    <w:rsid w:val="00F1701B"/>
    <w:rsid w:val="00F179AA"/>
    <w:rsid w:val="00F21D00"/>
    <w:rsid w:val="00F3742E"/>
    <w:rsid w:val="00F4596E"/>
    <w:rsid w:val="00F607D6"/>
    <w:rsid w:val="00F64526"/>
    <w:rsid w:val="00F70248"/>
    <w:rsid w:val="00F71981"/>
    <w:rsid w:val="00F76505"/>
    <w:rsid w:val="00F83625"/>
    <w:rsid w:val="00F86E49"/>
    <w:rsid w:val="00F9192E"/>
    <w:rsid w:val="00F95D8F"/>
    <w:rsid w:val="00FA2496"/>
    <w:rsid w:val="00FA4580"/>
    <w:rsid w:val="00FB14EF"/>
    <w:rsid w:val="00FB46B0"/>
    <w:rsid w:val="00FC17DA"/>
    <w:rsid w:val="00FC5655"/>
    <w:rsid w:val="00FC6873"/>
    <w:rsid w:val="00FD5AB4"/>
    <w:rsid w:val="00FD5DD0"/>
    <w:rsid w:val="00FE01B8"/>
    <w:rsid w:val="00FE0D35"/>
    <w:rsid w:val="00FE5BF7"/>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17798763">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13946988">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3580</Characters>
  <Application>Microsoft Office Word</Application>
  <DocSecurity>0</DocSecurity>
  <Lines>60</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4131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2021-05-10T13:22:00Z</cp:lastPrinted>
  <dcterms:created xsi:type="dcterms:W3CDTF">2024-10-07T07:35:00Z</dcterms:created>
  <dcterms:modified xsi:type="dcterms:W3CDTF">2024-10-07T07:41:00Z</dcterms:modified>
</cp:coreProperties>
</file>