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D6F6A" w14:textId="77777777" w:rsidR="0032261E" w:rsidRPr="00656F20" w:rsidRDefault="0032261E" w:rsidP="0032261E">
      <w:pPr>
        <w:spacing w:before="100" w:beforeAutospacing="1" w:after="100" w:afterAutospacing="1" w:line="360" w:lineRule="auto"/>
        <w:outlineLvl w:val="0"/>
        <w:rPr>
          <w:spacing w:val="62"/>
          <w:sz w:val="32"/>
        </w:rPr>
      </w:pPr>
      <w:r w:rsidRPr="00F600FC">
        <w:rPr>
          <w:spacing w:val="62"/>
          <w:sz w:val="32"/>
        </w:rPr>
        <w:t>PRESSEINFORMATION</w:t>
      </w:r>
    </w:p>
    <w:p w14:paraId="330822AE" w14:textId="042F09CF" w:rsidR="0032261E" w:rsidRDefault="0032261E" w:rsidP="0032261E">
      <w:pPr>
        <w:spacing w:before="100" w:beforeAutospacing="1" w:after="100" w:afterAutospacing="1" w:line="360" w:lineRule="auto"/>
        <w:rPr>
          <w:b/>
          <w:sz w:val="28"/>
        </w:rPr>
      </w:pPr>
      <w:r>
        <w:t xml:space="preserve">Mannheim/Stuttgart/Berlin, </w:t>
      </w:r>
      <w:r w:rsidR="00280E0F">
        <w:t>5</w:t>
      </w:r>
      <w:r>
        <w:t xml:space="preserve">. </w:t>
      </w:r>
      <w:r w:rsidR="00D9077C">
        <w:t>Okto</w:t>
      </w:r>
      <w:r>
        <w:t>ber 2020</w:t>
      </w:r>
      <w:r>
        <w:rPr>
          <w:b/>
          <w:sz w:val="28"/>
        </w:rPr>
        <w:t xml:space="preserve"> </w:t>
      </w:r>
    </w:p>
    <w:p w14:paraId="5A2739B6" w14:textId="77777777" w:rsidR="0032261E" w:rsidRPr="00441DEB" w:rsidRDefault="0032261E" w:rsidP="0032261E">
      <w:pPr>
        <w:spacing w:before="100" w:beforeAutospacing="1" w:after="100" w:afterAutospacing="1" w:line="360" w:lineRule="auto"/>
        <w:ind w:right="-1701"/>
      </w:pPr>
      <w:r w:rsidRPr="00441DEB">
        <w:rPr>
          <w:b/>
          <w:sz w:val="28"/>
        </w:rPr>
        <w:t xml:space="preserve">Oli Systems, GWAdriga und PPC entwickeln </w:t>
      </w:r>
      <w:r>
        <w:rPr>
          <w:b/>
          <w:sz w:val="28"/>
        </w:rPr>
        <w:br/>
      </w:r>
      <w:r w:rsidRPr="00441DEB">
        <w:rPr>
          <w:b/>
          <w:sz w:val="28"/>
        </w:rPr>
        <w:t xml:space="preserve">Blockchain-Infrastruktur im Future Energy Lab </w:t>
      </w:r>
      <w:r>
        <w:rPr>
          <w:b/>
          <w:sz w:val="28"/>
        </w:rPr>
        <w:br/>
      </w:r>
      <w:r>
        <w:t>Zusammenspiel von Blockchain und Gateway-Infrastruktur erschließt neue Chancen</w:t>
      </w:r>
    </w:p>
    <w:p w14:paraId="2DDDE66A" w14:textId="5D509FC0" w:rsidR="0032261E" w:rsidRDefault="0032261E" w:rsidP="0032261E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/>
          <w:sz w:val="20"/>
        </w:rPr>
      </w:pPr>
      <w:r w:rsidRPr="00441DEB">
        <w:rPr>
          <w:b/>
          <w:sz w:val="20"/>
        </w:rPr>
        <w:t xml:space="preserve">Im Rahmen des </w:t>
      </w:r>
      <w:proofErr w:type="spellStart"/>
      <w:r w:rsidRPr="00441DEB">
        <w:rPr>
          <w:b/>
          <w:sz w:val="20"/>
        </w:rPr>
        <w:t>dena</w:t>
      </w:r>
      <w:proofErr w:type="spellEnd"/>
      <w:r w:rsidRPr="00441DEB">
        <w:rPr>
          <w:b/>
          <w:sz w:val="20"/>
        </w:rPr>
        <w:t xml:space="preserve"> „Future Energy Lab“ </w:t>
      </w:r>
      <w:r>
        <w:rPr>
          <w:b/>
          <w:sz w:val="20"/>
        </w:rPr>
        <w:t>gehen die Partner</w:t>
      </w:r>
      <w:r w:rsidRPr="00441DEB">
        <w:rPr>
          <w:b/>
          <w:sz w:val="20"/>
        </w:rPr>
        <w:t xml:space="preserve"> OLI Systems</w:t>
      </w:r>
      <w:r>
        <w:rPr>
          <w:b/>
          <w:sz w:val="20"/>
        </w:rPr>
        <w:t xml:space="preserve">, </w:t>
      </w:r>
      <w:r w:rsidRPr="00441DEB">
        <w:rPr>
          <w:b/>
          <w:sz w:val="20"/>
        </w:rPr>
        <w:t xml:space="preserve">PPC und GWAdriga </w:t>
      </w:r>
      <w:r>
        <w:rPr>
          <w:b/>
          <w:sz w:val="20"/>
        </w:rPr>
        <w:t xml:space="preserve">gemeinsam </w:t>
      </w:r>
      <w:r w:rsidRPr="00441DEB">
        <w:rPr>
          <w:b/>
          <w:sz w:val="20"/>
        </w:rPr>
        <w:t xml:space="preserve">die Umsetzung der Blockchain-Strategie der Bundesregierung an. Hierfür arbeiten die Partner im Pilotprojekt „Blockchain </w:t>
      </w:r>
      <w:proofErr w:type="spellStart"/>
      <w:r w:rsidRPr="00441DEB">
        <w:rPr>
          <w:b/>
          <w:sz w:val="20"/>
        </w:rPr>
        <w:t>Machine</w:t>
      </w:r>
      <w:proofErr w:type="spellEnd"/>
      <w:r w:rsidRPr="00441DEB">
        <w:rPr>
          <w:b/>
          <w:sz w:val="20"/>
        </w:rPr>
        <w:t xml:space="preserve"> Identity </w:t>
      </w:r>
      <w:proofErr w:type="spellStart"/>
      <w:r w:rsidRPr="00441DEB">
        <w:rPr>
          <w:b/>
          <w:sz w:val="20"/>
        </w:rPr>
        <w:t>Ledger</w:t>
      </w:r>
      <w:proofErr w:type="spellEnd"/>
      <w:r w:rsidRPr="00441DEB">
        <w:rPr>
          <w:b/>
          <w:sz w:val="20"/>
        </w:rPr>
        <w:t>“ an einer Blockchain-Infrastruktur auf Basis des Smart-Meter-Gateways.</w:t>
      </w:r>
      <w:r w:rsidRPr="00441DEB" w:rsidDel="00947C8B">
        <w:rPr>
          <w:b/>
          <w:sz w:val="20"/>
        </w:rPr>
        <w:t xml:space="preserve"> </w:t>
      </w:r>
      <w:r w:rsidR="00186C7B" w:rsidRPr="00186C7B">
        <w:rPr>
          <w:b/>
          <w:bCs/>
          <w:sz w:val="20"/>
        </w:rPr>
        <w:t>Das Vorhaben, an dem neben der DENA insgesamt 21 Unternehmen und Institutionen beteiligt sind, hat das Ziel, ein Geräte-Identitäts-Verzeichnis (</w:t>
      </w:r>
      <w:proofErr w:type="spellStart"/>
      <w:r w:rsidR="00186C7B" w:rsidRPr="00186C7B">
        <w:rPr>
          <w:b/>
          <w:bCs/>
          <w:sz w:val="20"/>
        </w:rPr>
        <w:t>Machine</w:t>
      </w:r>
      <w:proofErr w:type="spellEnd"/>
      <w:r w:rsidR="00186C7B" w:rsidRPr="00186C7B">
        <w:rPr>
          <w:b/>
          <w:bCs/>
          <w:sz w:val="20"/>
        </w:rPr>
        <w:t xml:space="preserve"> Identity) auf Blockchain-Basis technisch zu realisieren und damit eine notwendige Infrastruktur bereitzustellen. </w:t>
      </w:r>
      <w:r w:rsidR="00D9077C">
        <w:rPr>
          <w:b/>
          <w:sz w:val="20"/>
        </w:rPr>
        <w:t xml:space="preserve">Dabei bilden die drei Unternehmen gemeinsam einen Kernprozess ab: </w:t>
      </w:r>
      <w:r w:rsidR="00D9077C" w:rsidRPr="00D9077C">
        <w:rPr>
          <w:b/>
          <w:sz w:val="20"/>
        </w:rPr>
        <w:t xml:space="preserve">Für die technische Umsetzung der Blockchain wird eine „OLI Box“ mit integriertem </w:t>
      </w:r>
      <w:proofErr w:type="spellStart"/>
      <w:r w:rsidR="00D9077C" w:rsidRPr="00D9077C">
        <w:rPr>
          <w:b/>
          <w:sz w:val="20"/>
        </w:rPr>
        <w:t>Kryptochip</w:t>
      </w:r>
      <w:proofErr w:type="spellEnd"/>
      <w:r w:rsidR="00D9077C" w:rsidRPr="00D9077C">
        <w:rPr>
          <w:b/>
          <w:sz w:val="20"/>
        </w:rPr>
        <w:t xml:space="preserve"> über PPCs CLS Gateway an das Smart-Meter-Gateway angebunden. GWAdriga stellt dabei die notwendigen Backend-Systeme für die Rollen des Gateway-Administrators und externen Marktteilnehmers bereit und übernimmt die Abwicklung der Prozesse. Die entstehende Infrastruktur bietet enormes Potenzial – sowohl für die sichere Nutzung von systemrelevanten Diensten als auch für die Implementierung innovativer und zukunftsorientierter Anwendungen.</w:t>
      </w:r>
    </w:p>
    <w:p w14:paraId="6CA1C2B1" w14:textId="0D2A5161" w:rsidR="0032261E" w:rsidRPr="00D9077C" w:rsidRDefault="0032261E" w:rsidP="0032261E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/>
          <w:sz w:val="20"/>
        </w:rPr>
      </w:pPr>
      <w:r w:rsidRPr="00441DEB">
        <w:rPr>
          <w:bCs/>
          <w:sz w:val="20"/>
        </w:rPr>
        <w:t xml:space="preserve">Dr. Thomas Brenner, CTO von OLI Systems, freut sich auf das spannende Innovationsprojekt: „Ziel ist es, </w:t>
      </w:r>
      <w:proofErr w:type="spellStart"/>
      <w:r w:rsidRPr="00441DEB">
        <w:rPr>
          <w:bCs/>
          <w:sz w:val="20"/>
        </w:rPr>
        <w:t>Plug&amp;Play</w:t>
      </w:r>
      <w:proofErr w:type="spellEnd"/>
      <w:r w:rsidRPr="00441DEB">
        <w:rPr>
          <w:bCs/>
          <w:sz w:val="20"/>
        </w:rPr>
        <w:t xml:space="preserve"> in die Energiewirtschaft zu bringen, damit auch kleine flexible Anlagen, wie Batteriespeicher, Ladesäulen oder Wärmepumpen effizient Dienstleistungen für Netz und Markt erbringen können“. </w:t>
      </w:r>
      <w:r>
        <w:rPr>
          <w:bCs/>
          <w:sz w:val="20"/>
        </w:rPr>
        <w:br/>
      </w:r>
      <w:proofErr w:type="spellStart"/>
      <w:r w:rsidRPr="00441DEB">
        <w:rPr>
          <w:bCs/>
          <w:sz w:val="20"/>
        </w:rPr>
        <w:t>Marilen</w:t>
      </w:r>
      <w:proofErr w:type="spellEnd"/>
      <w:r w:rsidRPr="00441DEB">
        <w:rPr>
          <w:bCs/>
          <w:sz w:val="20"/>
        </w:rPr>
        <w:t xml:space="preserve"> </w:t>
      </w:r>
      <w:proofErr w:type="spellStart"/>
      <w:r w:rsidRPr="00441DEB">
        <w:rPr>
          <w:bCs/>
          <w:sz w:val="20"/>
        </w:rPr>
        <w:t>Ronczka</w:t>
      </w:r>
      <w:proofErr w:type="spellEnd"/>
      <w:r w:rsidRPr="00441DEB">
        <w:rPr>
          <w:bCs/>
          <w:sz w:val="20"/>
        </w:rPr>
        <w:t xml:space="preserve">, Head </w:t>
      </w:r>
      <w:proofErr w:type="spellStart"/>
      <w:r w:rsidRPr="00441DEB">
        <w:rPr>
          <w:bCs/>
          <w:sz w:val="20"/>
        </w:rPr>
        <w:t>of</w:t>
      </w:r>
      <w:proofErr w:type="spellEnd"/>
      <w:r w:rsidRPr="00441DEB">
        <w:rPr>
          <w:bCs/>
          <w:sz w:val="20"/>
        </w:rPr>
        <w:t xml:space="preserve"> Innovation Management bei PPC</w:t>
      </w:r>
      <w:r w:rsidR="00302ACC">
        <w:rPr>
          <w:bCs/>
          <w:sz w:val="20"/>
        </w:rPr>
        <w:t>,</w:t>
      </w:r>
      <w:r w:rsidRPr="00441DEB">
        <w:rPr>
          <w:bCs/>
          <w:sz w:val="20"/>
        </w:rPr>
        <w:t xml:space="preserve"> ergänzt: „Mit der Verknüpfung der Blockchain- und SMGW-Technologie, schaffen wir eine hochsichere, skalierbare und interoperable Plattform für ein digitales Energiesystem und neue dezentrale Geschäftsmodelle.“ Auch Dr. </w:t>
      </w:r>
      <w:proofErr w:type="spellStart"/>
      <w:r w:rsidRPr="00441DEB">
        <w:rPr>
          <w:bCs/>
          <w:sz w:val="20"/>
        </w:rPr>
        <w:t>Micha</w:t>
      </w:r>
      <w:r w:rsidRPr="00E93999">
        <w:rPr>
          <w:bCs/>
          <w:sz w:val="20"/>
        </w:rPr>
        <w:t>ł</w:t>
      </w:r>
      <w:proofErr w:type="spellEnd"/>
      <w:r w:rsidRPr="00441DEB">
        <w:rPr>
          <w:bCs/>
          <w:sz w:val="20"/>
        </w:rPr>
        <w:t xml:space="preserve"> </w:t>
      </w:r>
      <w:proofErr w:type="spellStart"/>
      <w:r w:rsidRPr="00441DEB">
        <w:rPr>
          <w:bCs/>
          <w:sz w:val="20"/>
        </w:rPr>
        <w:t>Sobótka</w:t>
      </w:r>
      <w:proofErr w:type="spellEnd"/>
      <w:r w:rsidRPr="00441DEB">
        <w:rPr>
          <w:bCs/>
          <w:sz w:val="20"/>
        </w:rPr>
        <w:t xml:space="preserve">, Geschäftsführer der GWAdriga GmbH &amp; Co. KG, sieht im Zusammenspiel der beiden </w:t>
      </w:r>
      <w:r w:rsidRPr="00441DEB">
        <w:rPr>
          <w:bCs/>
          <w:sz w:val="20"/>
        </w:rPr>
        <w:lastRenderedPageBreak/>
        <w:t>Technologien neue Chancen: „Die Blockchain gilt als ausgesprochen manipulationssicher. Aber was nutzt das, wenn die gehandelten Werte falsch sind. Das Gateway und insbesondere der Gateway-Administrator bleiben deswegen auch im Zeitalter der Blockchain die Instanz, die über alle Zugriffe und Kommunikationswege der Gateways wacht.“</w:t>
      </w:r>
      <w:r>
        <w:rPr>
          <w:bCs/>
          <w:sz w:val="20"/>
        </w:rPr>
        <w:t xml:space="preserve">  </w:t>
      </w:r>
    </w:p>
    <w:tbl>
      <w:tblPr>
        <w:tblW w:w="92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4961"/>
      </w:tblGrid>
      <w:tr w:rsidR="0032261E" w:rsidRPr="003864F7" w14:paraId="5B813347" w14:textId="77777777" w:rsidTr="002E6895">
        <w:trPr>
          <w:trHeight w:val="1283"/>
        </w:trPr>
        <w:tc>
          <w:tcPr>
            <w:tcW w:w="4253" w:type="dxa"/>
          </w:tcPr>
          <w:p w14:paraId="14B6ED06" w14:textId="77777777" w:rsidR="0032261E" w:rsidRDefault="0032261E" w:rsidP="002E6895">
            <w:pPr>
              <w:spacing w:before="100" w:beforeAutospacing="1" w:after="100" w:afterAutospacing="1" w:line="240" w:lineRule="auto"/>
              <w:ind w:left="-66"/>
              <w:rPr>
                <w:rFonts w:ascii="Arial" w:hAnsi="Arial" w:cs="Calibri"/>
                <w:bCs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Weitere Informationen:</w:t>
            </w:r>
            <w:r w:rsidRPr="008A7267">
              <w:rPr>
                <w:rFonts w:ascii="OpenSans" w:hAnsi="OpenSans" w:cs="OpenSans"/>
                <w:color w:val="3F3F3F"/>
                <w:sz w:val="30"/>
                <w:szCs w:val="30"/>
                <w:lang w:bidi="th-TH"/>
              </w:rPr>
              <w:t xml:space="preserve"> 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</w:r>
            <w:r w:rsidRPr="00656F20">
              <w:rPr>
                <w:rFonts w:ascii="Arial" w:hAnsi="Arial" w:cs="Calibri"/>
                <w:sz w:val="16"/>
                <w:szCs w:val="26"/>
              </w:rPr>
              <w:t>GWAdriga GmbH &amp; Co.</w:t>
            </w:r>
            <w:r>
              <w:rPr>
                <w:rFonts w:ascii="Arial" w:hAnsi="Arial" w:cs="Calibri"/>
                <w:sz w:val="16"/>
                <w:szCs w:val="26"/>
              </w:rPr>
              <w:t xml:space="preserve"> </w:t>
            </w:r>
            <w:r w:rsidRPr="00656F20">
              <w:rPr>
                <w:rFonts w:ascii="Arial" w:hAnsi="Arial" w:cs="Calibri"/>
                <w:sz w:val="16"/>
                <w:szCs w:val="26"/>
              </w:rPr>
              <w:t>KG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Dr. </w:t>
            </w:r>
            <w:proofErr w:type="spellStart"/>
            <w:r w:rsidRPr="007812D5">
              <w:rPr>
                <w:rFonts w:ascii="Arial" w:hAnsi="Arial" w:cs="Calibri"/>
                <w:sz w:val="16"/>
                <w:szCs w:val="26"/>
              </w:rPr>
              <w:t>Micha</w:t>
            </w:r>
            <w:r w:rsidRPr="00C77EC1">
              <w:rPr>
                <w:rFonts w:ascii="Arial" w:hAnsi="Arial" w:cs="Calibri"/>
                <w:sz w:val="16"/>
                <w:szCs w:val="26"/>
              </w:rPr>
              <w:t>ł</w:t>
            </w:r>
            <w:proofErr w:type="spellEnd"/>
            <w:r w:rsidRPr="007812D5">
              <w:rPr>
                <w:rFonts w:ascii="Arial" w:hAnsi="Arial" w:cs="Calibri"/>
                <w:sz w:val="16"/>
                <w:szCs w:val="26"/>
              </w:rPr>
              <w:t xml:space="preserve"> </w:t>
            </w:r>
            <w:proofErr w:type="spellStart"/>
            <w:r w:rsidRPr="007812D5">
              <w:rPr>
                <w:rFonts w:ascii="Arial" w:hAnsi="Arial" w:cs="Calibri"/>
                <w:sz w:val="16"/>
                <w:szCs w:val="26"/>
              </w:rPr>
              <w:t>Sobótka</w:t>
            </w:r>
            <w:proofErr w:type="spellEnd"/>
            <w:r>
              <w:rPr>
                <w:rFonts w:ascii="Arial" w:hAnsi="Arial" w:cs="Calibri"/>
                <w:sz w:val="16"/>
                <w:szCs w:val="26"/>
              </w:rPr>
              <w:br/>
            </w:r>
            <w:r>
              <w:rPr>
                <w:rFonts w:ascii="Arial" w:hAnsi="Arial" w:cs="Calibri"/>
                <w:bCs/>
                <w:sz w:val="16"/>
                <w:szCs w:val="26"/>
              </w:rPr>
              <w:t>Kurfürstendamm 33 – 10719 Berlin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Tel.:</w:t>
            </w:r>
            <w:r w:rsidRPr="00B6021A">
              <w:rPr>
                <w:rFonts w:ascii="Arial" w:hAnsi="Arial" w:cs="Calibri"/>
                <w:bCs/>
                <w:sz w:val="16"/>
                <w:szCs w:val="26"/>
              </w:rPr>
              <w:t xml:space="preserve"> +49 30 959 99 09-0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info@gwadriga.de –</w:t>
            </w:r>
            <w:hyperlink r:id="rId7" w:history="1">
              <w:r w:rsidRPr="00241253">
                <w:rPr>
                  <w:rFonts w:ascii="Arial" w:hAnsi="Arial" w:cs="Calibri"/>
                  <w:bCs/>
                  <w:sz w:val="16"/>
                  <w:szCs w:val="26"/>
                </w:rPr>
                <w:t>www.gwadriga.de</w:t>
              </w:r>
            </w:hyperlink>
          </w:p>
          <w:p w14:paraId="48AFC83C" w14:textId="09D60732" w:rsidR="0032261E" w:rsidRDefault="0032261E" w:rsidP="002E6895">
            <w:pPr>
              <w:spacing w:before="100" w:beforeAutospacing="1" w:after="100" w:afterAutospacing="1" w:line="240" w:lineRule="auto"/>
              <w:ind w:left="-66"/>
              <w:rPr>
                <w:rFonts w:ascii="Arial" w:hAnsi="Arial" w:cs="Calibri"/>
                <w:bCs/>
                <w:sz w:val="16"/>
                <w:szCs w:val="26"/>
              </w:rPr>
            </w:pPr>
            <w:r w:rsidRPr="001120D8">
              <w:rPr>
                <w:rFonts w:ascii="Arial" w:hAnsi="Arial" w:cs="Calibri"/>
                <w:bCs/>
                <w:sz w:val="16"/>
                <w:szCs w:val="26"/>
              </w:rPr>
              <w:t>OLI Systems GmbH</w:t>
            </w:r>
            <w:r>
              <w:rPr>
                <w:rFonts w:ascii="Arial" w:hAnsi="Arial" w:cs="Calibri"/>
                <w:bCs/>
                <w:sz w:val="16"/>
                <w:szCs w:val="26"/>
              </w:rPr>
              <w:t xml:space="preserve"> – </w:t>
            </w:r>
            <w:r w:rsidR="00302ACC">
              <w:rPr>
                <w:rFonts w:ascii="Arial" w:hAnsi="Arial" w:cs="Calibri"/>
                <w:bCs/>
                <w:sz w:val="16"/>
                <w:szCs w:val="26"/>
              </w:rPr>
              <w:t xml:space="preserve">Dr. </w:t>
            </w:r>
            <w:r>
              <w:rPr>
                <w:rFonts w:ascii="Arial" w:hAnsi="Arial" w:cs="Calibri"/>
                <w:bCs/>
                <w:sz w:val="16"/>
                <w:szCs w:val="26"/>
              </w:rPr>
              <w:t>Thomas Brenner</w:t>
            </w:r>
            <w:r w:rsidRPr="001120D8">
              <w:rPr>
                <w:rFonts w:ascii="Arial" w:hAnsi="Arial" w:cs="Calibri"/>
                <w:bCs/>
                <w:sz w:val="16"/>
                <w:szCs w:val="26"/>
              </w:rPr>
              <w:br/>
              <w:t>Silberburgstraße 112</w:t>
            </w:r>
            <w:r>
              <w:rPr>
                <w:rFonts w:ascii="Arial" w:hAnsi="Arial" w:cs="Calibri"/>
                <w:bCs/>
                <w:sz w:val="16"/>
                <w:szCs w:val="26"/>
              </w:rPr>
              <w:t xml:space="preserve"> – </w:t>
            </w:r>
            <w:r w:rsidRPr="001120D8">
              <w:rPr>
                <w:rFonts w:ascii="Arial" w:hAnsi="Arial" w:cs="Calibri"/>
                <w:bCs/>
                <w:sz w:val="16"/>
                <w:szCs w:val="26"/>
              </w:rPr>
              <w:t>70176 Stuttgart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 xml:space="preserve">Tel.: </w:t>
            </w:r>
            <w:r w:rsidRPr="001120D8">
              <w:rPr>
                <w:rFonts w:ascii="Arial" w:hAnsi="Arial" w:cs="Calibri"/>
                <w:bCs/>
                <w:sz w:val="16"/>
                <w:szCs w:val="26"/>
              </w:rPr>
              <w:t>+49 711 252919-5</w:t>
            </w:r>
            <w:r>
              <w:rPr>
                <w:rFonts w:ascii="Arial" w:hAnsi="Arial" w:cs="Calibri"/>
                <w:bCs/>
                <w:sz w:val="16"/>
                <w:szCs w:val="26"/>
              </w:rPr>
              <w:t>0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info@my-oli.com – www.my-oli.com</w:t>
            </w:r>
          </w:p>
          <w:p w14:paraId="1AA18376" w14:textId="77777777" w:rsidR="0032261E" w:rsidRPr="00E93999" w:rsidRDefault="0032261E" w:rsidP="002E6895">
            <w:pPr>
              <w:spacing w:before="100" w:beforeAutospacing="1" w:after="100" w:afterAutospacing="1" w:line="240" w:lineRule="auto"/>
              <w:ind w:left="-66"/>
              <w:rPr>
                <w:rFonts w:ascii="Arial" w:hAnsi="Arial" w:cs="Calibri"/>
                <w:bCs/>
                <w:sz w:val="16"/>
                <w:szCs w:val="26"/>
              </w:rPr>
            </w:pPr>
            <w:r w:rsidRPr="00E93999">
              <w:rPr>
                <w:rFonts w:ascii="Arial" w:hAnsi="Arial" w:cs="Calibri"/>
                <w:bCs/>
                <w:sz w:val="16"/>
                <w:szCs w:val="26"/>
              </w:rPr>
              <w:t>PPC Power Plus Communications AG</w:t>
            </w:r>
            <w:r>
              <w:rPr>
                <w:rFonts w:ascii="Arial" w:hAnsi="Arial" w:cs="Calibri"/>
                <w:bCs/>
                <w:sz w:val="16"/>
                <w:szCs w:val="26"/>
              </w:rPr>
              <w:t xml:space="preserve"> – Thomas Wolski</w:t>
            </w:r>
            <w:r w:rsidRPr="00E93999">
              <w:rPr>
                <w:rFonts w:ascii="Arial" w:hAnsi="Arial" w:cs="Calibri"/>
                <w:bCs/>
                <w:sz w:val="16"/>
                <w:szCs w:val="26"/>
              </w:rPr>
              <w:br/>
              <w:t>Dudenstraße 6</w:t>
            </w:r>
            <w:r>
              <w:rPr>
                <w:rFonts w:ascii="Arial" w:hAnsi="Arial" w:cs="Calibri"/>
                <w:bCs/>
                <w:sz w:val="16"/>
                <w:szCs w:val="26"/>
              </w:rPr>
              <w:t xml:space="preserve"> –</w:t>
            </w:r>
            <w:r w:rsidRPr="00E93999">
              <w:rPr>
                <w:rFonts w:ascii="Arial" w:hAnsi="Arial" w:cs="Calibri"/>
                <w:bCs/>
                <w:sz w:val="16"/>
                <w:szCs w:val="26"/>
              </w:rPr>
              <w:t xml:space="preserve"> 68167 Mannheim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 xml:space="preserve">Tel.: +49 </w:t>
            </w:r>
            <w:r w:rsidRPr="00E93999">
              <w:rPr>
                <w:rFonts w:ascii="Arial" w:hAnsi="Arial" w:cs="Calibri"/>
                <w:bCs/>
                <w:sz w:val="16"/>
                <w:szCs w:val="26"/>
              </w:rPr>
              <w:t>621 40165100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info@ppc-ag.de – www.ppc-ag.de</w:t>
            </w:r>
          </w:p>
        </w:tc>
        <w:tc>
          <w:tcPr>
            <w:tcW w:w="4961" w:type="dxa"/>
          </w:tcPr>
          <w:p w14:paraId="413CFB4B" w14:textId="77777777" w:rsidR="0032261E" w:rsidRPr="003864F7" w:rsidRDefault="0032261E" w:rsidP="002E6895">
            <w:pPr>
              <w:spacing w:before="100" w:beforeAutospacing="1" w:after="100" w:afterAutospacing="1"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Press’n’Relations GmbH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Uwe Pagel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Magirusstraße 33 – D-89077 Ulm</w:t>
            </w:r>
            <w:r>
              <w:rPr>
                <w:rFonts w:ascii="Arial" w:hAnsi="Arial" w:cs="Calibri"/>
                <w:sz w:val="16"/>
                <w:szCs w:val="26"/>
              </w:rPr>
              <w:br/>
              <w:t>Tel.: +49 731 962 87-29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hyperlink r:id="rId8" w:history="1">
              <w:r w:rsidRPr="003864F7">
                <w:rPr>
                  <w:rFonts w:ascii="Arial" w:hAnsi="Arial" w:cs="Calibri"/>
                  <w:sz w:val="16"/>
                  <w:szCs w:val="26"/>
                </w:rPr>
                <w:t>upa@press-n-relations.de</w:t>
              </w:r>
            </w:hyperlink>
            <w:r>
              <w:rPr>
                <w:rFonts w:ascii="Arial" w:hAnsi="Arial" w:cs="Calibri"/>
                <w:sz w:val="16"/>
                <w:szCs w:val="26"/>
              </w:rPr>
              <w:t xml:space="preserve"> – www.press-n-relations.com</w:t>
            </w:r>
          </w:p>
        </w:tc>
      </w:tr>
    </w:tbl>
    <w:p w14:paraId="06990C21" w14:textId="77777777" w:rsidR="0032261E" w:rsidRDefault="0032261E" w:rsidP="0032261E">
      <w:pPr>
        <w:spacing w:line="240" w:lineRule="auto"/>
        <w:rPr>
          <w:rFonts w:ascii="Arial" w:hAnsi="Arial" w:cs="Calibri"/>
          <w:b/>
          <w:sz w:val="16"/>
          <w:szCs w:val="26"/>
        </w:rPr>
      </w:pPr>
    </w:p>
    <w:p w14:paraId="3872FF97" w14:textId="77777777" w:rsidR="0032261E" w:rsidRPr="00352927" w:rsidRDefault="0032261E" w:rsidP="0032261E">
      <w:pPr>
        <w:spacing w:line="240" w:lineRule="auto"/>
        <w:rPr>
          <w:rFonts w:ascii="Arial" w:hAnsi="Arial" w:cs="Calibri"/>
          <w:b/>
          <w:sz w:val="16"/>
          <w:szCs w:val="26"/>
        </w:rPr>
      </w:pPr>
      <w:r w:rsidRPr="00352927">
        <w:rPr>
          <w:rFonts w:ascii="Arial" w:hAnsi="Arial" w:cs="Calibri"/>
          <w:b/>
          <w:sz w:val="16"/>
          <w:szCs w:val="26"/>
        </w:rPr>
        <w:t>GWAdriga</w:t>
      </w:r>
    </w:p>
    <w:p w14:paraId="5B612283" w14:textId="77777777" w:rsidR="00302ACC" w:rsidRDefault="0032261E" w:rsidP="0032261E">
      <w:pPr>
        <w:spacing w:line="240" w:lineRule="auto"/>
        <w:rPr>
          <w:rFonts w:ascii="Arial" w:hAnsi="Arial" w:cs="Calibri"/>
          <w:sz w:val="16"/>
          <w:szCs w:val="26"/>
        </w:rPr>
      </w:pPr>
      <w:r w:rsidRPr="00D776E6">
        <w:rPr>
          <w:rFonts w:ascii="Arial" w:hAnsi="Arial" w:cs="Calibri"/>
          <w:sz w:val="16"/>
          <w:szCs w:val="26"/>
        </w:rPr>
        <w:t>GWAdriga mit Sitz in Berlin ist Full-Service-Dienstleister für die Gateway-Administration und das Messdatenmanagement. Darüber hinaus entwickelt GWAdriga datenbasierte Mehrwertangebote für die Energiewirtschaft, etwa für das CLS-Management oder das Mehrsparten-Metering. Kernzielgruppe sind mittlere und große Versorgungsunternehmen, Filialisten und die Wohnungswirtschaft. Mit mehr als 4,1 Mio. Zählpunkten und 5</w:t>
      </w:r>
      <w:r>
        <w:rPr>
          <w:rFonts w:ascii="Arial" w:hAnsi="Arial" w:cs="Calibri"/>
          <w:sz w:val="16"/>
          <w:szCs w:val="26"/>
        </w:rPr>
        <w:t>8</w:t>
      </w:r>
      <w:r w:rsidRPr="00D776E6">
        <w:rPr>
          <w:rFonts w:ascii="Arial" w:hAnsi="Arial" w:cs="Calibri"/>
          <w:sz w:val="16"/>
          <w:szCs w:val="26"/>
        </w:rPr>
        <w:t xml:space="preserve">0.000 intelligenten Messsystemen verfügt GWAdriga über ein Mengengerüst, das einen wirtschaftlichen Betrieb der Smart-Meter-Gateway-Administration erlaubt. Zusätzlich profitieren die Kunden von einer starken Einkaufsgemeinschaft. GWAdriga wurde 2016 von EWE, </w:t>
      </w:r>
      <w:proofErr w:type="spellStart"/>
      <w:r w:rsidRPr="00D776E6">
        <w:rPr>
          <w:rFonts w:ascii="Arial" w:hAnsi="Arial" w:cs="Calibri"/>
          <w:sz w:val="16"/>
          <w:szCs w:val="26"/>
        </w:rPr>
        <w:t>RheinEnergie</w:t>
      </w:r>
      <w:proofErr w:type="spellEnd"/>
      <w:r w:rsidRPr="00D776E6">
        <w:rPr>
          <w:rFonts w:ascii="Arial" w:hAnsi="Arial" w:cs="Calibri"/>
          <w:sz w:val="16"/>
          <w:szCs w:val="26"/>
        </w:rPr>
        <w:t xml:space="preserve"> und Westfalen Weser Netz gegründet. Die verwendeten IT-Systeme werden von der BTC AG geliefert, einem IT-Unternehmen, das ebenfalls fest in der Energiewirtschaft verwurzelt ist.</w:t>
      </w:r>
    </w:p>
    <w:p w14:paraId="1F4F832E" w14:textId="77777777" w:rsidR="00302ACC" w:rsidRDefault="00302ACC" w:rsidP="0032261E">
      <w:pPr>
        <w:spacing w:line="240" w:lineRule="auto"/>
        <w:rPr>
          <w:rFonts w:ascii="Arial" w:hAnsi="Arial" w:cs="Calibri"/>
          <w:sz w:val="16"/>
          <w:szCs w:val="26"/>
        </w:rPr>
      </w:pPr>
    </w:p>
    <w:p w14:paraId="403265DB" w14:textId="3875EE9B" w:rsidR="0032261E" w:rsidRPr="00302ACC" w:rsidRDefault="0032261E" w:rsidP="0032261E">
      <w:pPr>
        <w:spacing w:line="240" w:lineRule="auto"/>
        <w:rPr>
          <w:rFonts w:ascii="Arial" w:hAnsi="Arial" w:cs="Calibri"/>
          <w:sz w:val="16"/>
          <w:szCs w:val="26"/>
        </w:rPr>
      </w:pPr>
      <w:r>
        <w:rPr>
          <w:rFonts w:ascii="Arial" w:hAnsi="Arial" w:cs="Calibri"/>
          <w:b/>
          <w:sz w:val="16"/>
          <w:szCs w:val="26"/>
        </w:rPr>
        <w:t>OLI Systems</w:t>
      </w:r>
    </w:p>
    <w:p w14:paraId="38CD2B83" w14:textId="320A9798" w:rsidR="0032261E" w:rsidRDefault="00302ACC" w:rsidP="00302ACC">
      <w:pPr>
        <w:spacing w:line="240" w:lineRule="auto"/>
        <w:rPr>
          <w:rFonts w:ascii="Arial" w:hAnsi="Arial" w:cs="Calibri"/>
          <w:sz w:val="16"/>
          <w:szCs w:val="26"/>
        </w:rPr>
      </w:pPr>
      <w:r w:rsidRPr="00302ACC">
        <w:rPr>
          <w:rFonts w:ascii="Arial" w:hAnsi="Arial" w:cs="Calibri"/>
          <w:sz w:val="16"/>
          <w:szCs w:val="26"/>
        </w:rPr>
        <w:t>Die OLI Systems GmbH mit Sitz in Stuttgart wurde im Juni 2016 gegründet. Sie entwickelt und vertreibt dezentrale L</w:t>
      </w:r>
      <w:r>
        <w:rPr>
          <w:rFonts w:ascii="Arial" w:hAnsi="Arial" w:cs="Calibri"/>
          <w:sz w:val="16"/>
          <w:szCs w:val="26"/>
        </w:rPr>
        <w:t>ö</w:t>
      </w:r>
      <w:r w:rsidRPr="00302ACC">
        <w:rPr>
          <w:rFonts w:ascii="Arial" w:hAnsi="Arial" w:cs="Calibri"/>
          <w:sz w:val="16"/>
          <w:szCs w:val="26"/>
        </w:rPr>
        <w:t>sungen für den Energiesektor, insbesondere für Gewerbe- und Privatkunden sowie für Energieversorger. OLI Systems will Menschen in die Lage versetzen, autonom, aber in Gemeinschaft über ihre Energieversorgung zu bestimmen.</w:t>
      </w:r>
      <w:r>
        <w:rPr>
          <w:rFonts w:ascii="Arial" w:hAnsi="Arial" w:cs="Calibri"/>
          <w:sz w:val="16"/>
          <w:szCs w:val="26"/>
        </w:rPr>
        <w:t xml:space="preserve"> </w:t>
      </w:r>
      <w:r w:rsidRPr="00302ACC">
        <w:rPr>
          <w:rFonts w:ascii="Arial" w:hAnsi="Arial" w:cs="Calibri"/>
          <w:sz w:val="16"/>
          <w:szCs w:val="26"/>
        </w:rPr>
        <w:t xml:space="preserve">Seit März 2017 betreibt </w:t>
      </w:r>
      <w:r>
        <w:rPr>
          <w:rFonts w:ascii="Arial" w:hAnsi="Arial" w:cs="Calibri"/>
          <w:sz w:val="16"/>
          <w:szCs w:val="26"/>
        </w:rPr>
        <w:t>d</w:t>
      </w:r>
      <w:r w:rsidRPr="00302ACC">
        <w:rPr>
          <w:rFonts w:ascii="Arial" w:hAnsi="Arial" w:cs="Calibri"/>
          <w:sz w:val="16"/>
          <w:szCs w:val="26"/>
        </w:rPr>
        <w:t xml:space="preserve">ie OLI Systems GmbH </w:t>
      </w:r>
      <w:proofErr w:type="spellStart"/>
      <w:r w:rsidRPr="00302ACC">
        <w:rPr>
          <w:rFonts w:ascii="Arial" w:hAnsi="Arial" w:cs="Calibri"/>
          <w:sz w:val="16"/>
          <w:szCs w:val="26"/>
        </w:rPr>
        <w:t>blockchainbasierte</w:t>
      </w:r>
      <w:proofErr w:type="spellEnd"/>
      <w:r w:rsidRPr="00302ACC">
        <w:rPr>
          <w:rFonts w:ascii="Arial" w:hAnsi="Arial" w:cs="Calibri"/>
          <w:sz w:val="16"/>
          <w:szCs w:val="26"/>
        </w:rPr>
        <w:t xml:space="preserve"> Anwendungen für Kunden wie beispielsweise die Technischen Werke Ludwigshafen, Allgäuer Überlandwerk, Technische Universität München oder WIRCON.  </w:t>
      </w:r>
    </w:p>
    <w:p w14:paraId="18DDB836" w14:textId="77777777" w:rsidR="00302ACC" w:rsidRPr="00302ACC" w:rsidRDefault="00302ACC" w:rsidP="00302ACC">
      <w:pPr>
        <w:spacing w:line="240" w:lineRule="auto"/>
        <w:rPr>
          <w:rFonts w:ascii="Arial" w:hAnsi="Arial" w:cs="Calibri"/>
          <w:sz w:val="16"/>
          <w:szCs w:val="26"/>
        </w:rPr>
      </w:pPr>
    </w:p>
    <w:p w14:paraId="320B1902" w14:textId="77777777" w:rsidR="0032261E" w:rsidRDefault="0032261E" w:rsidP="0032261E">
      <w:pPr>
        <w:spacing w:line="240" w:lineRule="auto"/>
        <w:rPr>
          <w:rFonts w:ascii="Arial" w:hAnsi="Arial" w:cs="Calibri"/>
          <w:sz w:val="16"/>
          <w:szCs w:val="26"/>
        </w:rPr>
      </w:pPr>
      <w:r w:rsidRPr="00E93999">
        <w:rPr>
          <w:rFonts w:ascii="Arial" w:hAnsi="Arial" w:cs="Calibri"/>
          <w:b/>
          <w:bCs/>
          <w:sz w:val="16"/>
          <w:szCs w:val="26"/>
        </w:rPr>
        <w:t xml:space="preserve">PPC Power Plus Communications AG </w:t>
      </w:r>
      <w:r>
        <w:rPr>
          <w:rFonts w:ascii="Arial" w:hAnsi="Arial" w:cs="Calibri"/>
          <w:b/>
          <w:bCs/>
          <w:sz w:val="16"/>
          <w:szCs w:val="26"/>
        </w:rPr>
        <w:br/>
      </w:r>
      <w:r w:rsidRPr="001120D8">
        <w:rPr>
          <w:rFonts w:ascii="Arial" w:hAnsi="Arial" w:cs="Calibri"/>
          <w:sz w:val="16"/>
          <w:szCs w:val="26"/>
        </w:rPr>
        <w:t xml:space="preserve">Die Power Plus Communications AG (PPC), mit Sitz in Mannheim, ist der führende Anbieter von </w:t>
      </w:r>
      <w:r>
        <w:rPr>
          <w:rFonts w:ascii="Arial" w:hAnsi="Arial" w:cs="Calibri"/>
          <w:sz w:val="16"/>
          <w:szCs w:val="26"/>
        </w:rPr>
        <w:t xml:space="preserve">zertifizierten </w:t>
      </w:r>
      <w:proofErr w:type="gramStart"/>
      <w:r w:rsidRPr="001120D8">
        <w:rPr>
          <w:rFonts w:ascii="Arial" w:hAnsi="Arial" w:cs="Calibri"/>
          <w:sz w:val="16"/>
          <w:szCs w:val="26"/>
        </w:rPr>
        <w:t>Smart</w:t>
      </w:r>
      <w:proofErr w:type="gramEnd"/>
      <w:r w:rsidRPr="001120D8">
        <w:rPr>
          <w:rFonts w:ascii="Arial" w:hAnsi="Arial" w:cs="Calibri"/>
          <w:sz w:val="16"/>
          <w:szCs w:val="26"/>
        </w:rPr>
        <w:t xml:space="preserve"> Meter Gateways und Kommunikationstechnik für die Digitalisierung der Energiewende. </w:t>
      </w:r>
      <w:r w:rsidRPr="002E6895">
        <w:rPr>
          <w:rFonts w:ascii="Arial" w:hAnsi="Arial" w:cs="Calibri"/>
          <w:sz w:val="16"/>
          <w:szCs w:val="26"/>
        </w:rPr>
        <w:t xml:space="preserve">Das </w:t>
      </w:r>
      <w:proofErr w:type="gramStart"/>
      <w:r w:rsidRPr="002E6895">
        <w:rPr>
          <w:rFonts w:ascii="Arial" w:hAnsi="Arial" w:cs="Calibri"/>
          <w:sz w:val="16"/>
          <w:szCs w:val="26"/>
        </w:rPr>
        <w:t>Smart</w:t>
      </w:r>
      <w:proofErr w:type="gramEnd"/>
      <w:r w:rsidRPr="002E6895">
        <w:rPr>
          <w:rFonts w:ascii="Arial" w:hAnsi="Arial" w:cs="Calibri"/>
          <w:sz w:val="16"/>
          <w:szCs w:val="26"/>
        </w:rPr>
        <w:t xml:space="preserve"> Meter Gateway, das in Partnerschaft mit dem Sicherheitsspezialisten </w:t>
      </w:r>
      <w:proofErr w:type="spellStart"/>
      <w:r w:rsidRPr="002E6895">
        <w:rPr>
          <w:rFonts w:ascii="Arial" w:hAnsi="Arial" w:cs="Calibri"/>
          <w:sz w:val="16"/>
          <w:szCs w:val="26"/>
        </w:rPr>
        <w:t>OpenLimit</w:t>
      </w:r>
      <w:proofErr w:type="spellEnd"/>
      <w:r w:rsidRPr="002E6895">
        <w:rPr>
          <w:rFonts w:ascii="Arial" w:hAnsi="Arial" w:cs="Calibri"/>
          <w:sz w:val="16"/>
          <w:szCs w:val="26"/>
        </w:rPr>
        <w:t xml:space="preserve"> </w:t>
      </w:r>
      <w:proofErr w:type="spellStart"/>
      <w:r w:rsidRPr="002E6895">
        <w:rPr>
          <w:rFonts w:ascii="Arial" w:hAnsi="Arial" w:cs="Calibri"/>
          <w:sz w:val="16"/>
          <w:szCs w:val="26"/>
        </w:rPr>
        <w:t>SignCubes</w:t>
      </w:r>
      <w:proofErr w:type="spellEnd"/>
      <w:r w:rsidRPr="002E6895">
        <w:rPr>
          <w:rFonts w:ascii="Arial" w:hAnsi="Arial" w:cs="Calibri"/>
          <w:sz w:val="16"/>
          <w:szCs w:val="26"/>
        </w:rPr>
        <w:t xml:space="preserve"> AG entwickelt wird, bietet höchsten Datenschutz und -sicherheit im Smart Metering. </w:t>
      </w:r>
    </w:p>
    <w:p w14:paraId="6ECB2216" w14:textId="77777777" w:rsidR="0032261E" w:rsidRPr="002E6895" w:rsidRDefault="0032261E" w:rsidP="0032261E">
      <w:pPr>
        <w:autoSpaceDE w:val="0"/>
        <w:autoSpaceDN w:val="0"/>
        <w:adjustRightInd w:val="0"/>
        <w:spacing w:line="240" w:lineRule="auto"/>
        <w:rPr>
          <w:rFonts w:ascii="Arial" w:hAnsi="Arial" w:cs="Calibri"/>
          <w:sz w:val="16"/>
          <w:szCs w:val="26"/>
        </w:rPr>
      </w:pPr>
      <w:r w:rsidRPr="002E6895">
        <w:rPr>
          <w:rFonts w:ascii="Arial" w:hAnsi="Arial" w:cs="Calibri"/>
          <w:sz w:val="16"/>
          <w:szCs w:val="26"/>
        </w:rPr>
        <w:t xml:space="preserve">Als </w:t>
      </w:r>
      <w:r>
        <w:rPr>
          <w:rFonts w:ascii="Arial" w:hAnsi="Arial" w:cs="Calibri"/>
          <w:sz w:val="16"/>
          <w:szCs w:val="26"/>
        </w:rPr>
        <w:t>Pionier</w:t>
      </w:r>
      <w:r w:rsidRPr="002E6895">
        <w:rPr>
          <w:rFonts w:ascii="Arial" w:hAnsi="Arial" w:cs="Calibri"/>
          <w:sz w:val="16"/>
          <w:szCs w:val="26"/>
        </w:rPr>
        <w:t xml:space="preserve"> der Breitband-Powerline-Technologie und </w:t>
      </w:r>
      <w:r>
        <w:rPr>
          <w:rFonts w:ascii="Arial" w:hAnsi="Arial" w:cs="Calibri"/>
          <w:sz w:val="16"/>
          <w:szCs w:val="26"/>
        </w:rPr>
        <w:t xml:space="preserve">Vorreiter </w:t>
      </w:r>
      <w:r w:rsidRPr="002E6895">
        <w:rPr>
          <w:rFonts w:ascii="Arial" w:hAnsi="Arial" w:cs="Calibri"/>
          <w:sz w:val="16"/>
          <w:szCs w:val="26"/>
        </w:rPr>
        <w:t xml:space="preserve">bei M2M-Mobilfunklösungen verfügt PPC über herausragende Erfahrung und Kompetenz im Energie- und Telekommunikationsbereich. Das Technologieunternehmen wurde bereits vielfach für seine Innovationskraft ausgezeichnet und ist führender Partner vieler Energieversorger und Kommunikationsnetzbetreiber. </w:t>
      </w:r>
    </w:p>
    <w:p w14:paraId="01E7A753" w14:textId="77777777" w:rsidR="0032261E" w:rsidRPr="00B731E6" w:rsidRDefault="0032261E" w:rsidP="0032261E">
      <w:pPr>
        <w:spacing w:line="240" w:lineRule="auto"/>
      </w:pPr>
    </w:p>
    <w:p w14:paraId="7AD8CD51" w14:textId="2B127349" w:rsidR="00A73196" w:rsidRPr="0032261E" w:rsidRDefault="00A73196" w:rsidP="0032261E"/>
    <w:sectPr w:rsidR="00A73196" w:rsidRPr="0032261E" w:rsidSect="00441DEB">
      <w:headerReference w:type="default" r:id="rId9"/>
      <w:pgSz w:w="11906" w:h="16838"/>
      <w:pgMar w:top="2440" w:right="3401" w:bottom="141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9B940F" w14:textId="77777777" w:rsidR="001118B4" w:rsidRDefault="001118B4">
      <w:pPr>
        <w:spacing w:line="240" w:lineRule="auto"/>
      </w:pPr>
      <w:r>
        <w:separator/>
      </w:r>
    </w:p>
  </w:endnote>
  <w:endnote w:type="continuationSeparator" w:id="0">
    <w:p w14:paraId="3F948E11" w14:textId="77777777" w:rsidR="001118B4" w:rsidRDefault="001118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ans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E707F2" w14:textId="77777777" w:rsidR="001118B4" w:rsidRDefault="001118B4">
      <w:pPr>
        <w:spacing w:line="240" w:lineRule="auto"/>
      </w:pPr>
      <w:r>
        <w:separator/>
      </w:r>
    </w:p>
  </w:footnote>
  <w:footnote w:type="continuationSeparator" w:id="0">
    <w:p w14:paraId="3820605B" w14:textId="77777777" w:rsidR="001118B4" w:rsidRDefault="001118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89340D" w14:textId="37A78374" w:rsidR="00BF2705" w:rsidRDefault="00441DEB" w:rsidP="00441DEB">
    <w:pPr>
      <w:pStyle w:val="Kopfzeile"/>
      <w:tabs>
        <w:tab w:val="clear" w:pos="9072"/>
        <w:tab w:val="right" w:pos="9639"/>
      </w:tabs>
      <w:ind w:right="-2267"/>
    </w:pPr>
    <w:r w:rsidRPr="00441DEB">
      <w:rPr>
        <w:noProof/>
      </w:rPr>
      <w:drawing>
        <wp:inline distT="0" distB="0" distL="0" distR="0" wp14:anchorId="777D8984" wp14:editId="26118511">
          <wp:extent cx="1130221" cy="778596"/>
          <wp:effectExtent l="0" t="0" r="635" b="0"/>
          <wp:docPr id="1" name="Grafik 1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Zeichnung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7750" cy="7906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 w:rsidRPr="00441DEB">
      <w:rPr>
        <w:noProof/>
      </w:rPr>
      <w:drawing>
        <wp:inline distT="0" distB="0" distL="0" distR="0" wp14:anchorId="1A7A05F9" wp14:editId="16733E96">
          <wp:extent cx="1600200" cy="571500"/>
          <wp:effectExtent l="0" t="0" r="0" b="0"/>
          <wp:docPr id="3" name="Grafik 3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 descr="Ein Bild, das Zeichnung enthält.&#10;&#10;Automatisch generierte Beschreibu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00200" cy="571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  <w:t xml:space="preserve">   </w:t>
    </w:r>
    <w:r w:rsidR="00304583">
      <w:rPr>
        <w:noProof/>
      </w:rPr>
      <w:drawing>
        <wp:inline distT="0" distB="0" distL="0" distR="0" wp14:anchorId="70E970C3" wp14:editId="2FB8BA67">
          <wp:extent cx="1174195" cy="762357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471" cy="7625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4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E09"/>
    <w:rsid w:val="00003414"/>
    <w:rsid w:val="00015E02"/>
    <w:rsid w:val="00021EB3"/>
    <w:rsid w:val="0002211F"/>
    <w:rsid w:val="00024D51"/>
    <w:rsid w:val="00032A41"/>
    <w:rsid w:val="0004067C"/>
    <w:rsid w:val="0005543D"/>
    <w:rsid w:val="00060B5E"/>
    <w:rsid w:val="00065508"/>
    <w:rsid w:val="0006708C"/>
    <w:rsid w:val="00090034"/>
    <w:rsid w:val="0009135A"/>
    <w:rsid w:val="000925D2"/>
    <w:rsid w:val="00093931"/>
    <w:rsid w:val="000A02C3"/>
    <w:rsid w:val="000B32E1"/>
    <w:rsid w:val="000B70F9"/>
    <w:rsid w:val="000B7343"/>
    <w:rsid w:val="000C1B4C"/>
    <w:rsid w:val="000C21DC"/>
    <w:rsid w:val="000C24BA"/>
    <w:rsid w:val="000E1EC1"/>
    <w:rsid w:val="000E4C40"/>
    <w:rsid w:val="000E4CF8"/>
    <w:rsid w:val="000F1B8E"/>
    <w:rsid w:val="00102119"/>
    <w:rsid w:val="001032BA"/>
    <w:rsid w:val="001118B4"/>
    <w:rsid w:val="001120D8"/>
    <w:rsid w:val="001156A7"/>
    <w:rsid w:val="00127506"/>
    <w:rsid w:val="00137135"/>
    <w:rsid w:val="00140D4A"/>
    <w:rsid w:val="001516FC"/>
    <w:rsid w:val="001745E2"/>
    <w:rsid w:val="00174D88"/>
    <w:rsid w:val="00184FEC"/>
    <w:rsid w:val="00186C7B"/>
    <w:rsid w:val="0019393E"/>
    <w:rsid w:val="001A7856"/>
    <w:rsid w:val="001A7887"/>
    <w:rsid w:val="001B03BE"/>
    <w:rsid w:val="001B72B0"/>
    <w:rsid w:val="001C2CC2"/>
    <w:rsid w:val="001D217F"/>
    <w:rsid w:val="001D6B72"/>
    <w:rsid w:val="001D7784"/>
    <w:rsid w:val="001E6A0D"/>
    <w:rsid w:val="001F1670"/>
    <w:rsid w:val="002038A2"/>
    <w:rsid w:val="00205C70"/>
    <w:rsid w:val="00207126"/>
    <w:rsid w:val="002203D0"/>
    <w:rsid w:val="002210CA"/>
    <w:rsid w:val="00224BEC"/>
    <w:rsid w:val="002264B4"/>
    <w:rsid w:val="00241253"/>
    <w:rsid w:val="002460DC"/>
    <w:rsid w:val="00263140"/>
    <w:rsid w:val="00270260"/>
    <w:rsid w:val="00271453"/>
    <w:rsid w:val="002754E5"/>
    <w:rsid w:val="00275814"/>
    <w:rsid w:val="00276BAB"/>
    <w:rsid w:val="00280E0F"/>
    <w:rsid w:val="0028567C"/>
    <w:rsid w:val="002913B8"/>
    <w:rsid w:val="002A1320"/>
    <w:rsid w:val="002A256B"/>
    <w:rsid w:val="002B1DAC"/>
    <w:rsid w:val="002E3FAD"/>
    <w:rsid w:val="002E580B"/>
    <w:rsid w:val="002E655F"/>
    <w:rsid w:val="002E7DE9"/>
    <w:rsid w:val="002F7A9C"/>
    <w:rsid w:val="003025C2"/>
    <w:rsid w:val="00302ACC"/>
    <w:rsid w:val="0030408B"/>
    <w:rsid w:val="00304583"/>
    <w:rsid w:val="00313A08"/>
    <w:rsid w:val="0032261E"/>
    <w:rsid w:val="00330403"/>
    <w:rsid w:val="00344E8A"/>
    <w:rsid w:val="00347CA1"/>
    <w:rsid w:val="00352927"/>
    <w:rsid w:val="0035372D"/>
    <w:rsid w:val="0036578B"/>
    <w:rsid w:val="00365F14"/>
    <w:rsid w:val="00372108"/>
    <w:rsid w:val="003774D9"/>
    <w:rsid w:val="003774DC"/>
    <w:rsid w:val="00383E6E"/>
    <w:rsid w:val="003864F7"/>
    <w:rsid w:val="00386C97"/>
    <w:rsid w:val="00397D1D"/>
    <w:rsid w:val="003A4AF3"/>
    <w:rsid w:val="003B393F"/>
    <w:rsid w:val="003C54B3"/>
    <w:rsid w:val="003E271A"/>
    <w:rsid w:val="003E425D"/>
    <w:rsid w:val="003E4BF2"/>
    <w:rsid w:val="003F13E4"/>
    <w:rsid w:val="004016CE"/>
    <w:rsid w:val="004022D9"/>
    <w:rsid w:val="0041367F"/>
    <w:rsid w:val="00415A09"/>
    <w:rsid w:val="00415B29"/>
    <w:rsid w:val="0042053D"/>
    <w:rsid w:val="00440AC7"/>
    <w:rsid w:val="00441DEB"/>
    <w:rsid w:val="0044230A"/>
    <w:rsid w:val="00473487"/>
    <w:rsid w:val="00477D69"/>
    <w:rsid w:val="00483692"/>
    <w:rsid w:val="00492E8E"/>
    <w:rsid w:val="004A17BC"/>
    <w:rsid w:val="004A3941"/>
    <w:rsid w:val="004A77C5"/>
    <w:rsid w:val="004B0AA6"/>
    <w:rsid w:val="004B4D08"/>
    <w:rsid w:val="004C670F"/>
    <w:rsid w:val="004D2955"/>
    <w:rsid w:val="004D46EE"/>
    <w:rsid w:val="004D6233"/>
    <w:rsid w:val="004D6A64"/>
    <w:rsid w:val="00523C66"/>
    <w:rsid w:val="00533039"/>
    <w:rsid w:val="00533A4B"/>
    <w:rsid w:val="005354C8"/>
    <w:rsid w:val="00540996"/>
    <w:rsid w:val="00545F62"/>
    <w:rsid w:val="00547500"/>
    <w:rsid w:val="00562908"/>
    <w:rsid w:val="005A11DF"/>
    <w:rsid w:val="005B37AB"/>
    <w:rsid w:val="005B496D"/>
    <w:rsid w:val="005B69F7"/>
    <w:rsid w:val="005D3477"/>
    <w:rsid w:val="005F2463"/>
    <w:rsid w:val="005F250F"/>
    <w:rsid w:val="00611E7D"/>
    <w:rsid w:val="00632160"/>
    <w:rsid w:val="00633703"/>
    <w:rsid w:val="00636C9D"/>
    <w:rsid w:val="00655AD6"/>
    <w:rsid w:val="00656F20"/>
    <w:rsid w:val="006627B3"/>
    <w:rsid w:val="00665380"/>
    <w:rsid w:val="006733B7"/>
    <w:rsid w:val="006A7362"/>
    <w:rsid w:val="006B33FD"/>
    <w:rsid w:val="006D1176"/>
    <w:rsid w:val="006D20AB"/>
    <w:rsid w:val="006E614B"/>
    <w:rsid w:val="006F0204"/>
    <w:rsid w:val="0070509A"/>
    <w:rsid w:val="00705D6A"/>
    <w:rsid w:val="00712FA5"/>
    <w:rsid w:val="0072054B"/>
    <w:rsid w:val="007402A6"/>
    <w:rsid w:val="0075007A"/>
    <w:rsid w:val="0076074E"/>
    <w:rsid w:val="007709EE"/>
    <w:rsid w:val="00771C27"/>
    <w:rsid w:val="007775E9"/>
    <w:rsid w:val="007812D5"/>
    <w:rsid w:val="00781E34"/>
    <w:rsid w:val="0079185F"/>
    <w:rsid w:val="007969B6"/>
    <w:rsid w:val="007A3809"/>
    <w:rsid w:val="007B7FB5"/>
    <w:rsid w:val="007C461C"/>
    <w:rsid w:val="007D0443"/>
    <w:rsid w:val="007D2EE4"/>
    <w:rsid w:val="007D693B"/>
    <w:rsid w:val="0081268C"/>
    <w:rsid w:val="0081410E"/>
    <w:rsid w:val="008156E5"/>
    <w:rsid w:val="00817376"/>
    <w:rsid w:val="00841FA4"/>
    <w:rsid w:val="008454F2"/>
    <w:rsid w:val="00862D3E"/>
    <w:rsid w:val="00867D0A"/>
    <w:rsid w:val="008811BE"/>
    <w:rsid w:val="008A42F2"/>
    <w:rsid w:val="008A471E"/>
    <w:rsid w:val="008A7267"/>
    <w:rsid w:val="008B142A"/>
    <w:rsid w:val="008B668B"/>
    <w:rsid w:val="008C6156"/>
    <w:rsid w:val="008C67A7"/>
    <w:rsid w:val="008D1B03"/>
    <w:rsid w:val="008E1FE1"/>
    <w:rsid w:val="008E2A3C"/>
    <w:rsid w:val="008E41CF"/>
    <w:rsid w:val="008E5CB3"/>
    <w:rsid w:val="008E6AE4"/>
    <w:rsid w:val="00903C4E"/>
    <w:rsid w:val="00911985"/>
    <w:rsid w:val="00927781"/>
    <w:rsid w:val="00930DE2"/>
    <w:rsid w:val="00946981"/>
    <w:rsid w:val="0095002B"/>
    <w:rsid w:val="00953D67"/>
    <w:rsid w:val="00960262"/>
    <w:rsid w:val="00972894"/>
    <w:rsid w:val="00981335"/>
    <w:rsid w:val="009949EC"/>
    <w:rsid w:val="00994D7E"/>
    <w:rsid w:val="00994FB5"/>
    <w:rsid w:val="009A26CD"/>
    <w:rsid w:val="009A3CF3"/>
    <w:rsid w:val="009D0E09"/>
    <w:rsid w:val="009D3B0E"/>
    <w:rsid w:val="009D405F"/>
    <w:rsid w:val="009F1089"/>
    <w:rsid w:val="00A14D38"/>
    <w:rsid w:val="00A20007"/>
    <w:rsid w:val="00A42328"/>
    <w:rsid w:val="00A512FE"/>
    <w:rsid w:val="00A558AF"/>
    <w:rsid w:val="00A6793E"/>
    <w:rsid w:val="00A721A0"/>
    <w:rsid w:val="00A73196"/>
    <w:rsid w:val="00A74E33"/>
    <w:rsid w:val="00A81E50"/>
    <w:rsid w:val="00A870BE"/>
    <w:rsid w:val="00A93818"/>
    <w:rsid w:val="00AA0B8F"/>
    <w:rsid w:val="00AA7058"/>
    <w:rsid w:val="00AD03F4"/>
    <w:rsid w:val="00AD632D"/>
    <w:rsid w:val="00AF6F8F"/>
    <w:rsid w:val="00B03CE5"/>
    <w:rsid w:val="00B10D1F"/>
    <w:rsid w:val="00B205C8"/>
    <w:rsid w:val="00B27C58"/>
    <w:rsid w:val="00B34C8D"/>
    <w:rsid w:val="00B370DB"/>
    <w:rsid w:val="00B40D3F"/>
    <w:rsid w:val="00B4364E"/>
    <w:rsid w:val="00B67B84"/>
    <w:rsid w:val="00B731E6"/>
    <w:rsid w:val="00B86B99"/>
    <w:rsid w:val="00B90BE4"/>
    <w:rsid w:val="00B93F6C"/>
    <w:rsid w:val="00BA1852"/>
    <w:rsid w:val="00BC549E"/>
    <w:rsid w:val="00BD1B79"/>
    <w:rsid w:val="00BD4A34"/>
    <w:rsid w:val="00BE2AC9"/>
    <w:rsid w:val="00BE5144"/>
    <w:rsid w:val="00BF2705"/>
    <w:rsid w:val="00BF33DF"/>
    <w:rsid w:val="00C01F35"/>
    <w:rsid w:val="00C07597"/>
    <w:rsid w:val="00C112B2"/>
    <w:rsid w:val="00C115A1"/>
    <w:rsid w:val="00C168D2"/>
    <w:rsid w:val="00C222A3"/>
    <w:rsid w:val="00C22804"/>
    <w:rsid w:val="00C25E21"/>
    <w:rsid w:val="00C34E55"/>
    <w:rsid w:val="00C45216"/>
    <w:rsid w:val="00C5706E"/>
    <w:rsid w:val="00C6472E"/>
    <w:rsid w:val="00C712B0"/>
    <w:rsid w:val="00C75D65"/>
    <w:rsid w:val="00C86034"/>
    <w:rsid w:val="00C919C6"/>
    <w:rsid w:val="00CA6FF5"/>
    <w:rsid w:val="00CB1582"/>
    <w:rsid w:val="00CD15B6"/>
    <w:rsid w:val="00CE70B7"/>
    <w:rsid w:val="00CF66BF"/>
    <w:rsid w:val="00D21B9C"/>
    <w:rsid w:val="00D220C7"/>
    <w:rsid w:val="00D26D10"/>
    <w:rsid w:val="00D3093D"/>
    <w:rsid w:val="00D32ADD"/>
    <w:rsid w:val="00D33421"/>
    <w:rsid w:val="00D3372D"/>
    <w:rsid w:val="00D437F2"/>
    <w:rsid w:val="00D44597"/>
    <w:rsid w:val="00D45C5F"/>
    <w:rsid w:val="00D46106"/>
    <w:rsid w:val="00D50992"/>
    <w:rsid w:val="00D65121"/>
    <w:rsid w:val="00D731E8"/>
    <w:rsid w:val="00D76A9A"/>
    <w:rsid w:val="00D776E6"/>
    <w:rsid w:val="00D9077C"/>
    <w:rsid w:val="00D921AA"/>
    <w:rsid w:val="00DA01D6"/>
    <w:rsid w:val="00DC5EBB"/>
    <w:rsid w:val="00DD5A37"/>
    <w:rsid w:val="00DF16EC"/>
    <w:rsid w:val="00DF372A"/>
    <w:rsid w:val="00DF410D"/>
    <w:rsid w:val="00E02F73"/>
    <w:rsid w:val="00E05512"/>
    <w:rsid w:val="00E11817"/>
    <w:rsid w:val="00E14934"/>
    <w:rsid w:val="00E15AA0"/>
    <w:rsid w:val="00E224E8"/>
    <w:rsid w:val="00E604AF"/>
    <w:rsid w:val="00E62E2B"/>
    <w:rsid w:val="00E651F1"/>
    <w:rsid w:val="00E77ACB"/>
    <w:rsid w:val="00E84B0A"/>
    <w:rsid w:val="00E93999"/>
    <w:rsid w:val="00E9408D"/>
    <w:rsid w:val="00E94DB3"/>
    <w:rsid w:val="00EC0F1A"/>
    <w:rsid w:val="00EC402F"/>
    <w:rsid w:val="00ED454E"/>
    <w:rsid w:val="00EF16AC"/>
    <w:rsid w:val="00EF3AA3"/>
    <w:rsid w:val="00F02EF8"/>
    <w:rsid w:val="00F1701B"/>
    <w:rsid w:val="00F179AA"/>
    <w:rsid w:val="00F21D00"/>
    <w:rsid w:val="00F4596E"/>
    <w:rsid w:val="00F607D6"/>
    <w:rsid w:val="00F64526"/>
    <w:rsid w:val="00F70248"/>
    <w:rsid w:val="00F76505"/>
    <w:rsid w:val="00F83625"/>
    <w:rsid w:val="00F86E49"/>
    <w:rsid w:val="00F9192E"/>
    <w:rsid w:val="00FA2496"/>
    <w:rsid w:val="00FB14EF"/>
    <w:rsid w:val="00FC5655"/>
    <w:rsid w:val="00FC6873"/>
    <w:rsid w:val="00FD5DD0"/>
    <w:rsid w:val="00FF0612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B0206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Hyper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1A3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ch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0B32E1"/>
    <w:rPr>
      <w:sz w:val="24"/>
      <w:szCs w:val="24"/>
    </w:rPr>
  </w:style>
  <w:style w:type="character" w:styleId="NichtaufgelsteErwhnung">
    <w:name w:val="Unresolved Mention"/>
    <w:basedOn w:val="Absatz-Standardschriftart"/>
    <w:rsid w:val="001120D8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semiHidden/>
    <w:unhideWhenUsed/>
    <w:rsid w:val="00E939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5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0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wadriga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tif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727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5304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Uwe Pagel</cp:lastModifiedBy>
  <cp:revision>6</cp:revision>
  <cp:lastPrinted>2020-04-02T11:48:00Z</cp:lastPrinted>
  <dcterms:created xsi:type="dcterms:W3CDTF">2020-10-01T06:39:00Z</dcterms:created>
  <dcterms:modified xsi:type="dcterms:W3CDTF">2020-10-05T06:33:00Z</dcterms:modified>
</cp:coreProperties>
</file>