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14145" w14:textId="77777777" w:rsidR="00FB795C" w:rsidRPr="00CB17B5" w:rsidRDefault="00FB795C" w:rsidP="00FB795C">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7561DACA" w14:textId="25D23EDE" w:rsidR="00FB795C" w:rsidRDefault="00FB795C" w:rsidP="00FB795C">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 xml:space="preserve">Berlin, </w:t>
      </w:r>
      <w:r w:rsidR="005541F6">
        <w:rPr>
          <w:rFonts w:asciiTheme="majorHAnsi" w:hAnsiTheme="majorHAnsi" w:cstheme="majorHAnsi"/>
        </w:rPr>
        <w:t>1</w:t>
      </w:r>
      <w:r w:rsidR="00E92D12">
        <w:rPr>
          <w:rFonts w:asciiTheme="majorHAnsi" w:hAnsiTheme="majorHAnsi" w:cstheme="majorHAnsi"/>
        </w:rPr>
        <w:t>2</w:t>
      </w:r>
      <w:r w:rsidRPr="005B55D0">
        <w:rPr>
          <w:rFonts w:asciiTheme="majorHAnsi" w:hAnsiTheme="majorHAnsi" w:cstheme="majorHAnsi"/>
        </w:rPr>
        <w:t>.</w:t>
      </w:r>
      <w:r w:rsidRPr="00CB17B5">
        <w:rPr>
          <w:rFonts w:asciiTheme="majorHAnsi" w:hAnsiTheme="majorHAnsi" w:cstheme="majorHAnsi"/>
        </w:rPr>
        <w:t xml:space="preserve"> </w:t>
      </w:r>
      <w:r w:rsidR="005541F6">
        <w:rPr>
          <w:rFonts w:asciiTheme="majorHAnsi" w:hAnsiTheme="majorHAnsi" w:cstheme="majorHAnsi"/>
        </w:rPr>
        <w:t>Juni</w:t>
      </w:r>
      <w:r w:rsidRPr="00CB17B5">
        <w:rPr>
          <w:rFonts w:asciiTheme="majorHAnsi" w:hAnsiTheme="majorHAnsi" w:cstheme="majorHAnsi"/>
        </w:rPr>
        <w:t xml:space="preserve"> 202</w:t>
      </w:r>
      <w:r w:rsidR="000E40C0">
        <w:rPr>
          <w:rFonts w:asciiTheme="majorHAnsi" w:hAnsiTheme="majorHAnsi" w:cstheme="majorHAnsi"/>
        </w:rPr>
        <w:t>6</w:t>
      </w:r>
      <w:r w:rsidRPr="00CB17B5">
        <w:rPr>
          <w:rFonts w:asciiTheme="majorHAnsi" w:hAnsiTheme="majorHAnsi" w:cstheme="majorHAnsi"/>
          <w:b/>
          <w:sz w:val="28"/>
        </w:rPr>
        <w:t xml:space="preserve"> </w:t>
      </w:r>
    </w:p>
    <w:p w14:paraId="740AA539" w14:textId="7D088395" w:rsidR="00FB795C" w:rsidRPr="00194A91" w:rsidRDefault="005541F6" w:rsidP="00FB795C">
      <w:pPr>
        <w:spacing w:before="100" w:beforeAutospacing="1" w:after="100" w:afterAutospacing="1" w:line="360" w:lineRule="auto"/>
        <w:ind w:right="-2126"/>
        <w:rPr>
          <w:rFonts w:asciiTheme="majorHAnsi" w:hAnsiTheme="majorHAnsi" w:cstheme="majorHAnsi"/>
          <w:b/>
          <w:sz w:val="28"/>
        </w:rPr>
      </w:pPr>
      <w:r>
        <w:rPr>
          <w:rFonts w:asciiTheme="majorHAnsi" w:hAnsiTheme="majorHAnsi" w:cstheme="majorHAnsi"/>
          <w:b/>
          <w:sz w:val="28"/>
        </w:rPr>
        <w:t>10 Jahre GWAdriga: Vom Messen zum Steuern</w:t>
      </w:r>
      <w:r w:rsidR="00995115">
        <w:rPr>
          <w:rFonts w:asciiTheme="majorHAnsi" w:hAnsiTheme="majorHAnsi" w:cstheme="majorHAnsi"/>
          <w:b/>
          <w:sz w:val="28"/>
        </w:rPr>
        <w:br/>
      </w:r>
      <w:r w:rsidR="00215C11">
        <w:rPr>
          <w:rFonts w:asciiTheme="majorHAnsi" w:hAnsiTheme="majorHAnsi" w:cstheme="majorHAnsi"/>
          <w:b/>
        </w:rPr>
        <w:t>Kooperation und Praxisorientierung waren wichtige Erfolgsfaktoren</w:t>
      </w:r>
    </w:p>
    <w:p w14:paraId="3D2954BE" w14:textId="233DB69B" w:rsidR="00EA2483" w:rsidRDefault="00215C11" w:rsidP="00FB795C">
      <w:pPr>
        <w:widowControl w:val="0"/>
        <w:autoSpaceDE w:val="0"/>
        <w:autoSpaceDN w:val="0"/>
        <w:adjustRightInd w:val="0"/>
        <w:spacing w:before="100" w:beforeAutospacing="1" w:after="100" w:afterAutospacing="1" w:line="360" w:lineRule="auto"/>
        <w:rPr>
          <w:rFonts w:asciiTheme="majorHAnsi" w:hAnsiTheme="majorHAnsi" w:cstheme="majorHAnsi"/>
          <w:b/>
          <w:sz w:val="20"/>
        </w:rPr>
      </w:pPr>
      <w:r>
        <w:rPr>
          <w:rFonts w:asciiTheme="majorHAnsi" w:hAnsiTheme="majorHAnsi" w:cstheme="majorHAnsi"/>
          <w:b/>
          <w:sz w:val="20"/>
        </w:rPr>
        <w:t>„Auf die Menge kommt es an“</w:t>
      </w:r>
      <w:r w:rsidR="00EA2483">
        <w:rPr>
          <w:rFonts w:asciiTheme="majorHAnsi" w:hAnsiTheme="majorHAnsi" w:cstheme="majorHAnsi"/>
          <w:b/>
          <w:sz w:val="20"/>
        </w:rPr>
        <w:t xml:space="preserve"> – so lautete nicht nur die Headline der ersten GWAdriga-Pressemitteilung. Diese Überlegung </w:t>
      </w:r>
      <w:r w:rsidR="00EA2483" w:rsidRPr="00EA2483">
        <w:rPr>
          <w:rFonts w:asciiTheme="majorHAnsi" w:hAnsiTheme="majorHAnsi" w:cstheme="majorHAnsi"/>
          <w:b/>
          <w:sz w:val="20"/>
        </w:rPr>
        <w:t>der drei Gesellschafter EWE, RheinEnergie und Westfalen Weser Netz</w:t>
      </w:r>
      <w:r w:rsidR="00EA2483">
        <w:rPr>
          <w:rFonts w:asciiTheme="majorHAnsi" w:hAnsiTheme="majorHAnsi" w:cstheme="majorHAnsi"/>
          <w:b/>
          <w:sz w:val="20"/>
        </w:rPr>
        <w:t xml:space="preserve"> war </w:t>
      </w:r>
      <w:r w:rsidR="000E5389">
        <w:rPr>
          <w:rFonts w:asciiTheme="majorHAnsi" w:hAnsiTheme="majorHAnsi" w:cstheme="majorHAnsi"/>
          <w:b/>
          <w:sz w:val="20"/>
        </w:rPr>
        <w:t xml:space="preserve">2016 </w:t>
      </w:r>
      <w:r w:rsidR="00EA2483">
        <w:rPr>
          <w:rFonts w:asciiTheme="majorHAnsi" w:hAnsiTheme="majorHAnsi" w:cstheme="majorHAnsi"/>
          <w:b/>
          <w:sz w:val="20"/>
        </w:rPr>
        <w:t>auch der</w:t>
      </w:r>
      <w:r>
        <w:rPr>
          <w:rFonts w:asciiTheme="majorHAnsi" w:hAnsiTheme="majorHAnsi" w:cstheme="majorHAnsi"/>
          <w:b/>
          <w:sz w:val="20"/>
        </w:rPr>
        <w:t xml:space="preserve"> </w:t>
      </w:r>
      <w:r w:rsidR="00EA2483" w:rsidRPr="00EA2483">
        <w:rPr>
          <w:rFonts w:asciiTheme="majorHAnsi" w:hAnsiTheme="majorHAnsi" w:cstheme="majorHAnsi"/>
          <w:b/>
          <w:sz w:val="20"/>
        </w:rPr>
        <w:t xml:space="preserve">Ausgangspunkt für die Gründung </w:t>
      </w:r>
      <w:r w:rsidR="00EA2483">
        <w:rPr>
          <w:rFonts w:asciiTheme="majorHAnsi" w:hAnsiTheme="majorHAnsi" w:cstheme="majorHAnsi"/>
          <w:b/>
          <w:sz w:val="20"/>
        </w:rPr>
        <w:t>der GWAdriga. Sie waren sich sicher,</w:t>
      </w:r>
      <w:r w:rsidR="00EA2483" w:rsidRPr="00EA2483">
        <w:rPr>
          <w:rFonts w:asciiTheme="majorHAnsi" w:hAnsiTheme="majorHAnsi" w:cstheme="majorHAnsi"/>
          <w:b/>
          <w:sz w:val="20"/>
        </w:rPr>
        <w:t xml:space="preserve"> dass selbst größere Versorger </w:t>
      </w:r>
      <w:r w:rsidR="00EA2483">
        <w:rPr>
          <w:rFonts w:asciiTheme="majorHAnsi" w:hAnsiTheme="majorHAnsi" w:cstheme="majorHAnsi"/>
          <w:b/>
          <w:sz w:val="20"/>
        </w:rPr>
        <w:t xml:space="preserve">voraussichtlich </w:t>
      </w:r>
      <w:r w:rsidR="00EA2483" w:rsidRPr="00EA2483">
        <w:rPr>
          <w:rFonts w:asciiTheme="majorHAnsi" w:hAnsiTheme="majorHAnsi" w:cstheme="majorHAnsi"/>
          <w:b/>
          <w:sz w:val="20"/>
        </w:rPr>
        <w:t>nicht das nötige Mengengerüst für einen wirtschaftlichen Betrieb der Gateway-Administration in Eigenregie mitbringen. </w:t>
      </w:r>
      <w:r w:rsidR="008E3B9C">
        <w:rPr>
          <w:rFonts w:asciiTheme="majorHAnsi" w:hAnsiTheme="majorHAnsi" w:cstheme="majorHAnsi"/>
          <w:b/>
          <w:sz w:val="20"/>
        </w:rPr>
        <w:t xml:space="preserve">Der Name </w:t>
      </w:r>
      <w:r w:rsidR="000E5389">
        <w:rPr>
          <w:rFonts w:asciiTheme="majorHAnsi" w:hAnsiTheme="majorHAnsi" w:cstheme="majorHAnsi"/>
          <w:b/>
          <w:sz w:val="20"/>
        </w:rPr>
        <w:t xml:space="preserve">GWAdriga </w:t>
      </w:r>
      <w:r w:rsidR="008E3B9C">
        <w:rPr>
          <w:rFonts w:asciiTheme="majorHAnsi" w:hAnsiTheme="majorHAnsi" w:cstheme="majorHAnsi"/>
          <w:b/>
          <w:sz w:val="20"/>
        </w:rPr>
        <w:t xml:space="preserve">entstand beim Gründungstreffen </w:t>
      </w:r>
      <w:r w:rsidR="008E3B9C" w:rsidRPr="008E3B9C">
        <w:rPr>
          <w:rFonts w:asciiTheme="majorHAnsi" w:hAnsiTheme="majorHAnsi" w:cstheme="majorHAnsi"/>
          <w:b/>
          <w:sz w:val="20"/>
        </w:rPr>
        <w:t xml:space="preserve">am Pariser Platz mit dem Blick auf die Quadriga und ihre vier Pferde. </w:t>
      </w:r>
      <w:r w:rsidR="008E3B9C">
        <w:rPr>
          <w:rFonts w:asciiTheme="majorHAnsi" w:hAnsiTheme="majorHAnsi" w:cstheme="majorHAnsi"/>
          <w:b/>
          <w:sz w:val="20"/>
        </w:rPr>
        <w:t>„</w:t>
      </w:r>
      <w:r w:rsidR="008E3B9C" w:rsidRPr="008E3B9C">
        <w:rPr>
          <w:rFonts w:asciiTheme="majorHAnsi" w:hAnsiTheme="majorHAnsi" w:cstheme="majorHAnsi"/>
          <w:b/>
          <w:sz w:val="20"/>
        </w:rPr>
        <w:t xml:space="preserve">Für uns war das ein gutes Bild: unterschiedliche Kräfte, </w:t>
      </w:r>
      <w:r w:rsidR="008E3B9C">
        <w:rPr>
          <w:rFonts w:asciiTheme="majorHAnsi" w:hAnsiTheme="majorHAnsi" w:cstheme="majorHAnsi"/>
          <w:b/>
          <w:sz w:val="20"/>
        </w:rPr>
        <w:t xml:space="preserve">aber eine </w:t>
      </w:r>
      <w:r w:rsidR="008E3B9C" w:rsidRPr="008E3B9C">
        <w:rPr>
          <w:rFonts w:asciiTheme="majorHAnsi" w:hAnsiTheme="majorHAnsi" w:cstheme="majorHAnsi"/>
          <w:b/>
          <w:sz w:val="20"/>
        </w:rPr>
        <w:t>gemeinsame Richtung</w:t>
      </w:r>
      <w:r w:rsidR="008E3B9C">
        <w:rPr>
          <w:rFonts w:asciiTheme="majorHAnsi" w:hAnsiTheme="majorHAnsi" w:cstheme="majorHAnsi"/>
          <w:b/>
          <w:sz w:val="20"/>
        </w:rPr>
        <w:t>“, erinnert sich Dr. Michal Sobotka, Geschäftsführer der GWAdriga GmbH &amp; Co. KG</w:t>
      </w:r>
      <w:r w:rsidR="008E3B9C" w:rsidRPr="008E3B9C">
        <w:rPr>
          <w:rFonts w:asciiTheme="majorHAnsi" w:hAnsiTheme="majorHAnsi" w:cstheme="majorHAnsi"/>
          <w:b/>
          <w:sz w:val="20"/>
        </w:rPr>
        <w:t>.</w:t>
      </w:r>
      <w:r w:rsidR="008E3B9C">
        <w:rPr>
          <w:rFonts w:asciiTheme="majorHAnsi" w:hAnsiTheme="majorHAnsi" w:cstheme="majorHAnsi"/>
          <w:b/>
          <w:sz w:val="20"/>
        </w:rPr>
        <w:t xml:space="preserve"> </w:t>
      </w:r>
      <w:r w:rsidR="00EA2483">
        <w:rPr>
          <w:rFonts w:asciiTheme="majorHAnsi" w:hAnsiTheme="majorHAnsi" w:cstheme="majorHAnsi"/>
          <w:b/>
          <w:sz w:val="20"/>
        </w:rPr>
        <w:t xml:space="preserve">Heute, 10 Jahre später, ist GWAdriga </w:t>
      </w:r>
      <w:r w:rsidR="008E3B9C">
        <w:rPr>
          <w:rFonts w:asciiTheme="majorHAnsi" w:hAnsiTheme="majorHAnsi" w:cstheme="majorHAnsi"/>
          <w:b/>
          <w:sz w:val="20"/>
        </w:rPr>
        <w:t xml:space="preserve">– </w:t>
      </w:r>
      <w:r w:rsidR="00EA2483">
        <w:rPr>
          <w:rFonts w:asciiTheme="majorHAnsi" w:hAnsiTheme="majorHAnsi" w:cstheme="majorHAnsi"/>
          <w:b/>
          <w:sz w:val="20"/>
        </w:rPr>
        <w:t>gemessen an der installierten Basis</w:t>
      </w:r>
      <w:r w:rsidR="008E3B9C">
        <w:rPr>
          <w:rFonts w:asciiTheme="majorHAnsi" w:hAnsiTheme="majorHAnsi" w:cstheme="majorHAnsi"/>
          <w:b/>
          <w:sz w:val="20"/>
        </w:rPr>
        <w:t xml:space="preserve"> von intelligenten Messsystemen</w:t>
      </w:r>
      <w:r w:rsidR="00EA2483">
        <w:rPr>
          <w:rFonts w:asciiTheme="majorHAnsi" w:hAnsiTheme="majorHAnsi" w:cstheme="majorHAnsi"/>
          <w:b/>
          <w:sz w:val="20"/>
        </w:rPr>
        <w:t xml:space="preserve"> </w:t>
      </w:r>
      <w:r w:rsidR="008E3B9C">
        <w:rPr>
          <w:rFonts w:asciiTheme="majorHAnsi" w:hAnsiTheme="majorHAnsi" w:cstheme="majorHAnsi"/>
          <w:b/>
          <w:sz w:val="20"/>
        </w:rPr>
        <w:t xml:space="preserve">– </w:t>
      </w:r>
      <w:r w:rsidR="00EA2483">
        <w:rPr>
          <w:rFonts w:asciiTheme="majorHAnsi" w:hAnsiTheme="majorHAnsi" w:cstheme="majorHAnsi"/>
          <w:b/>
          <w:sz w:val="20"/>
        </w:rPr>
        <w:t xml:space="preserve">die Nummer 2 auf dem Markt und der größte unabhängige Umsetzungspartner im Smart-Meter- und Steuerungsrollout. </w:t>
      </w:r>
    </w:p>
    <w:p w14:paraId="43B9B2EB" w14:textId="6CE54D15" w:rsidR="007B6275" w:rsidRDefault="000E5389" w:rsidP="000E5389">
      <w:pPr>
        <w:widowControl w:val="0"/>
        <w:autoSpaceDE w:val="0"/>
        <w:autoSpaceDN w:val="0"/>
        <w:adjustRightInd w:val="0"/>
        <w:spacing w:before="100" w:beforeAutospacing="1" w:after="100" w:afterAutospacing="1" w:line="360" w:lineRule="auto"/>
        <w:rPr>
          <w:rFonts w:asciiTheme="majorHAnsi" w:hAnsiTheme="majorHAnsi" w:cstheme="majorHAnsi"/>
          <w:bCs/>
          <w:sz w:val="20"/>
        </w:rPr>
      </w:pPr>
      <w:r>
        <w:rPr>
          <w:rFonts w:asciiTheme="majorHAnsi" w:hAnsiTheme="majorHAnsi" w:cstheme="majorHAnsi"/>
          <w:bCs/>
          <w:sz w:val="20"/>
        </w:rPr>
        <w:t>„</w:t>
      </w:r>
      <w:r w:rsidR="00A77E13">
        <w:rPr>
          <w:rFonts w:asciiTheme="majorHAnsi" w:hAnsiTheme="majorHAnsi" w:cstheme="majorHAnsi"/>
          <w:bCs/>
          <w:sz w:val="20"/>
        </w:rPr>
        <w:t>Eins</w:t>
      </w:r>
      <w:r>
        <w:rPr>
          <w:rFonts w:asciiTheme="majorHAnsi" w:hAnsiTheme="majorHAnsi" w:cstheme="majorHAnsi"/>
          <w:bCs/>
          <w:sz w:val="20"/>
        </w:rPr>
        <w:t xml:space="preserve"> </w:t>
      </w:r>
      <w:r w:rsidR="00A77E13">
        <w:rPr>
          <w:rFonts w:asciiTheme="majorHAnsi" w:hAnsiTheme="majorHAnsi" w:cstheme="majorHAnsi"/>
          <w:bCs/>
          <w:sz w:val="20"/>
        </w:rPr>
        <w:t xml:space="preserve">war </w:t>
      </w:r>
      <w:r>
        <w:rPr>
          <w:rFonts w:asciiTheme="majorHAnsi" w:hAnsiTheme="majorHAnsi" w:cstheme="majorHAnsi"/>
          <w:bCs/>
          <w:sz w:val="20"/>
        </w:rPr>
        <w:t xml:space="preserve">für uns damals klar: </w:t>
      </w:r>
      <w:r w:rsidR="00A77E13">
        <w:rPr>
          <w:rFonts w:asciiTheme="majorHAnsi" w:hAnsiTheme="majorHAnsi" w:cstheme="majorHAnsi"/>
          <w:bCs/>
          <w:sz w:val="20"/>
        </w:rPr>
        <w:t>W</w:t>
      </w:r>
      <w:r>
        <w:rPr>
          <w:rFonts w:asciiTheme="majorHAnsi" w:hAnsiTheme="majorHAnsi" w:cstheme="majorHAnsi"/>
          <w:bCs/>
          <w:sz w:val="20"/>
        </w:rPr>
        <w:t xml:space="preserve">ir wollten so schnell wie möglich mit </w:t>
      </w:r>
      <w:r w:rsidR="008E3B9C">
        <w:rPr>
          <w:rFonts w:asciiTheme="majorHAnsi" w:hAnsiTheme="majorHAnsi" w:cstheme="majorHAnsi"/>
          <w:bCs/>
          <w:sz w:val="20"/>
        </w:rPr>
        <w:t>dem Smart-Meter-Rollout los</w:t>
      </w:r>
      <w:r>
        <w:rPr>
          <w:rFonts w:asciiTheme="majorHAnsi" w:hAnsiTheme="majorHAnsi" w:cstheme="majorHAnsi"/>
          <w:bCs/>
          <w:sz w:val="20"/>
        </w:rPr>
        <w:t xml:space="preserve">legen“, erinnert sich Dr. Michal Sobótka. </w:t>
      </w:r>
      <w:r w:rsidR="00A77E13">
        <w:rPr>
          <w:rFonts w:asciiTheme="majorHAnsi" w:hAnsiTheme="majorHAnsi" w:cstheme="majorHAnsi"/>
          <w:bCs/>
          <w:sz w:val="20"/>
        </w:rPr>
        <w:t>Doch bekanntlich verzögerte sich der Start des Rollouts um mehrere</w:t>
      </w:r>
      <w:r>
        <w:rPr>
          <w:rFonts w:asciiTheme="majorHAnsi" w:hAnsiTheme="majorHAnsi" w:cstheme="majorHAnsi"/>
          <w:bCs/>
          <w:sz w:val="20"/>
        </w:rPr>
        <w:t xml:space="preserve"> Jahre</w:t>
      </w:r>
      <w:r w:rsidR="00A77E13">
        <w:rPr>
          <w:rFonts w:asciiTheme="majorHAnsi" w:hAnsiTheme="majorHAnsi" w:cstheme="majorHAnsi"/>
          <w:bCs/>
          <w:sz w:val="20"/>
        </w:rPr>
        <w:t>.</w:t>
      </w:r>
      <w:r>
        <w:rPr>
          <w:rFonts w:asciiTheme="majorHAnsi" w:hAnsiTheme="majorHAnsi" w:cstheme="majorHAnsi"/>
          <w:bCs/>
          <w:sz w:val="20"/>
        </w:rPr>
        <w:t xml:space="preserve"> </w:t>
      </w:r>
      <w:r w:rsidR="00A77E13">
        <w:rPr>
          <w:rFonts w:asciiTheme="majorHAnsi" w:hAnsiTheme="majorHAnsi" w:cstheme="majorHAnsi"/>
          <w:bCs/>
          <w:sz w:val="20"/>
        </w:rPr>
        <w:t>Ein</w:t>
      </w:r>
      <w:r w:rsidR="008010C0">
        <w:rPr>
          <w:rFonts w:asciiTheme="majorHAnsi" w:hAnsiTheme="majorHAnsi" w:cstheme="majorHAnsi"/>
          <w:bCs/>
          <w:sz w:val="20"/>
        </w:rPr>
        <w:t>e</w:t>
      </w:r>
      <w:r w:rsidR="00A77E13">
        <w:rPr>
          <w:rFonts w:asciiTheme="majorHAnsi" w:hAnsiTheme="majorHAnsi" w:cstheme="majorHAnsi"/>
          <w:bCs/>
          <w:sz w:val="20"/>
        </w:rPr>
        <w:t xml:space="preserve"> Zeit, die GWAdriga nutzte: „I</w:t>
      </w:r>
      <w:r w:rsidR="00A77E13" w:rsidRPr="00A77E13">
        <w:rPr>
          <w:rFonts w:asciiTheme="majorHAnsi" w:hAnsiTheme="majorHAnsi" w:cstheme="majorHAnsi"/>
          <w:bCs/>
          <w:sz w:val="20"/>
        </w:rPr>
        <w:t xml:space="preserve">n der kritischen Phase haben wir nicht nur gewartet, sondern </w:t>
      </w:r>
      <w:r w:rsidR="008010C0">
        <w:rPr>
          <w:rFonts w:asciiTheme="majorHAnsi" w:hAnsiTheme="majorHAnsi" w:cstheme="majorHAnsi"/>
          <w:bCs/>
          <w:sz w:val="20"/>
        </w:rPr>
        <w:t xml:space="preserve">sind </w:t>
      </w:r>
      <w:r w:rsidR="00A77E13" w:rsidRPr="00A77E13">
        <w:rPr>
          <w:rFonts w:asciiTheme="majorHAnsi" w:hAnsiTheme="majorHAnsi" w:cstheme="majorHAnsi"/>
          <w:bCs/>
          <w:sz w:val="20"/>
        </w:rPr>
        <w:t xml:space="preserve">im Austausch mit den Kunden ganz konkrete </w:t>
      </w:r>
      <w:r w:rsidR="008010C0" w:rsidRPr="00A77E13">
        <w:rPr>
          <w:rFonts w:asciiTheme="majorHAnsi" w:hAnsiTheme="majorHAnsi" w:cstheme="majorHAnsi"/>
          <w:bCs/>
          <w:sz w:val="20"/>
        </w:rPr>
        <w:t>Praxisprobleme</w:t>
      </w:r>
      <w:r w:rsidR="008010C0">
        <w:rPr>
          <w:rFonts w:asciiTheme="majorHAnsi" w:hAnsiTheme="majorHAnsi" w:cstheme="majorHAnsi"/>
          <w:bCs/>
          <w:sz w:val="20"/>
        </w:rPr>
        <w:t xml:space="preserve"> </w:t>
      </w:r>
      <w:r w:rsidR="00A77E13" w:rsidRPr="00A77E13">
        <w:rPr>
          <w:rFonts w:asciiTheme="majorHAnsi" w:hAnsiTheme="majorHAnsi" w:cstheme="majorHAnsi"/>
          <w:bCs/>
          <w:sz w:val="20"/>
        </w:rPr>
        <w:t>vor Ort angegangen. Das haben wir nicht nur in Konzepten, sondern im Rechenzentrum, in den Fachbereichen, in den Prozessen und manchmal ganz buchstäblich im Keller beim Kunden</w:t>
      </w:r>
      <w:r w:rsidR="008010C0">
        <w:rPr>
          <w:rFonts w:asciiTheme="majorHAnsi" w:hAnsiTheme="majorHAnsi" w:cstheme="majorHAnsi"/>
          <w:bCs/>
          <w:sz w:val="20"/>
        </w:rPr>
        <w:t xml:space="preserve"> gemacht“, so </w:t>
      </w:r>
      <w:proofErr w:type="spellStart"/>
      <w:r w:rsidR="008010C0">
        <w:rPr>
          <w:rFonts w:asciiTheme="majorHAnsi" w:hAnsiTheme="majorHAnsi" w:cstheme="majorHAnsi"/>
          <w:bCs/>
          <w:sz w:val="20"/>
        </w:rPr>
        <w:t>Sobótka</w:t>
      </w:r>
      <w:proofErr w:type="spellEnd"/>
      <w:r w:rsidR="008010C0">
        <w:rPr>
          <w:rFonts w:asciiTheme="majorHAnsi" w:hAnsiTheme="majorHAnsi" w:cstheme="majorHAnsi"/>
          <w:bCs/>
          <w:sz w:val="20"/>
        </w:rPr>
        <w:t xml:space="preserve"> weiter. </w:t>
      </w:r>
      <w:r w:rsidR="007B6275">
        <w:rPr>
          <w:rFonts w:asciiTheme="majorHAnsi" w:hAnsiTheme="majorHAnsi" w:cstheme="majorHAnsi"/>
          <w:bCs/>
          <w:sz w:val="20"/>
        </w:rPr>
        <w:t>„Diese Erfahrungen aus einer Vielzahl von möglichen Konstellationen helfen uns bis heute</w:t>
      </w:r>
      <w:r w:rsidR="00EC2441">
        <w:rPr>
          <w:rFonts w:asciiTheme="majorHAnsi" w:hAnsiTheme="majorHAnsi" w:cstheme="majorHAnsi"/>
          <w:bCs/>
          <w:sz w:val="20"/>
        </w:rPr>
        <w:t>, auch in unserem eigenen ‚Maschinenraum‘</w:t>
      </w:r>
      <w:r w:rsidR="007B6275">
        <w:rPr>
          <w:rFonts w:asciiTheme="majorHAnsi" w:hAnsiTheme="majorHAnsi" w:cstheme="majorHAnsi"/>
          <w:bCs/>
          <w:sz w:val="20"/>
        </w:rPr>
        <w:t>. Denn unsere Mitarbeitenden wissen genau, worauf es ankommt und worauf sie angesichts der zunehmenden Skalierung achten müssen.“</w:t>
      </w:r>
    </w:p>
    <w:p w14:paraId="6F7CB8CA" w14:textId="260D070C" w:rsidR="00A300E3" w:rsidRDefault="00EC2441" w:rsidP="000E5389">
      <w:pPr>
        <w:widowControl w:val="0"/>
        <w:autoSpaceDE w:val="0"/>
        <w:autoSpaceDN w:val="0"/>
        <w:adjustRightInd w:val="0"/>
        <w:spacing w:before="100" w:beforeAutospacing="1" w:after="100" w:afterAutospacing="1" w:line="360" w:lineRule="auto"/>
        <w:rPr>
          <w:rFonts w:asciiTheme="majorHAnsi" w:hAnsiTheme="majorHAnsi" w:cstheme="majorHAnsi"/>
          <w:bCs/>
          <w:sz w:val="20"/>
        </w:rPr>
      </w:pPr>
      <w:r>
        <w:rPr>
          <w:rFonts w:asciiTheme="majorHAnsi" w:hAnsiTheme="majorHAnsi" w:cstheme="majorHAnsi"/>
          <w:bCs/>
          <w:sz w:val="20"/>
        </w:rPr>
        <w:t>B</w:t>
      </w:r>
      <w:r w:rsidR="008010C0">
        <w:rPr>
          <w:rFonts w:asciiTheme="majorHAnsi" w:hAnsiTheme="majorHAnsi" w:cstheme="majorHAnsi"/>
          <w:bCs/>
          <w:sz w:val="20"/>
        </w:rPr>
        <w:t xml:space="preserve">eim Thema „Steuern &amp; Regeln“ gehörte GWAdriga mit seinen Kunden zu den absoluten Vorreitern. Im Rahmen des </w:t>
      </w:r>
      <w:r w:rsidR="008010C0" w:rsidRPr="008010C0">
        <w:rPr>
          <w:rFonts w:asciiTheme="majorHAnsi" w:hAnsiTheme="majorHAnsi" w:cstheme="majorHAnsi"/>
          <w:bCs/>
          <w:sz w:val="20"/>
        </w:rPr>
        <w:t>Projekt</w:t>
      </w:r>
      <w:r w:rsidR="008010C0">
        <w:rPr>
          <w:rFonts w:asciiTheme="majorHAnsi" w:hAnsiTheme="majorHAnsi" w:cstheme="majorHAnsi"/>
          <w:bCs/>
          <w:sz w:val="20"/>
        </w:rPr>
        <w:t>s</w:t>
      </w:r>
      <w:r w:rsidR="008010C0" w:rsidRPr="008010C0">
        <w:rPr>
          <w:rFonts w:asciiTheme="majorHAnsi" w:hAnsiTheme="majorHAnsi" w:cstheme="majorHAnsi"/>
          <w:bCs/>
          <w:sz w:val="20"/>
        </w:rPr>
        <w:t xml:space="preserve"> „Virtueller </w:t>
      </w:r>
      <w:proofErr w:type="spellStart"/>
      <w:r w:rsidR="008010C0" w:rsidRPr="008010C0">
        <w:rPr>
          <w:rFonts w:asciiTheme="majorHAnsi" w:hAnsiTheme="majorHAnsi" w:cstheme="majorHAnsi"/>
          <w:bCs/>
          <w:sz w:val="20"/>
        </w:rPr>
        <w:t>WärmeStromPool</w:t>
      </w:r>
      <w:proofErr w:type="spellEnd"/>
      <w:r w:rsidR="008010C0" w:rsidRPr="008010C0">
        <w:rPr>
          <w:rFonts w:asciiTheme="majorHAnsi" w:hAnsiTheme="majorHAnsi" w:cstheme="majorHAnsi"/>
          <w:bCs/>
          <w:sz w:val="20"/>
        </w:rPr>
        <w:t xml:space="preserve">" </w:t>
      </w:r>
      <w:r w:rsidR="008010C0">
        <w:rPr>
          <w:rFonts w:asciiTheme="majorHAnsi" w:hAnsiTheme="majorHAnsi" w:cstheme="majorHAnsi"/>
          <w:bCs/>
          <w:sz w:val="20"/>
        </w:rPr>
        <w:t>der</w:t>
      </w:r>
      <w:r w:rsidR="008010C0" w:rsidRPr="008010C0">
        <w:rPr>
          <w:rFonts w:asciiTheme="majorHAnsi" w:hAnsiTheme="majorHAnsi" w:cstheme="majorHAnsi"/>
          <w:bCs/>
          <w:sz w:val="20"/>
        </w:rPr>
        <w:t xml:space="preserve"> RheinEnergie</w:t>
      </w:r>
      <w:r w:rsidR="008010C0">
        <w:rPr>
          <w:rFonts w:asciiTheme="majorHAnsi" w:hAnsiTheme="majorHAnsi" w:cstheme="majorHAnsi"/>
          <w:bCs/>
          <w:sz w:val="20"/>
        </w:rPr>
        <w:t>, bei dem</w:t>
      </w:r>
      <w:r w:rsidR="008010C0" w:rsidRPr="008010C0">
        <w:rPr>
          <w:rFonts w:asciiTheme="majorHAnsi" w:hAnsiTheme="majorHAnsi" w:cstheme="majorHAnsi"/>
          <w:bCs/>
          <w:sz w:val="20"/>
        </w:rPr>
        <w:t xml:space="preserve"> Nachtspeicherheizungen ins virtuelle Kraftwerk ein</w:t>
      </w:r>
      <w:r w:rsidR="008010C0">
        <w:rPr>
          <w:rFonts w:asciiTheme="majorHAnsi" w:hAnsiTheme="majorHAnsi" w:cstheme="majorHAnsi"/>
          <w:bCs/>
          <w:sz w:val="20"/>
        </w:rPr>
        <w:t>gebunden</w:t>
      </w:r>
      <w:r w:rsidR="008010C0" w:rsidRPr="008010C0">
        <w:rPr>
          <w:rFonts w:asciiTheme="majorHAnsi" w:hAnsiTheme="majorHAnsi" w:cstheme="majorHAnsi"/>
          <w:bCs/>
          <w:sz w:val="20"/>
        </w:rPr>
        <w:t xml:space="preserve"> und mit Strom aus erneuerbaren Quellen versorg</w:t>
      </w:r>
      <w:r w:rsidR="008010C0">
        <w:rPr>
          <w:rFonts w:asciiTheme="majorHAnsi" w:hAnsiTheme="majorHAnsi" w:cstheme="majorHAnsi"/>
          <w:bCs/>
          <w:sz w:val="20"/>
        </w:rPr>
        <w:t xml:space="preserve">t wurden, übernahm GWAdriga </w:t>
      </w:r>
      <w:r w:rsidR="00A300E3">
        <w:rPr>
          <w:rFonts w:asciiTheme="majorHAnsi" w:hAnsiTheme="majorHAnsi" w:cstheme="majorHAnsi"/>
          <w:bCs/>
          <w:sz w:val="20"/>
        </w:rPr>
        <w:t xml:space="preserve">schon </w:t>
      </w:r>
      <w:r w:rsidR="00A300E3">
        <w:rPr>
          <w:rFonts w:asciiTheme="majorHAnsi" w:hAnsiTheme="majorHAnsi" w:cstheme="majorHAnsi"/>
          <w:bCs/>
          <w:sz w:val="20"/>
        </w:rPr>
        <w:lastRenderedPageBreak/>
        <w:t xml:space="preserve">2018 </w:t>
      </w:r>
      <w:r w:rsidR="00E834E5">
        <w:rPr>
          <w:rFonts w:asciiTheme="majorHAnsi" w:hAnsiTheme="majorHAnsi" w:cstheme="majorHAnsi"/>
          <w:bCs/>
          <w:sz w:val="20"/>
        </w:rPr>
        <w:t xml:space="preserve">erstmals </w:t>
      </w:r>
      <w:r w:rsidR="008010C0" w:rsidRPr="008010C0">
        <w:rPr>
          <w:rFonts w:asciiTheme="majorHAnsi" w:hAnsiTheme="majorHAnsi" w:cstheme="majorHAnsi"/>
          <w:bCs/>
          <w:sz w:val="20"/>
        </w:rPr>
        <w:t xml:space="preserve">die Abwicklung </w:t>
      </w:r>
      <w:r w:rsidR="008010C0">
        <w:rPr>
          <w:rFonts w:asciiTheme="majorHAnsi" w:hAnsiTheme="majorHAnsi" w:cstheme="majorHAnsi"/>
          <w:bCs/>
          <w:sz w:val="20"/>
        </w:rPr>
        <w:t>d</w:t>
      </w:r>
      <w:r w:rsidR="008010C0" w:rsidRPr="008010C0">
        <w:rPr>
          <w:rFonts w:asciiTheme="majorHAnsi" w:hAnsiTheme="majorHAnsi" w:cstheme="majorHAnsi"/>
          <w:bCs/>
          <w:sz w:val="20"/>
        </w:rPr>
        <w:t>es CLS-Managements</w:t>
      </w:r>
      <w:r>
        <w:rPr>
          <w:rFonts w:asciiTheme="majorHAnsi" w:hAnsiTheme="majorHAnsi" w:cstheme="majorHAnsi"/>
          <w:bCs/>
          <w:sz w:val="20"/>
        </w:rPr>
        <w:t>. Und</w:t>
      </w:r>
      <w:r w:rsidR="008010C0">
        <w:rPr>
          <w:rFonts w:asciiTheme="majorHAnsi" w:hAnsiTheme="majorHAnsi" w:cstheme="majorHAnsi"/>
          <w:bCs/>
          <w:sz w:val="20"/>
        </w:rPr>
        <w:t xml:space="preserve"> sammelt auf diesem Wege </w:t>
      </w:r>
      <w:r>
        <w:rPr>
          <w:rFonts w:asciiTheme="majorHAnsi" w:hAnsiTheme="majorHAnsi" w:cstheme="majorHAnsi"/>
          <w:bCs/>
          <w:sz w:val="20"/>
        </w:rPr>
        <w:t xml:space="preserve">schon früh </w:t>
      </w:r>
      <w:r w:rsidR="008010C0">
        <w:rPr>
          <w:rFonts w:asciiTheme="majorHAnsi" w:hAnsiTheme="majorHAnsi" w:cstheme="majorHAnsi"/>
          <w:bCs/>
          <w:sz w:val="20"/>
        </w:rPr>
        <w:t>Erfahrungen mit einem Prozess</w:t>
      </w:r>
      <w:r w:rsidR="007352B8">
        <w:rPr>
          <w:rFonts w:asciiTheme="majorHAnsi" w:hAnsiTheme="majorHAnsi" w:cstheme="majorHAnsi"/>
          <w:bCs/>
          <w:sz w:val="20"/>
        </w:rPr>
        <w:t xml:space="preserve">, </w:t>
      </w:r>
      <w:r w:rsidR="00723C72">
        <w:rPr>
          <w:rFonts w:asciiTheme="majorHAnsi" w:hAnsiTheme="majorHAnsi" w:cstheme="majorHAnsi"/>
          <w:bCs/>
          <w:sz w:val="20"/>
        </w:rPr>
        <w:t>der für die Digitalisierung der Energiewende entscheidend ist. Neben weiteren k</w:t>
      </w:r>
      <w:r w:rsidR="00E544EA">
        <w:rPr>
          <w:rFonts w:asciiTheme="majorHAnsi" w:hAnsiTheme="majorHAnsi" w:cstheme="majorHAnsi"/>
          <w:bCs/>
          <w:sz w:val="20"/>
        </w:rPr>
        <w:t>l</w:t>
      </w:r>
      <w:r w:rsidR="00723C72">
        <w:rPr>
          <w:rFonts w:asciiTheme="majorHAnsi" w:hAnsiTheme="majorHAnsi" w:cstheme="majorHAnsi"/>
          <w:bCs/>
          <w:sz w:val="20"/>
        </w:rPr>
        <w:t>eineren Pilotprojekte</w:t>
      </w:r>
      <w:r w:rsidR="00E544EA">
        <w:rPr>
          <w:rFonts w:asciiTheme="majorHAnsi" w:hAnsiTheme="majorHAnsi" w:cstheme="majorHAnsi"/>
          <w:bCs/>
          <w:sz w:val="20"/>
        </w:rPr>
        <w:t>n</w:t>
      </w:r>
      <w:r w:rsidR="00723C72">
        <w:rPr>
          <w:rFonts w:asciiTheme="majorHAnsi" w:hAnsiTheme="majorHAnsi" w:cstheme="majorHAnsi"/>
          <w:bCs/>
          <w:sz w:val="20"/>
        </w:rPr>
        <w:t xml:space="preserve"> </w:t>
      </w:r>
      <w:r w:rsidR="000A1167">
        <w:rPr>
          <w:rFonts w:asciiTheme="majorHAnsi" w:hAnsiTheme="majorHAnsi" w:cstheme="majorHAnsi"/>
          <w:bCs/>
          <w:sz w:val="20"/>
        </w:rPr>
        <w:t xml:space="preserve">in den folgenden Jahren </w:t>
      </w:r>
      <w:r w:rsidR="00E544EA">
        <w:rPr>
          <w:rFonts w:asciiTheme="majorHAnsi" w:hAnsiTheme="majorHAnsi" w:cstheme="majorHAnsi"/>
          <w:bCs/>
          <w:sz w:val="20"/>
        </w:rPr>
        <w:t>wurden</w:t>
      </w:r>
      <w:r w:rsidR="00723C72">
        <w:rPr>
          <w:rFonts w:asciiTheme="majorHAnsi" w:hAnsiTheme="majorHAnsi" w:cstheme="majorHAnsi"/>
          <w:bCs/>
          <w:sz w:val="20"/>
        </w:rPr>
        <w:t xml:space="preserve"> </w:t>
      </w:r>
      <w:r w:rsidR="000A1167">
        <w:rPr>
          <w:rFonts w:asciiTheme="majorHAnsi" w:hAnsiTheme="majorHAnsi" w:cstheme="majorHAnsi"/>
          <w:bCs/>
          <w:sz w:val="20"/>
        </w:rPr>
        <w:t xml:space="preserve">schließlich </w:t>
      </w:r>
      <w:r w:rsidR="00723C72">
        <w:rPr>
          <w:rFonts w:asciiTheme="majorHAnsi" w:hAnsiTheme="majorHAnsi" w:cstheme="majorHAnsi"/>
          <w:bCs/>
          <w:sz w:val="20"/>
        </w:rPr>
        <w:t>im Rahmen des Gemeinschaftsprojekts CLS.ON, an dem neben den Gesellschafterunternehmen auch die Nürnberger N-ERGIE beteiligt ist, konkrete</w:t>
      </w:r>
      <w:r w:rsidR="00E544EA">
        <w:rPr>
          <w:rFonts w:asciiTheme="majorHAnsi" w:hAnsiTheme="majorHAnsi" w:cstheme="majorHAnsi"/>
          <w:bCs/>
          <w:sz w:val="20"/>
        </w:rPr>
        <w:t xml:space="preserve"> Umsetzungsoptionen entwickelt, die heute zur Grundlage des Steuerungsrollouts</w:t>
      </w:r>
      <w:r w:rsidR="00A300E3">
        <w:rPr>
          <w:rFonts w:asciiTheme="majorHAnsi" w:hAnsiTheme="majorHAnsi" w:cstheme="majorHAnsi"/>
          <w:bCs/>
          <w:sz w:val="20"/>
        </w:rPr>
        <w:t xml:space="preserve"> bei den GWAdriga-Kunden </w:t>
      </w:r>
      <w:r w:rsidR="000A1167">
        <w:rPr>
          <w:rFonts w:asciiTheme="majorHAnsi" w:hAnsiTheme="majorHAnsi" w:cstheme="majorHAnsi"/>
          <w:bCs/>
          <w:sz w:val="20"/>
        </w:rPr>
        <w:t>geworden sind</w:t>
      </w:r>
      <w:r w:rsidR="00A300E3">
        <w:rPr>
          <w:rFonts w:asciiTheme="majorHAnsi" w:hAnsiTheme="majorHAnsi" w:cstheme="majorHAnsi"/>
          <w:bCs/>
          <w:sz w:val="20"/>
        </w:rPr>
        <w:t>.</w:t>
      </w:r>
      <w:r w:rsidR="00CB3BAF">
        <w:rPr>
          <w:rFonts w:asciiTheme="majorHAnsi" w:hAnsiTheme="majorHAnsi" w:cstheme="majorHAnsi"/>
          <w:bCs/>
          <w:sz w:val="20"/>
        </w:rPr>
        <w:t xml:space="preserve"> „</w:t>
      </w:r>
      <w:r w:rsidR="00CB3BAF" w:rsidRPr="00CB3BAF">
        <w:rPr>
          <w:rFonts w:asciiTheme="majorHAnsi" w:hAnsiTheme="majorHAnsi" w:cstheme="majorHAnsi"/>
          <w:bCs/>
          <w:sz w:val="20"/>
        </w:rPr>
        <w:t xml:space="preserve">Kooperation war für uns nie ein Nebenaspekt. </w:t>
      </w:r>
      <w:r w:rsidR="00CB3BAF">
        <w:rPr>
          <w:rFonts w:asciiTheme="majorHAnsi" w:hAnsiTheme="majorHAnsi" w:cstheme="majorHAnsi"/>
          <w:bCs/>
          <w:sz w:val="20"/>
        </w:rPr>
        <w:t>Denn eine enge Zusammenarbeit</w:t>
      </w:r>
      <w:r w:rsidR="00CB3BAF" w:rsidRPr="00CB3BAF">
        <w:rPr>
          <w:rFonts w:asciiTheme="majorHAnsi" w:hAnsiTheme="majorHAnsi" w:cstheme="majorHAnsi"/>
          <w:bCs/>
          <w:sz w:val="20"/>
        </w:rPr>
        <w:t xml:space="preserve"> </w:t>
      </w:r>
      <w:r w:rsidR="00CB3BAF">
        <w:rPr>
          <w:rFonts w:asciiTheme="majorHAnsi" w:hAnsiTheme="majorHAnsi" w:cstheme="majorHAnsi"/>
          <w:bCs/>
          <w:sz w:val="20"/>
        </w:rPr>
        <w:t>ist die Voraussetzung, um komplexe Herausforderungen bei der Digitalisierung der Netze zu meistern und zum Erfolg zu tragen. Das zeigt sich nicht nur bei CLS.ON, das war eine zentrale Grundlage zahlreicher Projekte der letzten zehn Jahre“, stellt Dr. Michal Sobótka fest.</w:t>
      </w:r>
    </w:p>
    <w:p w14:paraId="47B339B5" w14:textId="0D982E69" w:rsidR="00A300E3" w:rsidRDefault="00DF5AA4" w:rsidP="000E5389">
      <w:pPr>
        <w:widowControl w:val="0"/>
        <w:autoSpaceDE w:val="0"/>
        <w:autoSpaceDN w:val="0"/>
        <w:adjustRightInd w:val="0"/>
        <w:spacing w:before="100" w:beforeAutospacing="1" w:after="100" w:afterAutospacing="1" w:line="360" w:lineRule="auto"/>
        <w:rPr>
          <w:rFonts w:asciiTheme="majorHAnsi" w:hAnsiTheme="majorHAnsi" w:cstheme="majorHAnsi"/>
          <w:bCs/>
          <w:sz w:val="20"/>
        </w:rPr>
      </w:pPr>
      <w:r>
        <w:rPr>
          <w:rFonts w:asciiTheme="majorHAnsi" w:hAnsiTheme="majorHAnsi" w:cstheme="majorHAnsi"/>
          <w:bCs/>
          <w:sz w:val="20"/>
        </w:rPr>
        <w:t xml:space="preserve">Die Kundenbasis hat sich im Lauf der Jahre stetig verbreitert. Waren 2016 noch ausschließlich die drei Gesellschafterunternehmen mit einem Gesamtvolumen von 480.000 auszurollenden intelligenten Messsystemen unter Vertrag, liegt die aktuelle Zahl bei </w:t>
      </w:r>
      <w:r w:rsidRPr="00A300E3">
        <w:rPr>
          <w:rFonts w:asciiTheme="majorHAnsi" w:hAnsiTheme="majorHAnsi" w:cstheme="majorHAnsi"/>
          <w:bCs/>
          <w:sz w:val="20"/>
        </w:rPr>
        <w:t xml:space="preserve">mehr als 300.000 </w:t>
      </w:r>
      <w:r>
        <w:rPr>
          <w:rFonts w:asciiTheme="majorHAnsi" w:hAnsiTheme="majorHAnsi" w:cstheme="majorHAnsi"/>
          <w:bCs/>
          <w:sz w:val="20"/>
        </w:rPr>
        <w:t>iMsys</w:t>
      </w:r>
      <w:r w:rsidRPr="00A300E3">
        <w:rPr>
          <w:rFonts w:asciiTheme="majorHAnsi" w:hAnsiTheme="majorHAnsi" w:cstheme="majorHAnsi"/>
          <w:bCs/>
          <w:sz w:val="20"/>
        </w:rPr>
        <w:t xml:space="preserve"> im Produktivbetrieb und rund 2 M</w:t>
      </w:r>
      <w:r>
        <w:rPr>
          <w:rFonts w:asciiTheme="majorHAnsi" w:hAnsiTheme="majorHAnsi" w:cstheme="majorHAnsi"/>
          <w:bCs/>
          <w:sz w:val="20"/>
        </w:rPr>
        <w:t>illionen</w:t>
      </w:r>
      <w:r w:rsidRPr="00A300E3">
        <w:rPr>
          <w:rFonts w:asciiTheme="majorHAnsi" w:hAnsiTheme="majorHAnsi" w:cstheme="majorHAnsi"/>
          <w:bCs/>
          <w:sz w:val="20"/>
        </w:rPr>
        <w:t> weiteren im Rollout</w:t>
      </w:r>
      <w:r>
        <w:rPr>
          <w:rFonts w:asciiTheme="majorHAnsi" w:hAnsiTheme="majorHAnsi" w:cstheme="majorHAnsi"/>
          <w:bCs/>
          <w:sz w:val="20"/>
        </w:rPr>
        <w:t xml:space="preserve"> – bei derzeit 21 Messstellenbetreibern. Dazu kommen nun auch mehrere hunderttausende Steuerboxen, die ebenfalls auszubringen und zu betr</w:t>
      </w:r>
      <w:r w:rsidR="00D82D43">
        <w:rPr>
          <w:rFonts w:asciiTheme="majorHAnsi" w:hAnsiTheme="majorHAnsi" w:cstheme="majorHAnsi"/>
          <w:bCs/>
          <w:sz w:val="20"/>
        </w:rPr>
        <w:t>ei</w:t>
      </w:r>
      <w:r>
        <w:rPr>
          <w:rFonts w:asciiTheme="majorHAnsi" w:hAnsiTheme="majorHAnsi" w:cstheme="majorHAnsi"/>
          <w:bCs/>
          <w:sz w:val="20"/>
        </w:rPr>
        <w:t>ben sind. „Die Rolle des Messstellenbetreibers hat sich in diesen Jahren</w:t>
      </w:r>
      <w:r w:rsidRPr="00A27C76">
        <w:rPr>
          <w:rFonts w:asciiTheme="majorHAnsi" w:hAnsiTheme="majorHAnsi" w:cstheme="majorHAnsi"/>
          <w:bCs/>
          <w:sz w:val="20"/>
        </w:rPr>
        <w:t xml:space="preserve"> grundlegend verändert. Was lange eher ein nachgelagerter Teil des Systems war, rückt mit Digitalisierung und Steuerungsrollout ins Zentrum. Aus dem Verwalter von Zählern wird Schritt für Schritt ein aktiver Ermöglicher von Steuerung, Transparenz und systemdienlicher Flexibilität</w:t>
      </w:r>
      <w:r>
        <w:rPr>
          <w:rFonts w:asciiTheme="majorHAnsi" w:hAnsiTheme="majorHAnsi" w:cstheme="majorHAnsi"/>
          <w:bCs/>
          <w:sz w:val="20"/>
        </w:rPr>
        <w:t>“, so Dr. Michal Sobótka</w:t>
      </w:r>
      <w:r w:rsidRPr="00A27C76">
        <w:rPr>
          <w:rFonts w:asciiTheme="majorHAnsi" w:hAnsiTheme="majorHAnsi" w:cstheme="majorHAnsi"/>
          <w:bCs/>
          <w:sz w:val="20"/>
        </w:rPr>
        <w:t>.</w:t>
      </w:r>
      <w:r>
        <w:rPr>
          <w:rFonts w:asciiTheme="majorHAnsi" w:hAnsiTheme="majorHAnsi" w:cstheme="majorHAnsi"/>
          <w:bCs/>
          <w:sz w:val="20"/>
        </w:rPr>
        <w:t xml:space="preserve"> Damit einher ging aber auch eine veränderte Positionierung von GWAdriga: „A</w:t>
      </w:r>
      <w:r w:rsidRPr="00CB3BAF">
        <w:rPr>
          <w:rFonts w:asciiTheme="majorHAnsi" w:hAnsiTheme="majorHAnsi" w:cstheme="majorHAnsi"/>
          <w:bCs/>
          <w:sz w:val="20"/>
        </w:rPr>
        <w:t xml:space="preserve">ls Partner der Messtellenbetreiber </w:t>
      </w:r>
      <w:r>
        <w:rPr>
          <w:rFonts w:asciiTheme="majorHAnsi" w:hAnsiTheme="majorHAnsi" w:cstheme="majorHAnsi"/>
          <w:bCs/>
          <w:sz w:val="20"/>
        </w:rPr>
        <w:t>und zunehmend auch Verteilnetzbetreiber helfen wir ihnen,</w:t>
      </w:r>
      <w:r w:rsidRPr="00CB3BAF">
        <w:rPr>
          <w:rFonts w:asciiTheme="majorHAnsi" w:hAnsiTheme="majorHAnsi" w:cstheme="majorHAnsi"/>
          <w:bCs/>
          <w:sz w:val="20"/>
        </w:rPr>
        <w:t xml:space="preserve"> diese neue Verantwortung wirksam und skalierbar auszufüllen. Und vielleicht ist das tatsächlich die wichtigste Entwicklung von GWAdriga in diesen zehn Jahren: Wir sind nicht nur </w:t>
      </w:r>
      <w:r>
        <w:rPr>
          <w:rFonts w:asciiTheme="majorHAnsi" w:hAnsiTheme="majorHAnsi" w:cstheme="majorHAnsi"/>
          <w:bCs/>
          <w:sz w:val="20"/>
        </w:rPr>
        <w:t xml:space="preserve">als Unternehmen </w:t>
      </w:r>
      <w:r w:rsidRPr="00CB3BAF">
        <w:rPr>
          <w:rFonts w:asciiTheme="majorHAnsi" w:hAnsiTheme="majorHAnsi" w:cstheme="majorHAnsi"/>
          <w:bCs/>
          <w:sz w:val="20"/>
        </w:rPr>
        <w:t>größer geworden. Wir sind in unserer Rolle gewachsen – vom Dienstleister im Hintergrund zum Integrator, Umsetzer und Gestalter.</w:t>
      </w:r>
      <w:r>
        <w:rPr>
          <w:rFonts w:asciiTheme="majorHAnsi" w:hAnsiTheme="majorHAnsi" w:cstheme="majorHAnsi"/>
          <w:bCs/>
          <w:sz w:val="20"/>
        </w:rPr>
        <w:t>“</w:t>
      </w:r>
    </w:p>
    <w:p w14:paraId="581B9A1F" w14:textId="47B24932" w:rsidR="00AC5585" w:rsidRPr="003E3ECA" w:rsidRDefault="00A7165D" w:rsidP="00721DB1">
      <w:pPr>
        <w:widowControl w:val="0"/>
        <w:autoSpaceDE w:val="0"/>
        <w:autoSpaceDN w:val="0"/>
        <w:adjustRightInd w:val="0"/>
        <w:spacing w:before="100" w:beforeAutospacing="1" w:after="100" w:afterAutospacing="1" w:line="360" w:lineRule="auto"/>
        <w:rPr>
          <w:rFonts w:asciiTheme="majorHAnsi" w:hAnsiTheme="majorHAnsi" w:cstheme="majorHAnsi"/>
          <w:bCs/>
          <w:sz w:val="20"/>
        </w:rPr>
      </w:pPr>
      <w:r>
        <w:rPr>
          <w:rFonts w:asciiTheme="majorHAnsi" w:hAnsiTheme="majorHAnsi" w:cstheme="majorHAnsi"/>
          <w:bCs/>
          <w:sz w:val="20"/>
        </w:rPr>
        <w:t xml:space="preserve">Dabei hat sich für ihn im Rückblick auch die Frage erledigt, </w:t>
      </w:r>
      <w:r w:rsidR="00EC2441">
        <w:rPr>
          <w:rFonts w:asciiTheme="majorHAnsi" w:hAnsiTheme="majorHAnsi" w:cstheme="majorHAnsi"/>
          <w:bCs/>
          <w:sz w:val="20"/>
        </w:rPr>
        <w:t>ob</w:t>
      </w:r>
      <w:r>
        <w:rPr>
          <w:rFonts w:asciiTheme="majorHAnsi" w:hAnsiTheme="majorHAnsi" w:cstheme="majorHAnsi"/>
          <w:bCs/>
          <w:sz w:val="20"/>
        </w:rPr>
        <w:t xml:space="preserve"> der deutsche Sonderweg bei Smart-Metering im europäischen Kontext nicht eventuell doch ein Irrweg war: „</w:t>
      </w:r>
      <w:r w:rsidRPr="00A7165D">
        <w:rPr>
          <w:rFonts w:asciiTheme="majorHAnsi" w:hAnsiTheme="majorHAnsi" w:cstheme="majorHAnsi"/>
          <w:bCs/>
          <w:sz w:val="20"/>
        </w:rPr>
        <w:t xml:space="preserve">Der deutsche Weg war </w:t>
      </w:r>
      <w:r>
        <w:rPr>
          <w:rFonts w:asciiTheme="majorHAnsi" w:hAnsiTheme="majorHAnsi" w:cstheme="majorHAnsi"/>
          <w:bCs/>
          <w:sz w:val="20"/>
        </w:rPr>
        <w:t xml:space="preserve">sicher </w:t>
      </w:r>
      <w:r w:rsidRPr="00A7165D">
        <w:rPr>
          <w:rFonts w:asciiTheme="majorHAnsi" w:hAnsiTheme="majorHAnsi" w:cstheme="majorHAnsi"/>
          <w:bCs/>
          <w:sz w:val="20"/>
        </w:rPr>
        <w:t>kein geradliniger Erfolg</w:t>
      </w:r>
      <w:r>
        <w:rPr>
          <w:rFonts w:asciiTheme="majorHAnsi" w:hAnsiTheme="majorHAnsi" w:cstheme="majorHAnsi"/>
          <w:bCs/>
          <w:sz w:val="20"/>
        </w:rPr>
        <w:t>,</w:t>
      </w:r>
      <w:r w:rsidRPr="00A7165D">
        <w:rPr>
          <w:rFonts w:asciiTheme="majorHAnsi" w:hAnsiTheme="majorHAnsi" w:cstheme="majorHAnsi"/>
          <w:bCs/>
          <w:sz w:val="20"/>
        </w:rPr>
        <w:t xml:space="preserve"> sondern geprägt von Verzögerungen, Komplexität und Lernkurven.</w:t>
      </w:r>
      <w:r>
        <w:rPr>
          <w:rFonts w:asciiTheme="majorHAnsi" w:hAnsiTheme="majorHAnsi" w:cstheme="majorHAnsi"/>
          <w:bCs/>
          <w:sz w:val="20"/>
        </w:rPr>
        <w:t xml:space="preserve"> Aber</w:t>
      </w:r>
      <w:r w:rsidRPr="00A7165D">
        <w:rPr>
          <w:rFonts w:asciiTheme="majorHAnsi" w:hAnsiTheme="majorHAnsi" w:cstheme="majorHAnsi"/>
          <w:bCs/>
          <w:sz w:val="20"/>
        </w:rPr>
        <w:t>: Der Ansatz war seiner Zeit voraus und strategisch richtig gedacht</w:t>
      </w:r>
      <w:r>
        <w:rPr>
          <w:rFonts w:asciiTheme="majorHAnsi" w:hAnsiTheme="majorHAnsi" w:cstheme="majorHAnsi"/>
          <w:bCs/>
          <w:sz w:val="20"/>
        </w:rPr>
        <w:t>“, erklärt Dr. Mi</w:t>
      </w:r>
      <w:r w:rsidR="00EC2441">
        <w:rPr>
          <w:rFonts w:asciiTheme="majorHAnsi" w:hAnsiTheme="majorHAnsi" w:cstheme="majorHAnsi"/>
          <w:bCs/>
          <w:sz w:val="20"/>
        </w:rPr>
        <w:t>c</w:t>
      </w:r>
      <w:r>
        <w:rPr>
          <w:rFonts w:asciiTheme="majorHAnsi" w:hAnsiTheme="majorHAnsi" w:cstheme="majorHAnsi"/>
          <w:bCs/>
          <w:sz w:val="20"/>
        </w:rPr>
        <w:t xml:space="preserve">hal Sobótka. </w:t>
      </w:r>
      <w:r w:rsidR="00EC2441">
        <w:rPr>
          <w:rFonts w:asciiTheme="majorHAnsi" w:hAnsiTheme="majorHAnsi" w:cstheme="majorHAnsi"/>
          <w:bCs/>
          <w:sz w:val="20"/>
        </w:rPr>
        <w:t>D</w:t>
      </w:r>
      <w:r>
        <w:rPr>
          <w:rFonts w:asciiTheme="majorHAnsi" w:hAnsiTheme="majorHAnsi" w:cstheme="majorHAnsi"/>
          <w:bCs/>
          <w:sz w:val="20"/>
        </w:rPr>
        <w:t>ie anderen europäischen Länder hätten den Rollout zwar schneller und vollständiger umgesetzt, aber primär für die Anforderungen an Fernauslesbarkeit und Verbrauchstransparenz. „</w:t>
      </w:r>
      <w:r w:rsidRPr="00A7165D">
        <w:rPr>
          <w:rFonts w:asciiTheme="majorHAnsi" w:hAnsiTheme="majorHAnsi" w:cstheme="majorHAnsi"/>
          <w:bCs/>
          <w:sz w:val="20"/>
        </w:rPr>
        <w:t xml:space="preserve">Die heutigen </w:t>
      </w:r>
      <w:r w:rsidRPr="00A7165D">
        <w:rPr>
          <w:rFonts w:asciiTheme="majorHAnsi" w:hAnsiTheme="majorHAnsi" w:cstheme="majorHAnsi"/>
          <w:bCs/>
          <w:sz w:val="20"/>
        </w:rPr>
        <w:lastRenderedPageBreak/>
        <w:t xml:space="preserve">Herausforderungen liegen </w:t>
      </w:r>
      <w:r>
        <w:rPr>
          <w:rFonts w:asciiTheme="majorHAnsi" w:hAnsiTheme="majorHAnsi" w:cstheme="majorHAnsi"/>
          <w:bCs/>
          <w:sz w:val="20"/>
        </w:rPr>
        <w:t>jedoch</w:t>
      </w:r>
      <w:r w:rsidRPr="00A7165D">
        <w:rPr>
          <w:rFonts w:asciiTheme="majorHAnsi" w:hAnsiTheme="majorHAnsi" w:cstheme="majorHAnsi"/>
          <w:bCs/>
          <w:sz w:val="20"/>
        </w:rPr>
        <w:t xml:space="preserve"> in der Beherrschung hochdynamischer Netzsituationen</w:t>
      </w:r>
      <w:r>
        <w:rPr>
          <w:rFonts w:asciiTheme="majorHAnsi" w:hAnsiTheme="majorHAnsi" w:cstheme="majorHAnsi"/>
          <w:bCs/>
          <w:sz w:val="20"/>
        </w:rPr>
        <w:t>, durch</w:t>
      </w:r>
      <w:r w:rsidRPr="00A7165D">
        <w:rPr>
          <w:rFonts w:asciiTheme="majorHAnsi" w:hAnsiTheme="majorHAnsi" w:cstheme="majorHAnsi"/>
          <w:bCs/>
          <w:sz w:val="20"/>
        </w:rPr>
        <w:t xml:space="preserve"> volatile Einspeisung und stark schwankende</w:t>
      </w:r>
      <w:r>
        <w:rPr>
          <w:rFonts w:asciiTheme="majorHAnsi" w:hAnsiTheme="majorHAnsi" w:cstheme="majorHAnsi"/>
          <w:bCs/>
          <w:sz w:val="20"/>
        </w:rPr>
        <w:t>n</w:t>
      </w:r>
      <w:r w:rsidRPr="00A7165D">
        <w:rPr>
          <w:rFonts w:asciiTheme="majorHAnsi" w:hAnsiTheme="majorHAnsi" w:cstheme="majorHAnsi"/>
          <w:bCs/>
          <w:sz w:val="20"/>
        </w:rPr>
        <w:t xml:space="preserve"> Verbrauch</w:t>
      </w:r>
      <w:r>
        <w:rPr>
          <w:rFonts w:asciiTheme="majorHAnsi" w:hAnsiTheme="majorHAnsi" w:cstheme="majorHAnsi"/>
          <w:bCs/>
          <w:sz w:val="20"/>
        </w:rPr>
        <w:t>.</w:t>
      </w:r>
      <w:r w:rsidRPr="00A7165D">
        <w:t xml:space="preserve"> </w:t>
      </w:r>
      <w:r w:rsidR="00721DB1">
        <w:rPr>
          <w:rFonts w:asciiTheme="majorHAnsi" w:hAnsiTheme="majorHAnsi" w:cstheme="majorHAnsi"/>
          <w:bCs/>
          <w:sz w:val="20"/>
        </w:rPr>
        <w:t>Dabei sind sicher n</w:t>
      </w:r>
      <w:r w:rsidRPr="00A7165D">
        <w:rPr>
          <w:rFonts w:asciiTheme="majorHAnsi" w:hAnsiTheme="majorHAnsi" w:cstheme="majorHAnsi"/>
          <w:bCs/>
          <w:sz w:val="20"/>
        </w:rPr>
        <w:t>icht alle Elemente des deutschen Modells international sinnvoll übertragbar</w:t>
      </w:r>
      <w:r w:rsidR="00721DB1">
        <w:rPr>
          <w:rFonts w:asciiTheme="majorHAnsi" w:hAnsiTheme="majorHAnsi" w:cstheme="majorHAnsi"/>
          <w:bCs/>
          <w:sz w:val="20"/>
        </w:rPr>
        <w:t xml:space="preserve"> wie etwa</w:t>
      </w:r>
      <w:r w:rsidRPr="00A7165D">
        <w:rPr>
          <w:rFonts w:asciiTheme="majorHAnsi" w:hAnsiTheme="majorHAnsi" w:cstheme="majorHAnsi"/>
          <w:bCs/>
          <w:sz w:val="20"/>
        </w:rPr>
        <w:t xml:space="preserve"> die starke Fragmentierung von Marktrollen</w:t>
      </w:r>
      <w:r w:rsidR="00721DB1">
        <w:rPr>
          <w:rFonts w:asciiTheme="majorHAnsi" w:hAnsiTheme="majorHAnsi" w:cstheme="majorHAnsi"/>
          <w:bCs/>
          <w:sz w:val="20"/>
        </w:rPr>
        <w:t xml:space="preserve">. </w:t>
      </w:r>
      <w:r w:rsidRPr="00A7165D">
        <w:rPr>
          <w:rFonts w:asciiTheme="majorHAnsi" w:hAnsiTheme="majorHAnsi" w:cstheme="majorHAnsi"/>
          <w:bCs/>
          <w:sz w:val="20"/>
        </w:rPr>
        <w:t>Sehr wohl übertragbar sind jedoch die technischen und architektonischen Grundprinzipien:</w:t>
      </w:r>
      <w:r w:rsidR="00721DB1">
        <w:rPr>
          <w:rFonts w:asciiTheme="majorHAnsi" w:hAnsiTheme="majorHAnsi" w:cstheme="majorHAnsi"/>
          <w:bCs/>
          <w:sz w:val="20"/>
        </w:rPr>
        <w:t xml:space="preserve"> eine </w:t>
      </w:r>
      <w:r w:rsidRPr="00A7165D">
        <w:rPr>
          <w:rFonts w:asciiTheme="majorHAnsi" w:hAnsiTheme="majorHAnsi" w:cstheme="majorHAnsi"/>
          <w:bCs/>
          <w:sz w:val="20"/>
        </w:rPr>
        <w:t>sichere, standardisierte Kommunikationsinfrastruktur</w:t>
      </w:r>
      <w:r w:rsidR="00721DB1">
        <w:rPr>
          <w:rFonts w:asciiTheme="majorHAnsi" w:hAnsiTheme="majorHAnsi" w:cstheme="majorHAnsi"/>
          <w:bCs/>
          <w:sz w:val="20"/>
        </w:rPr>
        <w:t xml:space="preserve"> und die </w:t>
      </w:r>
      <w:r w:rsidRPr="00A7165D">
        <w:rPr>
          <w:rFonts w:asciiTheme="majorHAnsi" w:hAnsiTheme="majorHAnsi" w:cstheme="majorHAnsi"/>
          <w:bCs/>
          <w:sz w:val="20"/>
        </w:rPr>
        <w:t>Trennung von Messung, Steuerung und Mehrwertdiensten</w:t>
      </w:r>
      <w:r w:rsidR="00721DB1">
        <w:rPr>
          <w:rFonts w:asciiTheme="majorHAnsi" w:hAnsiTheme="majorHAnsi" w:cstheme="majorHAnsi"/>
          <w:bCs/>
          <w:sz w:val="20"/>
        </w:rPr>
        <w:t xml:space="preserve">. Hier kann Deutschland </w:t>
      </w:r>
      <w:proofErr w:type="gramStart"/>
      <w:r w:rsidR="00721DB1">
        <w:rPr>
          <w:rFonts w:asciiTheme="majorHAnsi" w:hAnsiTheme="majorHAnsi" w:cstheme="majorHAnsi"/>
          <w:bCs/>
          <w:sz w:val="20"/>
        </w:rPr>
        <w:t>durchaus als</w:t>
      </w:r>
      <w:proofErr w:type="gramEnd"/>
      <w:r w:rsidR="00721DB1">
        <w:rPr>
          <w:rFonts w:asciiTheme="majorHAnsi" w:hAnsiTheme="majorHAnsi" w:cstheme="majorHAnsi"/>
          <w:bCs/>
          <w:sz w:val="20"/>
        </w:rPr>
        <w:t xml:space="preserve"> Vorbild für Europa dienen.“</w:t>
      </w:r>
    </w:p>
    <w:tbl>
      <w:tblPr>
        <w:tblW w:w="9214" w:type="dxa"/>
        <w:tblCellMar>
          <w:left w:w="70" w:type="dxa"/>
          <w:right w:w="70" w:type="dxa"/>
        </w:tblCellMar>
        <w:tblLook w:val="0000" w:firstRow="0" w:lastRow="0" w:firstColumn="0" w:lastColumn="0" w:noHBand="0" w:noVBand="0"/>
      </w:tblPr>
      <w:tblGrid>
        <w:gridCol w:w="4253"/>
        <w:gridCol w:w="4961"/>
      </w:tblGrid>
      <w:tr w:rsidR="00FB795C" w:rsidRPr="00CB17B5" w14:paraId="17C700BB" w14:textId="77777777" w:rsidTr="000A751D">
        <w:trPr>
          <w:trHeight w:val="1283"/>
        </w:trPr>
        <w:tc>
          <w:tcPr>
            <w:tcW w:w="4253" w:type="dxa"/>
          </w:tcPr>
          <w:p w14:paraId="3408D836" w14:textId="300EB1EF" w:rsidR="00FB795C" w:rsidRPr="00CB17B5" w:rsidRDefault="00FB795C" w:rsidP="000A751D">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GWAdriga GmbH &amp; Co. KG – Dr. Michał Sobótka</w:t>
            </w:r>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r>
            <w:r w:rsidR="003E3ECA">
              <w:rPr>
                <w:rFonts w:asciiTheme="majorHAnsi" w:hAnsiTheme="majorHAnsi" w:cstheme="majorHAnsi"/>
                <w:bCs/>
                <w:sz w:val="16"/>
                <w:szCs w:val="26"/>
              </w:rPr>
              <w:t xml:space="preserve">info@gwadriga.de – </w:t>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sz w:val="16"/>
                <w:szCs w:val="26"/>
              </w:rPr>
              <w:br/>
              <w:t>www.linkedin.com/company/gwadriga</w:t>
            </w:r>
          </w:p>
        </w:tc>
        <w:tc>
          <w:tcPr>
            <w:tcW w:w="4961" w:type="dxa"/>
          </w:tcPr>
          <w:p w14:paraId="525B688E" w14:textId="77777777" w:rsidR="00FB795C" w:rsidRPr="00CB17B5" w:rsidRDefault="00FB795C" w:rsidP="000A751D">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4873C40D" w14:textId="77777777" w:rsidR="00FB795C" w:rsidRDefault="00FB795C" w:rsidP="00FB795C">
      <w:pPr>
        <w:rPr>
          <w:rFonts w:asciiTheme="majorHAnsi" w:hAnsiTheme="majorHAnsi" w:cstheme="majorHAnsi"/>
          <w:b/>
          <w:sz w:val="16"/>
          <w:szCs w:val="26"/>
        </w:rPr>
      </w:pPr>
    </w:p>
    <w:p w14:paraId="61EAA4D8" w14:textId="574BB523" w:rsidR="00121100" w:rsidRPr="005541F6" w:rsidRDefault="000E40C0" w:rsidP="00492109">
      <w:pPr>
        <w:rPr>
          <w:rFonts w:asciiTheme="majorHAnsi" w:hAnsiTheme="majorHAnsi" w:cstheme="majorHAnsi"/>
          <w:bCs/>
          <w:sz w:val="16"/>
          <w:szCs w:val="26"/>
        </w:rPr>
      </w:pPr>
      <w:r w:rsidRPr="000E40C0">
        <w:rPr>
          <w:rFonts w:asciiTheme="majorHAnsi" w:hAnsiTheme="majorHAnsi" w:cstheme="majorHAnsi"/>
          <w:b/>
          <w:bCs/>
          <w:sz w:val="16"/>
          <w:szCs w:val="26"/>
        </w:rPr>
        <w:t>GWAdriga</w:t>
      </w:r>
      <w:r w:rsidRPr="000E40C0">
        <w:rPr>
          <w:rFonts w:asciiTheme="majorHAnsi" w:hAnsiTheme="majorHAnsi" w:cstheme="majorHAnsi"/>
          <w:b/>
          <w:sz w:val="16"/>
          <w:szCs w:val="26"/>
        </w:rPr>
        <w:t xml:space="preserve"> </w:t>
      </w:r>
      <w:r w:rsidRPr="000E40C0">
        <w:rPr>
          <w:rFonts w:asciiTheme="majorHAnsi" w:hAnsiTheme="majorHAnsi" w:cstheme="majorHAnsi"/>
          <w:bCs/>
          <w:sz w:val="16"/>
          <w:szCs w:val="26"/>
        </w:rPr>
        <w:t xml:space="preserve">mit Sitz in Berlin ist Full-Service-Dienstleister für die Gateway-Administration, das Messdaten- und das CLS-Management. Darüber hinaus entwickelt GWAdriga datenbasierte Leistungen für die Energiewirtschaft, etwa für das Mehrsparten-Metering. Zu den Kunden von GWAdriga zählen sowohl grundzuständige als auch wettbewerbliche Messstellenbetreiber in ganz Deutschland. Mit aktuell mehr als </w:t>
      </w:r>
      <w:r w:rsidR="00A300E3">
        <w:rPr>
          <w:rFonts w:asciiTheme="majorHAnsi" w:hAnsiTheme="majorHAnsi" w:cstheme="majorHAnsi"/>
          <w:bCs/>
          <w:sz w:val="16"/>
          <w:szCs w:val="26"/>
        </w:rPr>
        <w:t>300</w:t>
      </w:r>
      <w:r w:rsidRPr="000E40C0">
        <w:rPr>
          <w:rFonts w:asciiTheme="majorHAnsi" w:hAnsiTheme="majorHAnsi" w:cstheme="majorHAnsi"/>
          <w:bCs/>
          <w:sz w:val="16"/>
          <w:szCs w:val="26"/>
        </w:rPr>
        <w:t xml:space="preserve">.000 intelligenten Messsystemen im Produktivbetrieb und rund 2 Mio. weiteren im Rollout </w:t>
      </w:r>
      <w:proofErr w:type="gramStart"/>
      <w:r w:rsidRPr="000E40C0">
        <w:rPr>
          <w:rFonts w:asciiTheme="majorHAnsi" w:hAnsiTheme="majorHAnsi" w:cstheme="majorHAnsi"/>
          <w:bCs/>
          <w:sz w:val="16"/>
          <w:szCs w:val="26"/>
        </w:rPr>
        <w:t>verfügt</w:t>
      </w:r>
      <w:proofErr w:type="gramEnd"/>
      <w:r>
        <w:rPr>
          <w:rFonts w:asciiTheme="majorHAnsi" w:hAnsiTheme="majorHAnsi" w:cstheme="majorHAnsi"/>
          <w:bCs/>
          <w:sz w:val="16"/>
          <w:szCs w:val="26"/>
        </w:rPr>
        <w:t xml:space="preserve"> </w:t>
      </w:r>
      <w:r w:rsidRPr="000E40C0">
        <w:rPr>
          <w:rFonts w:asciiTheme="majorHAnsi" w:hAnsiTheme="majorHAnsi" w:cstheme="majorHAnsi"/>
          <w:bCs/>
          <w:sz w:val="16"/>
          <w:szCs w:val="26"/>
        </w:rPr>
        <w:t>GWAdriga über ein belastbares Mengengerüst für einen wirtschaftlichen und skalierbaren Betrieb der Smart-Meter-Gateway-Administration. GWAdriga wurde 2016 von EWE, RheinEnergie und Westfalen Weser Netz gegründet.</w:t>
      </w:r>
    </w:p>
    <w:sectPr w:rsidR="00121100" w:rsidRPr="005541F6"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ADAC0" w14:textId="77777777" w:rsidR="00EB3CE3" w:rsidRDefault="00EB3CE3">
      <w:r>
        <w:separator/>
      </w:r>
    </w:p>
  </w:endnote>
  <w:endnote w:type="continuationSeparator" w:id="0">
    <w:p w14:paraId="38FA2EBB" w14:textId="77777777" w:rsidR="00EB3CE3" w:rsidRDefault="00EB3C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CC0F2" w14:textId="77777777" w:rsidR="00EB3CE3" w:rsidRDefault="00EB3CE3">
      <w:r>
        <w:separator/>
      </w:r>
    </w:p>
  </w:footnote>
  <w:footnote w:type="continuationSeparator" w:id="0">
    <w:p w14:paraId="134B43E3" w14:textId="77777777" w:rsidR="00EB3CE3" w:rsidRDefault="00EB3C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2773B"/>
    <w:rsid w:val="00030F02"/>
    <w:rsid w:val="000322CB"/>
    <w:rsid w:val="00032A41"/>
    <w:rsid w:val="00036629"/>
    <w:rsid w:val="0004067C"/>
    <w:rsid w:val="0004318B"/>
    <w:rsid w:val="0004461B"/>
    <w:rsid w:val="00046206"/>
    <w:rsid w:val="00054C82"/>
    <w:rsid w:val="0005543D"/>
    <w:rsid w:val="00055B9D"/>
    <w:rsid w:val="00060B5E"/>
    <w:rsid w:val="00064D5E"/>
    <w:rsid w:val="00065508"/>
    <w:rsid w:val="0006708C"/>
    <w:rsid w:val="00082454"/>
    <w:rsid w:val="00090034"/>
    <w:rsid w:val="0009135A"/>
    <w:rsid w:val="00091624"/>
    <w:rsid w:val="000925D2"/>
    <w:rsid w:val="000A02C3"/>
    <w:rsid w:val="000A1167"/>
    <w:rsid w:val="000A34ED"/>
    <w:rsid w:val="000A412F"/>
    <w:rsid w:val="000A4AAD"/>
    <w:rsid w:val="000A6A6B"/>
    <w:rsid w:val="000B32E1"/>
    <w:rsid w:val="000B70F9"/>
    <w:rsid w:val="000B7343"/>
    <w:rsid w:val="000C1B4C"/>
    <w:rsid w:val="000C21DC"/>
    <w:rsid w:val="000C24BA"/>
    <w:rsid w:val="000C4676"/>
    <w:rsid w:val="000E1EC1"/>
    <w:rsid w:val="000E40C0"/>
    <w:rsid w:val="000E4C40"/>
    <w:rsid w:val="000E4CF8"/>
    <w:rsid w:val="000E5389"/>
    <w:rsid w:val="000E6345"/>
    <w:rsid w:val="000F1B8E"/>
    <w:rsid w:val="000F7789"/>
    <w:rsid w:val="00102119"/>
    <w:rsid w:val="001032BA"/>
    <w:rsid w:val="00105494"/>
    <w:rsid w:val="001156A7"/>
    <w:rsid w:val="00120306"/>
    <w:rsid w:val="00121100"/>
    <w:rsid w:val="00127506"/>
    <w:rsid w:val="001335DA"/>
    <w:rsid w:val="00137135"/>
    <w:rsid w:val="00140D4A"/>
    <w:rsid w:val="00146A2F"/>
    <w:rsid w:val="001516FC"/>
    <w:rsid w:val="001565F9"/>
    <w:rsid w:val="001603B0"/>
    <w:rsid w:val="00161FFD"/>
    <w:rsid w:val="001643CD"/>
    <w:rsid w:val="001672D0"/>
    <w:rsid w:val="001745E2"/>
    <w:rsid w:val="00174D88"/>
    <w:rsid w:val="00184FEC"/>
    <w:rsid w:val="00187F97"/>
    <w:rsid w:val="0019393E"/>
    <w:rsid w:val="00194A91"/>
    <w:rsid w:val="00197549"/>
    <w:rsid w:val="001A7856"/>
    <w:rsid w:val="001A7887"/>
    <w:rsid w:val="001B03BE"/>
    <w:rsid w:val="001B72B0"/>
    <w:rsid w:val="001B791B"/>
    <w:rsid w:val="001C2CC2"/>
    <w:rsid w:val="001C41D1"/>
    <w:rsid w:val="001C5659"/>
    <w:rsid w:val="001D217F"/>
    <w:rsid w:val="001D24AD"/>
    <w:rsid w:val="001D3845"/>
    <w:rsid w:val="001D63DB"/>
    <w:rsid w:val="001D6B72"/>
    <w:rsid w:val="001D7784"/>
    <w:rsid w:val="001E062E"/>
    <w:rsid w:val="001E071E"/>
    <w:rsid w:val="001E6A0D"/>
    <w:rsid w:val="001F1670"/>
    <w:rsid w:val="001F1CAE"/>
    <w:rsid w:val="001F5A9D"/>
    <w:rsid w:val="00200031"/>
    <w:rsid w:val="002038A2"/>
    <w:rsid w:val="00205C70"/>
    <w:rsid w:val="0020691D"/>
    <w:rsid w:val="00207126"/>
    <w:rsid w:val="00215C11"/>
    <w:rsid w:val="002203D0"/>
    <w:rsid w:val="002210CA"/>
    <w:rsid w:val="00222BF1"/>
    <w:rsid w:val="00224BEC"/>
    <w:rsid w:val="002264B4"/>
    <w:rsid w:val="002340FC"/>
    <w:rsid w:val="00241253"/>
    <w:rsid w:val="002460DC"/>
    <w:rsid w:val="00251E2B"/>
    <w:rsid w:val="00256160"/>
    <w:rsid w:val="00263140"/>
    <w:rsid w:val="002641E3"/>
    <w:rsid w:val="00265C68"/>
    <w:rsid w:val="00265F5C"/>
    <w:rsid w:val="00267A04"/>
    <w:rsid w:val="00270260"/>
    <w:rsid w:val="0027099B"/>
    <w:rsid w:val="00271453"/>
    <w:rsid w:val="002718D6"/>
    <w:rsid w:val="002754E5"/>
    <w:rsid w:val="00275814"/>
    <w:rsid w:val="00276BAB"/>
    <w:rsid w:val="0028567C"/>
    <w:rsid w:val="002913B8"/>
    <w:rsid w:val="0029295D"/>
    <w:rsid w:val="002A1320"/>
    <w:rsid w:val="002A1CCB"/>
    <w:rsid w:val="002A256B"/>
    <w:rsid w:val="002A3CC7"/>
    <w:rsid w:val="002B1DAC"/>
    <w:rsid w:val="002B2A12"/>
    <w:rsid w:val="002B5045"/>
    <w:rsid w:val="002B5B49"/>
    <w:rsid w:val="002C43B4"/>
    <w:rsid w:val="002D6B89"/>
    <w:rsid w:val="002D71E5"/>
    <w:rsid w:val="002E3FAD"/>
    <w:rsid w:val="002E580B"/>
    <w:rsid w:val="002E655F"/>
    <w:rsid w:val="002E7DE9"/>
    <w:rsid w:val="002F7A9C"/>
    <w:rsid w:val="003025C2"/>
    <w:rsid w:val="00304583"/>
    <w:rsid w:val="00311AD9"/>
    <w:rsid w:val="00313A08"/>
    <w:rsid w:val="003178F9"/>
    <w:rsid w:val="00325455"/>
    <w:rsid w:val="00330403"/>
    <w:rsid w:val="003309E2"/>
    <w:rsid w:val="0033192E"/>
    <w:rsid w:val="003359C4"/>
    <w:rsid w:val="00337B3A"/>
    <w:rsid w:val="003410CB"/>
    <w:rsid w:val="00344E8A"/>
    <w:rsid w:val="00347CA1"/>
    <w:rsid w:val="0035226C"/>
    <w:rsid w:val="0035267A"/>
    <w:rsid w:val="00352927"/>
    <w:rsid w:val="0035372D"/>
    <w:rsid w:val="00354A4A"/>
    <w:rsid w:val="00362581"/>
    <w:rsid w:val="0036502B"/>
    <w:rsid w:val="0036578B"/>
    <w:rsid w:val="00365F14"/>
    <w:rsid w:val="00372108"/>
    <w:rsid w:val="00373DCC"/>
    <w:rsid w:val="003774D9"/>
    <w:rsid w:val="003774DC"/>
    <w:rsid w:val="00381642"/>
    <w:rsid w:val="00383326"/>
    <w:rsid w:val="00383E6E"/>
    <w:rsid w:val="00385217"/>
    <w:rsid w:val="003864F7"/>
    <w:rsid w:val="00386C97"/>
    <w:rsid w:val="00395C6D"/>
    <w:rsid w:val="00397D1D"/>
    <w:rsid w:val="003A4AF3"/>
    <w:rsid w:val="003B393F"/>
    <w:rsid w:val="003B6996"/>
    <w:rsid w:val="003C489D"/>
    <w:rsid w:val="003C54B3"/>
    <w:rsid w:val="003C7238"/>
    <w:rsid w:val="003D1BFE"/>
    <w:rsid w:val="003D2828"/>
    <w:rsid w:val="003D3A4B"/>
    <w:rsid w:val="003D4D3D"/>
    <w:rsid w:val="003E1379"/>
    <w:rsid w:val="003E271A"/>
    <w:rsid w:val="003E3ECA"/>
    <w:rsid w:val="003E4BF2"/>
    <w:rsid w:val="003F0BC0"/>
    <w:rsid w:val="003F13E4"/>
    <w:rsid w:val="003F2693"/>
    <w:rsid w:val="004016CE"/>
    <w:rsid w:val="004022D9"/>
    <w:rsid w:val="00406EEC"/>
    <w:rsid w:val="00415A09"/>
    <w:rsid w:val="00415B29"/>
    <w:rsid w:val="0042053D"/>
    <w:rsid w:val="00425794"/>
    <w:rsid w:val="0043394D"/>
    <w:rsid w:val="00435571"/>
    <w:rsid w:val="00440AC7"/>
    <w:rsid w:val="00440BDE"/>
    <w:rsid w:val="0044230A"/>
    <w:rsid w:val="00451E17"/>
    <w:rsid w:val="00462426"/>
    <w:rsid w:val="00464E43"/>
    <w:rsid w:val="00465B24"/>
    <w:rsid w:val="00473487"/>
    <w:rsid w:val="0047613F"/>
    <w:rsid w:val="00477D69"/>
    <w:rsid w:val="00483692"/>
    <w:rsid w:val="00492109"/>
    <w:rsid w:val="00492E8E"/>
    <w:rsid w:val="00497944"/>
    <w:rsid w:val="004A17BC"/>
    <w:rsid w:val="004A3941"/>
    <w:rsid w:val="004A77C5"/>
    <w:rsid w:val="004B0AA6"/>
    <w:rsid w:val="004B4D08"/>
    <w:rsid w:val="004C03A6"/>
    <w:rsid w:val="004C06EE"/>
    <w:rsid w:val="004C50AA"/>
    <w:rsid w:val="004C5FA9"/>
    <w:rsid w:val="004C670F"/>
    <w:rsid w:val="004D2955"/>
    <w:rsid w:val="004D46EE"/>
    <w:rsid w:val="004D5611"/>
    <w:rsid w:val="004D6233"/>
    <w:rsid w:val="004D6A64"/>
    <w:rsid w:val="004E0D69"/>
    <w:rsid w:val="004E556A"/>
    <w:rsid w:val="004E6811"/>
    <w:rsid w:val="004F253F"/>
    <w:rsid w:val="004F3AF6"/>
    <w:rsid w:val="005059D8"/>
    <w:rsid w:val="005071BA"/>
    <w:rsid w:val="00522DDB"/>
    <w:rsid w:val="00523C66"/>
    <w:rsid w:val="00533039"/>
    <w:rsid w:val="00533A4B"/>
    <w:rsid w:val="0053486D"/>
    <w:rsid w:val="005354C8"/>
    <w:rsid w:val="00536792"/>
    <w:rsid w:val="00540996"/>
    <w:rsid w:val="00545F62"/>
    <w:rsid w:val="00547500"/>
    <w:rsid w:val="00552D57"/>
    <w:rsid w:val="005541F6"/>
    <w:rsid w:val="0055634A"/>
    <w:rsid w:val="005613E3"/>
    <w:rsid w:val="00562908"/>
    <w:rsid w:val="005727BB"/>
    <w:rsid w:val="005A11DF"/>
    <w:rsid w:val="005A31ED"/>
    <w:rsid w:val="005B0501"/>
    <w:rsid w:val="005B2C85"/>
    <w:rsid w:val="005B3125"/>
    <w:rsid w:val="005B37AB"/>
    <w:rsid w:val="005B496D"/>
    <w:rsid w:val="005B55D0"/>
    <w:rsid w:val="005B69F7"/>
    <w:rsid w:val="005C7569"/>
    <w:rsid w:val="005D3477"/>
    <w:rsid w:val="005D555A"/>
    <w:rsid w:val="005E6E87"/>
    <w:rsid w:val="005F2463"/>
    <w:rsid w:val="005F250F"/>
    <w:rsid w:val="00606FF5"/>
    <w:rsid w:val="00611E7D"/>
    <w:rsid w:val="00613443"/>
    <w:rsid w:val="00632160"/>
    <w:rsid w:val="00633703"/>
    <w:rsid w:val="00636C9D"/>
    <w:rsid w:val="00650FF3"/>
    <w:rsid w:val="00655AD6"/>
    <w:rsid w:val="00656F20"/>
    <w:rsid w:val="006627B3"/>
    <w:rsid w:val="00665380"/>
    <w:rsid w:val="006733B7"/>
    <w:rsid w:val="00674090"/>
    <w:rsid w:val="006904EF"/>
    <w:rsid w:val="006A0494"/>
    <w:rsid w:val="006A09A1"/>
    <w:rsid w:val="006A4173"/>
    <w:rsid w:val="006A7362"/>
    <w:rsid w:val="006B0EB8"/>
    <w:rsid w:val="006B33FD"/>
    <w:rsid w:val="006B7AD0"/>
    <w:rsid w:val="006D1824"/>
    <w:rsid w:val="006D20AB"/>
    <w:rsid w:val="006D6FF7"/>
    <w:rsid w:val="006E614B"/>
    <w:rsid w:val="006F0204"/>
    <w:rsid w:val="006F0C3F"/>
    <w:rsid w:val="0070182A"/>
    <w:rsid w:val="0070509A"/>
    <w:rsid w:val="00705D6A"/>
    <w:rsid w:val="00707E51"/>
    <w:rsid w:val="00711EA2"/>
    <w:rsid w:val="0071225A"/>
    <w:rsid w:val="00712FA5"/>
    <w:rsid w:val="0072054B"/>
    <w:rsid w:val="00721DB1"/>
    <w:rsid w:val="007229D3"/>
    <w:rsid w:val="00723C72"/>
    <w:rsid w:val="00726948"/>
    <w:rsid w:val="007278EE"/>
    <w:rsid w:val="00734983"/>
    <w:rsid w:val="007352B8"/>
    <w:rsid w:val="007402A6"/>
    <w:rsid w:val="00740CCC"/>
    <w:rsid w:val="00747938"/>
    <w:rsid w:val="0075007A"/>
    <w:rsid w:val="0076074E"/>
    <w:rsid w:val="007709EE"/>
    <w:rsid w:val="00771C27"/>
    <w:rsid w:val="007775E9"/>
    <w:rsid w:val="007812D5"/>
    <w:rsid w:val="00781E34"/>
    <w:rsid w:val="007856ED"/>
    <w:rsid w:val="0079185F"/>
    <w:rsid w:val="007969B6"/>
    <w:rsid w:val="007A0469"/>
    <w:rsid w:val="007A3809"/>
    <w:rsid w:val="007B39E4"/>
    <w:rsid w:val="007B6275"/>
    <w:rsid w:val="007B68B4"/>
    <w:rsid w:val="007B6D69"/>
    <w:rsid w:val="007B76D7"/>
    <w:rsid w:val="007B7FB5"/>
    <w:rsid w:val="007C461C"/>
    <w:rsid w:val="007C554F"/>
    <w:rsid w:val="007D0443"/>
    <w:rsid w:val="007D2EE4"/>
    <w:rsid w:val="007D693B"/>
    <w:rsid w:val="007D767D"/>
    <w:rsid w:val="007F114F"/>
    <w:rsid w:val="008010C0"/>
    <w:rsid w:val="008065ED"/>
    <w:rsid w:val="0081268C"/>
    <w:rsid w:val="00812CB5"/>
    <w:rsid w:val="0081410E"/>
    <w:rsid w:val="008156E5"/>
    <w:rsid w:val="00817376"/>
    <w:rsid w:val="008219DE"/>
    <w:rsid w:val="008268B1"/>
    <w:rsid w:val="0083608C"/>
    <w:rsid w:val="00841FA4"/>
    <w:rsid w:val="008428FB"/>
    <w:rsid w:val="00843FDA"/>
    <w:rsid w:val="008454F2"/>
    <w:rsid w:val="0085314D"/>
    <w:rsid w:val="00853567"/>
    <w:rsid w:val="00854379"/>
    <w:rsid w:val="00862D3E"/>
    <w:rsid w:val="00867D0A"/>
    <w:rsid w:val="008811BE"/>
    <w:rsid w:val="008A42F2"/>
    <w:rsid w:val="008A471E"/>
    <w:rsid w:val="008A7267"/>
    <w:rsid w:val="008B142A"/>
    <w:rsid w:val="008B270F"/>
    <w:rsid w:val="008B668B"/>
    <w:rsid w:val="008C13C2"/>
    <w:rsid w:val="008C6156"/>
    <w:rsid w:val="008C67A7"/>
    <w:rsid w:val="008D0D08"/>
    <w:rsid w:val="008D1B03"/>
    <w:rsid w:val="008D5B6A"/>
    <w:rsid w:val="008E0EB1"/>
    <w:rsid w:val="008E1FE1"/>
    <w:rsid w:val="008E2A3C"/>
    <w:rsid w:val="008E3B9C"/>
    <w:rsid w:val="008E41CF"/>
    <w:rsid w:val="008E5CB3"/>
    <w:rsid w:val="008E6AE4"/>
    <w:rsid w:val="008F2614"/>
    <w:rsid w:val="00903C4E"/>
    <w:rsid w:val="00911985"/>
    <w:rsid w:val="009128E9"/>
    <w:rsid w:val="009145EB"/>
    <w:rsid w:val="0092334A"/>
    <w:rsid w:val="0092688A"/>
    <w:rsid w:val="00927781"/>
    <w:rsid w:val="00930DE2"/>
    <w:rsid w:val="009339DC"/>
    <w:rsid w:val="00944A0A"/>
    <w:rsid w:val="00946981"/>
    <w:rsid w:val="0095002B"/>
    <w:rsid w:val="009539DE"/>
    <w:rsid w:val="00953D67"/>
    <w:rsid w:val="00960262"/>
    <w:rsid w:val="00967A82"/>
    <w:rsid w:val="00972894"/>
    <w:rsid w:val="00980258"/>
    <w:rsid w:val="00981335"/>
    <w:rsid w:val="009823B6"/>
    <w:rsid w:val="00987567"/>
    <w:rsid w:val="009949EC"/>
    <w:rsid w:val="00994D7E"/>
    <w:rsid w:val="00994FB5"/>
    <w:rsid w:val="00995115"/>
    <w:rsid w:val="009A26CD"/>
    <w:rsid w:val="009A3CF3"/>
    <w:rsid w:val="009A49F3"/>
    <w:rsid w:val="009A6237"/>
    <w:rsid w:val="009B55DE"/>
    <w:rsid w:val="009D0E09"/>
    <w:rsid w:val="009D2D6E"/>
    <w:rsid w:val="009D405F"/>
    <w:rsid w:val="009F0A1C"/>
    <w:rsid w:val="009F1089"/>
    <w:rsid w:val="00A05D3F"/>
    <w:rsid w:val="00A14D38"/>
    <w:rsid w:val="00A20007"/>
    <w:rsid w:val="00A221E0"/>
    <w:rsid w:val="00A22F6E"/>
    <w:rsid w:val="00A27B3D"/>
    <w:rsid w:val="00A27C76"/>
    <w:rsid w:val="00A300E3"/>
    <w:rsid w:val="00A3193A"/>
    <w:rsid w:val="00A337BA"/>
    <w:rsid w:val="00A36227"/>
    <w:rsid w:val="00A4028B"/>
    <w:rsid w:val="00A42328"/>
    <w:rsid w:val="00A451CA"/>
    <w:rsid w:val="00A512FE"/>
    <w:rsid w:val="00A558AF"/>
    <w:rsid w:val="00A64FE5"/>
    <w:rsid w:val="00A66366"/>
    <w:rsid w:val="00A6793E"/>
    <w:rsid w:val="00A7165D"/>
    <w:rsid w:val="00A721A0"/>
    <w:rsid w:val="00A73196"/>
    <w:rsid w:val="00A74E33"/>
    <w:rsid w:val="00A771EC"/>
    <w:rsid w:val="00A77E13"/>
    <w:rsid w:val="00A81E50"/>
    <w:rsid w:val="00A870BE"/>
    <w:rsid w:val="00A93818"/>
    <w:rsid w:val="00AA0B8F"/>
    <w:rsid w:val="00AA7058"/>
    <w:rsid w:val="00AC3CC5"/>
    <w:rsid w:val="00AC5585"/>
    <w:rsid w:val="00AC79D6"/>
    <w:rsid w:val="00AD03F4"/>
    <w:rsid w:val="00AD632D"/>
    <w:rsid w:val="00AE4204"/>
    <w:rsid w:val="00AE70F2"/>
    <w:rsid w:val="00AF01CA"/>
    <w:rsid w:val="00AF0618"/>
    <w:rsid w:val="00AF10AD"/>
    <w:rsid w:val="00AF5F91"/>
    <w:rsid w:val="00AF6F8F"/>
    <w:rsid w:val="00B03CE5"/>
    <w:rsid w:val="00B03D49"/>
    <w:rsid w:val="00B10D1F"/>
    <w:rsid w:val="00B14FB1"/>
    <w:rsid w:val="00B205C8"/>
    <w:rsid w:val="00B27C58"/>
    <w:rsid w:val="00B30D56"/>
    <w:rsid w:val="00B330FD"/>
    <w:rsid w:val="00B337F6"/>
    <w:rsid w:val="00B34C8D"/>
    <w:rsid w:val="00B370DB"/>
    <w:rsid w:val="00B40D3F"/>
    <w:rsid w:val="00B4364E"/>
    <w:rsid w:val="00B45262"/>
    <w:rsid w:val="00B532F7"/>
    <w:rsid w:val="00B612C1"/>
    <w:rsid w:val="00B67B84"/>
    <w:rsid w:val="00B72DD0"/>
    <w:rsid w:val="00B731E6"/>
    <w:rsid w:val="00B73F34"/>
    <w:rsid w:val="00B8495A"/>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03A"/>
    <w:rsid w:val="00C112B2"/>
    <w:rsid w:val="00C115A1"/>
    <w:rsid w:val="00C168D2"/>
    <w:rsid w:val="00C16AD2"/>
    <w:rsid w:val="00C222A3"/>
    <w:rsid w:val="00C22804"/>
    <w:rsid w:val="00C25E21"/>
    <w:rsid w:val="00C34E55"/>
    <w:rsid w:val="00C45216"/>
    <w:rsid w:val="00C50F51"/>
    <w:rsid w:val="00C56B4E"/>
    <w:rsid w:val="00C5706E"/>
    <w:rsid w:val="00C6472E"/>
    <w:rsid w:val="00C65020"/>
    <w:rsid w:val="00C67483"/>
    <w:rsid w:val="00C712B0"/>
    <w:rsid w:val="00C75D65"/>
    <w:rsid w:val="00C86034"/>
    <w:rsid w:val="00C8785B"/>
    <w:rsid w:val="00C919C6"/>
    <w:rsid w:val="00CA6FF5"/>
    <w:rsid w:val="00CB1582"/>
    <w:rsid w:val="00CB17B5"/>
    <w:rsid w:val="00CB3BAF"/>
    <w:rsid w:val="00CB6E48"/>
    <w:rsid w:val="00CC704F"/>
    <w:rsid w:val="00CD15B6"/>
    <w:rsid w:val="00CD29FD"/>
    <w:rsid w:val="00CD4166"/>
    <w:rsid w:val="00CE70B7"/>
    <w:rsid w:val="00CF66BF"/>
    <w:rsid w:val="00D0493B"/>
    <w:rsid w:val="00D10165"/>
    <w:rsid w:val="00D12769"/>
    <w:rsid w:val="00D218AE"/>
    <w:rsid w:val="00D21B9C"/>
    <w:rsid w:val="00D220C7"/>
    <w:rsid w:val="00D25053"/>
    <w:rsid w:val="00D26D10"/>
    <w:rsid w:val="00D3093D"/>
    <w:rsid w:val="00D310F9"/>
    <w:rsid w:val="00D32ADD"/>
    <w:rsid w:val="00D33421"/>
    <w:rsid w:val="00D3372D"/>
    <w:rsid w:val="00D41891"/>
    <w:rsid w:val="00D437F2"/>
    <w:rsid w:val="00D44597"/>
    <w:rsid w:val="00D44930"/>
    <w:rsid w:val="00D45C5F"/>
    <w:rsid w:val="00D46106"/>
    <w:rsid w:val="00D50992"/>
    <w:rsid w:val="00D56D20"/>
    <w:rsid w:val="00D607CD"/>
    <w:rsid w:val="00D62751"/>
    <w:rsid w:val="00D65121"/>
    <w:rsid w:val="00D731E8"/>
    <w:rsid w:val="00D76A9A"/>
    <w:rsid w:val="00D776E6"/>
    <w:rsid w:val="00D82D43"/>
    <w:rsid w:val="00D85A3E"/>
    <w:rsid w:val="00D921AA"/>
    <w:rsid w:val="00DA01D6"/>
    <w:rsid w:val="00DA1279"/>
    <w:rsid w:val="00DA3EA5"/>
    <w:rsid w:val="00DB097B"/>
    <w:rsid w:val="00DB7F0F"/>
    <w:rsid w:val="00DC5EBB"/>
    <w:rsid w:val="00DD5A37"/>
    <w:rsid w:val="00DD7FD9"/>
    <w:rsid w:val="00DF16EC"/>
    <w:rsid w:val="00DF372A"/>
    <w:rsid w:val="00DF3F2B"/>
    <w:rsid w:val="00DF410D"/>
    <w:rsid w:val="00DF5AA4"/>
    <w:rsid w:val="00E0176E"/>
    <w:rsid w:val="00E02F73"/>
    <w:rsid w:val="00E03503"/>
    <w:rsid w:val="00E04F9F"/>
    <w:rsid w:val="00E05512"/>
    <w:rsid w:val="00E11817"/>
    <w:rsid w:val="00E12E4C"/>
    <w:rsid w:val="00E13598"/>
    <w:rsid w:val="00E14934"/>
    <w:rsid w:val="00E15AA0"/>
    <w:rsid w:val="00E20619"/>
    <w:rsid w:val="00E224E8"/>
    <w:rsid w:val="00E2322A"/>
    <w:rsid w:val="00E27894"/>
    <w:rsid w:val="00E30D78"/>
    <w:rsid w:val="00E37BB9"/>
    <w:rsid w:val="00E40ACA"/>
    <w:rsid w:val="00E544EA"/>
    <w:rsid w:val="00E604AF"/>
    <w:rsid w:val="00E62E2B"/>
    <w:rsid w:val="00E64AEC"/>
    <w:rsid w:val="00E651F1"/>
    <w:rsid w:val="00E76A22"/>
    <w:rsid w:val="00E77ACB"/>
    <w:rsid w:val="00E834E5"/>
    <w:rsid w:val="00E84B0A"/>
    <w:rsid w:val="00E92D12"/>
    <w:rsid w:val="00E9408D"/>
    <w:rsid w:val="00E94DB3"/>
    <w:rsid w:val="00EA212F"/>
    <w:rsid w:val="00EA2483"/>
    <w:rsid w:val="00EA49E6"/>
    <w:rsid w:val="00EB3CE3"/>
    <w:rsid w:val="00EC0EF0"/>
    <w:rsid w:val="00EC0F1A"/>
    <w:rsid w:val="00EC2441"/>
    <w:rsid w:val="00EC298B"/>
    <w:rsid w:val="00EC402F"/>
    <w:rsid w:val="00ED454E"/>
    <w:rsid w:val="00EE0B30"/>
    <w:rsid w:val="00EE46C3"/>
    <w:rsid w:val="00EE69B5"/>
    <w:rsid w:val="00EE767E"/>
    <w:rsid w:val="00EF16AC"/>
    <w:rsid w:val="00EF3AA3"/>
    <w:rsid w:val="00F02EF8"/>
    <w:rsid w:val="00F13FAB"/>
    <w:rsid w:val="00F1701B"/>
    <w:rsid w:val="00F179AA"/>
    <w:rsid w:val="00F21D00"/>
    <w:rsid w:val="00F305E7"/>
    <w:rsid w:val="00F3742E"/>
    <w:rsid w:val="00F4596E"/>
    <w:rsid w:val="00F607D6"/>
    <w:rsid w:val="00F64526"/>
    <w:rsid w:val="00F70248"/>
    <w:rsid w:val="00F7151D"/>
    <w:rsid w:val="00F71981"/>
    <w:rsid w:val="00F76505"/>
    <w:rsid w:val="00F83625"/>
    <w:rsid w:val="00F86459"/>
    <w:rsid w:val="00F86E49"/>
    <w:rsid w:val="00F9192E"/>
    <w:rsid w:val="00F95D8F"/>
    <w:rsid w:val="00FA2496"/>
    <w:rsid w:val="00FA4580"/>
    <w:rsid w:val="00FB14EF"/>
    <w:rsid w:val="00FB46B0"/>
    <w:rsid w:val="00FB795C"/>
    <w:rsid w:val="00FC17DA"/>
    <w:rsid w:val="00FC5655"/>
    <w:rsid w:val="00FC6873"/>
    <w:rsid w:val="00FD5AB4"/>
    <w:rsid w:val="00FD5DD0"/>
    <w:rsid w:val="00FE01B8"/>
    <w:rsid w:val="00FE0D35"/>
    <w:rsid w:val="00FE5BF7"/>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3">
    <w:name w:val="heading 3"/>
    <w:basedOn w:val="Standard"/>
    <w:next w:val="Standard"/>
    <w:link w:val="berschrift3Zchn"/>
    <w:rsid w:val="00064D5E"/>
    <w:pPr>
      <w:keepNext/>
      <w:keepLines/>
      <w:spacing w:before="40"/>
      <w:outlineLvl w:val="2"/>
    </w:pPr>
    <w:rPr>
      <w:rFonts w:asciiTheme="majorHAnsi" w:eastAsiaTheme="majorEastAsia" w:hAnsiTheme="majorHAnsi" w:cstheme="majorBidi"/>
      <w:color w:val="243F60" w:themeColor="accent1" w:themeShade="7F"/>
      <w:szCs w:val="30"/>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 w:type="character" w:customStyle="1" w:styleId="berschrift3Zchn">
    <w:name w:val="Überschrift 3 Zchn"/>
    <w:basedOn w:val="Absatz-Standardschriftart"/>
    <w:link w:val="berschrift3"/>
    <w:rsid w:val="00064D5E"/>
    <w:rPr>
      <w:rFonts w:asciiTheme="majorHAnsi" w:eastAsiaTheme="majorEastAsia" w:hAnsiTheme="majorHAnsi" w:cstheme="majorBidi"/>
      <w:color w:val="243F60" w:themeColor="accent1" w:themeShade="7F"/>
      <w:sz w:val="24"/>
      <w:szCs w:val="30"/>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35558155">
      <w:bodyDiv w:val="1"/>
      <w:marLeft w:val="0"/>
      <w:marRight w:val="0"/>
      <w:marTop w:val="0"/>
      <w:marBottom w:val="0"/>
      <w:divBdr>
        <w:top w:val="none" w:sz="0" w:space="0" w:color="auto"/>
        <w:left w:val="none" w:sz="0" w:space="0" w:color="auto"/>
        <w:bottom w:val="none" w:sz="0" w:space="0" w:color="auto"/>
        <w:right w:val="none" w:sz="0" w:space="0" w:color="auto"/>
      </w:divBdr>
      <w:divsChild>
        <w:div w:id="76942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36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17798763">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757605086">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880018788">
      <w:bodyDiv w:val="1"/>
      <w:marLeft w:val="0"/>
      <w:marRight w:val="0"/>
      <w:marTop w:val="0"/>
      <w:marBottom w:val="0"/>
      <w:divBdr>
        <w:top w:val="none" w:sz="0" w:space="0" w:color="auto"/>
        <w:left w:val="none" w:sz="0" w:space="0" w:color="auto"/>
        <w:bottom w:val="none" w:sz="0" w:space="0" w:color="auto"/>
        <w:right w:val="none" w:sz="0" w:space="0" w:color="auto"/>
      </w:divBdr>
      <w:divsChild>
        <w:div w:id="2144303747">
          <w:marLeft w:val="274"/>
          <w:marRight w:val="0"/>
          <w:marTop w:val="0"/>
          <w:marBottom w:val="0"/>
          <w:divBdr>
            <w:top w:val="none" w:sz="0" w:space="0" w:color="auto"/>
            <w:left w:val="none" w:sz="0" w:space="0" w:color="auto"/>
            <w:bottom w:val="none" w:sz="0" w:space="0" w:color="auto"/>
            <w:right w:val="none" w:sz="0" w:space="0" w:color="auto"/>
          </w:divBdr>
        </w:div>
        <w:div w:id="1993214165">
          <w:marLeft w:val="274"/>
          <w:marRight w:val="0"/>
          <w:marTop w:val="0"/>
          <w:marBottom w:val="0"/>
          <w:divBdr>
            <w:top w:val="none" w:sz="0" w:space="0" w:color="auto"/>
            <w:left w:val="none" w:sz="0" w:space="0" w:color="auto"/>
            <w:bottom w:val="none" w:sz="0" w:space="0" w:color="auto"/>
            <w:right w:val="none" w:sz="0" w:space="0" w:color="auto"/>
          </w:divBdr>
        </w:div>
        <w:div w:id="1051660939">
          <w:marLeft w:val="274"/>
          <w:marRight w:val="0"/>
          <w:marTop w:val="0"/>
          <w:marBottom w:val="0"/>
          <w:divBdr>
            <w:top w:val="none" w:sz="0" w:space="0" w:color="auto"/>
            <w:left w:val="none" w:sz="0" w:space="0" w:color="auto"/>
            <w:bottom w:val="none" w:sz="0" w:space="0" w:color="auto"/>
            <w:right w:val="none" w:sz="0" w:space="0" w:color="auto"/>
          </w:divBdr>
        </w:div>
        <w:div w:id="1851064469">
          <w:marLeft w:val="274"/>
          <w:marRight w:val="0"/>
          <w:marTop w:val="0"/>
          <w:marBottom w:val="0"/>
          <w:divBdr>
            <w:top w:val="none" w:sz="0" w:space="0" w:color="auto"/>
            <w:left w:val="none" w:sz="0" w:space="0" w:color="auto"/>
            <w:bottom w:val="none" w:sz="0" w:space="0" w:color="auto"/>
            <w:right w:val="none" w:sz="0" w:space="0" w:color="auto"/>
          </w:divBdr>
        </w:div>
        <w:div w:id="1316252928">
          <w:marLeft w:val="274"/>
          <w:marRight w:val="0"/>
          <w:marTop w:val="0"/>
          <w:marBottom w:val="0"/>
          <w:divBdr>
            <w:top w:val="none" w:sz="0" w:space="0" w:color="auto"/>
            <w:left w:val="none" w:sz="0" w:space="0" w:color="auto"/>
            <w:bottom w:val="none" w:sz="0" w:space="0" w:color="auto"/>
            <w:right w:val="none" w:sz="0" w:space="0" w:color="auto"/>
          </w:divBdr>
        </w:div>
      </w:divsChild>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313946988">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926</Words>
  <Characters>5835</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6748</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2</cp:revision>
  <cp:lastPrinted>2021-05-10T13:22:00Z</cp:lastPrinted>
  <dcterms:created xsi:type="dcterms:W3CDTF">2026-06-11T06:54:00Z</dcterms:created>
  <dcterms:modified xsi:type="dcterms:W3CDTF">2026-06-11T06:54:00Z</dcterms:modified>
</cp:coreProperties>
</file>