
<file path=[Content_Types].xml><?xml version="1.0" encoding="utf-8"?>
<Types xmlns="http://schemas.openxmlformats.org/package/2006/content-types">
  <Default Extension="xml" ContentType="application/xml"/>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6C7C0FA4" w14:textId="416D0997" w:rsidR="005A2BF4" w:rsidRPr="00E7510B" w:rsidRDefault="00E7510B">
      <w:pPr>
        <w:pStyle w:val="Kopfzeile"/>
        <w:tabs>
          <w:tab w:val="clear" w:pos="4536"/>
          <w:tab w:val="clear" w:pos="9072"/>
        </w:tabs>
        <w:spacing w:after="240" w:line="300" w:lineRule="auto"/>
        <w:rPr>
          <w:lang w:val="en-US"/>
        </w:rPr>
      </w:pPr>
      <w:r w:rsidRPr="00E7510B">
        <w:rPr>
          <w:lang w:val="en-US"/>
        </w:rPr>
        <w:t>Memmingen, February</w:t>
      </w:r>
      <w:r w:rsidR="00652DFB">
        <w:rPr>
          <w:lang w:val="en-US"/>
        </w:rPr>
        <w:t xml:space="preserve"> 14</w:t>
      </w:r>
      <w:r w:rsidR="00652DFB" w:rsidRPr="00652DFB">
        <w:rPr>
          <w:vertAlign w:val="superscript"/>
          <w:lang w:val="en-US"/>
        </w:rPr>
        <w:t>th</w:t>
      </w:r>
      <w:r w:rsidR="00F9748F">
        <w:rPr>
          <w:lang w:val="en-US"/>
        </w:rPr>
        <w:t>,</w:t>
      </w:r>
      <w:r w:rsidRPr="00E7510B">
        <w:rPr>
          <w:lang w:val="en-US"/>
        </w:rPr>
        <w:t xml:space="preserve"> 2019</w:t>
      </w:r>
    </w:p>
    <w:p w14:paraId="6E70E8BB" w14:textId="5B1FA8FE" w:rsidR="005A2BF4" w:rsidRPr="00E7510B" w:rsidRDefault="009568C5">
      <w:pPr>
        <w:tabs>
          <w:tab w:val="left" w:pos="6467"/>
        </w:tabs>
        <w:spacing w:before="120" w:after="120" w:line="300" w:lineRule="auto"/>
        <w:rPr>
          <w:b/>
          <w:bCs/>
          <w:i/>
          <w:iCs/>
          <w:u w:val="single"/>
          <w:lang w:val="en-US"/>
        </w:rPr>
      </w:pPr>
      <w:r>
        <w:rPr>
          <w:b/>
          <w:bCs/>
          <w:i/>
          <w:iCs/>
          <w:u w:val="single"/>
          <w:lang w:val="en-US"/>
        </w:rPr>
        <w:t>Goldhofer at b</w:t>
      </w:r>
      <w:r w:rsidR="00E7510B" w:rsidRPr="00E7510B">
        <w:rPr>
          <w:b/>
          <w:bCs/>
          <w:i/>
          <w:iCs/>
          <w:u w:val="single"/>
          <w:lang w:val="en-US"/>
        </w:rPr>
        <w:t xml:space="preserve">auma, </w:t>
      </w:r>
      <w:r w:rsidR="00581147">
        <w:rPr>
          <w:b/>
          <w:bCs/>
          <w:i/>
          <w:iCs/>
          <w:u w:val="single"/>
          <w:lang w:val="en-US"/>
        </w:rPr>
        <w:t>Munich fair</w:t>
      </w:r>
      <w:r w:rsidR="00E7510B" w:rsidRPr="00E7510B">
        <w:rPr>
          <w:b/>
          <w:bCs/>
          <w:i/>
          <w:iCs/>
          <w:u w:val="single"/>
          <w:lang w:val="en-US"/>
        </w:rPr>
        <w:t xml:space="preserve">, 8 - 14 April 2019: </w:t>
      </w:r>
      <w:r w:rsidR="00E7510B" w:rsidRPr="00E7510B">
        <w:rPr>
          <w:rFonts w:ascii="Arial Unicode MS" w:hAnsi="Arial Unicode MS"/>
          <w:u w:val="single"/>
          <w:lang w:val="en-US"/>
        </w:rPr>
        <w:br/>
      </w:r>
      <w:r w:rsidR="00E7510B" w:rsidRPr="00E7510B">
        <w:rPr>
          <w:b/>
          <w:bCs/>
          <w:i/>
          <w:iCs/>
          <w:u w:val="single"/>
          <w:lang w:val="en-US"/>
        </w:rPr>
        <w:t>outdoor area North FN 823</w:t>
      </w:r>
    </w:p>
    <w:p w14:paraId="7C9D4C56" w14:textId="121F5597" w:rsidR="005A2BF4" w:rsidRPr="00E7510B" w:rsidRDefault="00E7510B">
      <w:pPr>
        <w:tabs>
          <w:tab w:val="left" w:pos="6467"/>
        </w:tabs>
        <w:spacing w:before="120" w:after="120" w:line="300" w:lineRule="auto"/>
        <w:rPr>
          <w:b/>
          <w:bCs/>
          <w:spacing w:val="5"/>
          <w:sz w:val="30"/>
          <w:szCs w:val="30"/>
          <w:lang w:val="en-US"/>
        </w:rPr>
      </w:pPr>
      <w:r w:rsidRPr="00E7510B">
        <w:rPr>
          <w:b/>
          <w:bCs/>
          <w:spacing w:val="5"/>
          <w:sz w:val="30"/>
          <w:szCs w:val="30"/>
          <w:lang w:val="en-US"/>
        </w:rPr>
        <w:t xml:space="preserve">World first plus proven </w:t>
      </w:r>
      <w:r w:rsidR="00DF02D4" w:rsidRPr="00E7510B">
        <w:rPr>
          <w:b/>
          <w:bCs/>
          <w:spacing w:val="5"/>
          <w:sz w:val="30"/>
          <w:szCs w:val="30"/>
          <w:lang w:val="en-US"/>
        </w:rPr>
        <w:t>quality</w:t>
      </w:r>
      <w:r w:rsidR="00DF02D4" w:rsidRPr="00E7510B">
        <w:rPr>
          <w:b/>
          <w:bCs/>
          <w:spacing w:val="5"/>
          <w:sz w:val="30"/>
          <w:szCs w:val="30"/>
          <w:lang w:val="en-US"/>
        </w:rPr>
        <w:t xml:space="preserve"> </w:t>
      </w:r>
      <w:r w:rsidRPr="00E7510B">
        <w:rPr>
          <w:b/>
          <w:bCs/>
          <w:spacing w:val="5"/>
          <w:sz w:val="30"/>
          <w:szCs w:val="30"/>
          <w:lang w:val="en-US"/>
        </w:rPr>
        <w:t>standard</w:t>
      </w:r>
      <w:bookmarkStart w:id="0" w:name="_GoBack"/>
      <w:bookmarkEnd w:id="0"/>
      <w:r w:rsidRPr="00E7510B">
        <w:rPr>
          <w:b/>
          <w:bCs/>
          <w:spacing w:val="5"/>
          <w:sz w:val="30"/>
          <w:szCs w:val="30"/>
          <w:lang w:val="en-US"/>
        </w:rPr>
        <w:t xml:space="preserve">: </w:t>
      </w:r>
      <w:r w:rsidRPr="00E7510B">
        <w:rPr>
          <w:rFonts w:ascii="Arial Unicode MS" w:hAnsi="Arial Unicode MS"/>
          <w:spacing w:val="5"/>
          <w:sz w:val="30"/>
          <w:szCs w:val="30"/>
          <w:lang w:val="en-US"/>
        </w:rPr>
        <w:br/>
      </w:r>
      <w:r w:rsidRPr="00E7510B">
        <w:rPr>
          <w:b/>
          <w:bCs/>
          <w:spacing w:val="5"/>
          <w:sz w:val="30"/>
          <w:szCs w:val="30"/>
          <w:lang w:val="en-US"/>
        </w:rPr>
        <w:t>Heavy haulage made easy</w:t>
      </w:r>
    </w:p>
    <w:p w14:paraId="39866991" w14:textId="13655A8D" w:rsidR="005A2BF4" w:rsidRPr="00E7510B" w:rsidRDefault="00E7510B">
      <w:pPr>
        <w:tabs>
          <w:tab w:val="left" w:pos="6467"/>
        </w:tabs>
        <w:spacing w:after="180" w:line="300" w:lineRule="auto"/>
        <w:rPr>
          <w:spacing w:val="4"/>
          <w:sz w:val="25"/>
          <w:szCs w:val="25"/>
          <w:lang w:val="en-US"/>
        </w:rPr>
      </w:pPr>
      <w:r w:rsidRPr="00E7510B">
        <w:rPr>
          <w:spacing w:val="4"/>
          <w:sz w:val="25"/>
          <w:szCs w:val="25"/>
          <w:lang w:val="en-US"/>
        </w:rPr>
        <w:t>Goldhofer presents numerous innovations</w:t>
      </w:r>
      <w:r w:rsidR="00B15626">
        <w:rPr>
          <w:spacing w:val="4"/>
          <w:sz w:val="25"/>
          <w:szCs w:val="25"/>
          <w:lang w:val="en-US"/>
        </w:rPr>
        <w:t xml:space="preserve"> for the construction and heavy </w:t>
      </w:r>
      <w:r w:rsidRPr="00E7510B">
        <w:rPr>
          <w:spacing w:val="4"/>
          <w:sz w:val="25"/>
          <w:szCs w:val="25"/>
          <w:lang w:val="en-US"/>
        </w:rPr>
        <w:t xml:space="preserve">haulage industries </w:t>
      </w:r>
    </w:p>
    <w:p w14:paraId="748CAFEC" w14:textId="202CF64E" w:rsidR="005A2BF4" w:rsidRPr="00E7510B" w:rsidRDefault="00E7510B">
      <w:pPr>
        <w:tabs>
          <w:tab w:val="left" w:pos="6467"/>
        </w:tabs>
        <w:spacing w:before="120" w:after="240" w:line="300" w:lineRule="auto"/>
        <w:rPr>
          <w:lang w:val="en-US"/>
        </w:rPr>
      </w:pPr>
      <w:r w:rsidRPr="00E7510B">
        <w:rPr>
          <w:b/>
          <w:bCs/>
          <w:lang w:val="en-US"/>
        </w:rPr>
        <w:t xml:space="preserve">Goldhofer Aktiengesellschaft will be present at this year's </w:t>
      </w:r>
      <w:r w:rsidR="00F25110">
        <w:rPr>
          <w:b/>
          <w:bCs/>
          <w:lang w:val="en-US"/>
        </w:rPr>
        <w:t>b</w:t>
      </w:r>
      <w:r w:rsidRPr="00E7510B">
        <w:rPr>
          <w:b/>
          <w:bCs/>
          <w:lang w:val="en-US"/>
        </w:rPr>
        <w:t xml:space="preserve">auma with a broad portfolio of vehicles and some exciting new products for the construction and </w:t>
      </w:r>
      <w:r w:rsidR="00B15626">
        <w:rPr>
          <w:b/>
          <w:bCs/>
          <w:lang w:val="en-US"/>
        </w:rPr>
        <w:t xml:space="preserve">heavy </w:t>
      </w:r>
      <w:r w:rsidRPr="00E7510B">
        <w:rPr>
          <w:b/>
          <w:bCs/>
          <w:lang w:val="en-US"/>
        </w:rPr>
        <w:t>haulage industries. The highlight of Goldhofer’s contribution to the trade show is the premiere of a groundbreaking innovation that will make heavy haulage simpler</w:t>
      </w:r>
      <w:r w:rsidR="00F25110">
        <w:rPr>
          <w:b/>
          <w:bCs/>
          <w:lang w:val="en-US"/>
        </w:rPr>
        <w:t xml:space="preserve">, </w:t>
      </w:r>
      <w:r w:rsidRPr="00E7510B">
        <w:rPr>
          <w:b/>
          <w:bCs/>
          <w:lang w:val="en-US"/>
        </w:rPr>
        <w:t xml:space="preserve">more efficient and also more sustainable. The big secret will be revealed by </w:t>
      </w:r>
      <w:r w:rsidR="00F25110">
        <w:rPr>
          <w:b/>
          <w:bCs/>
          <w:lang w:val="en-US"/>
        </w:rPr>
        <w:t>m</w:t>
      </w:r>
      <w:r w:rsidRPr="00E7510B">
        <w:rPr>
          <w:b/>
          <w:bCs/>
          <w:lang w:val="en-US"/>
        </w:rPr>
        <w:t xml:space="preserve">ember of the </w:t>
      </w:r>
      <w:r w:rsidR="00F25110">
        <w:rPr>
          <w:b/>
          <w:bCs/>
          <w:lang w:val="en-US"/>
        </w:rPr>
        <w:t>b</w:t>
      </w:r>
      <w:r w:rsidRPr="00E7510B">
        <w:rPr>
          <w:b/>
          <w:bCs/>
          <w:lang w:val="en-US"/>
        </w:rPr>
        <w:t xml:space="preserve">oard Rainer Auerbacher at the Goldhofer exhibition </w:t>
      </w:r>
      <w:r w:rsidR="008A1FA4">
        <w:rPr>
          <w:b/>
          <w:bCs/>
          <w:lang w:val="en-US"/>
        </w:rPr>
        <w:t>booth</w:t>
      </w:r>
      <w:r w:rsidRPr="00E7510B">
        <w:rPr>
          <w:b/>
          <w:bCs/>
          <w:lang w:val="en-US"/>
        </w:rPr>
        <w:t xml:space="preserve"> on April 8, 2019. Other attractions will include further developments to established models and innovative transport systems. These include the »ARCUS« PK which was presented at IAA Commercial Vehicles 2018, and Goldhofer’s intelligent solution for transporting wind turbine blades, </w:t>
      </w:r>
      <w:r w:rsidR="00F25110">
        <w:rPr>
          <w:b/>
          <w:bCs/>
          <w:lang w:val="en-US"/>
        </w:rPr>
        <w:t>the</w:t>
      </w:r>
      <w:r w:rsidRPr="00E7510B">
        <w:rPr>
          <w:b/>
          <w:bCs/>
          <w:lang w:val="en-US"/>
        </w:rPr>
        <w:t xml:space="preserve"> »V</w:t>
      </w:r>
      <w:r w:rsidRPr="00E7510B">
        <w:rPr>
          <w:b/>
          <w:bCs/>
          <w:sz w:val="20"/>
          <w:szCs w:val="20"/>
          <w:lang w:val="en-US"/>
        </w:rPr>
        <w:t>ENTUM</w:t>
      </w:r>
      <w:r w:rsidRPr="00E7510B">
        <w:rPr>
          <w:b/>
          <w:bCs/>
          <w:lang w:val="en-US"/>
        </w:rPr>
        <w:t>« in combination with »</w:t>
      </w:r>
      <w:r w:rsidRPr="00E7510B">
        <w:rPr>
          <w:b/>
          <w:bCs/>
          <w:sz w:val="20"/>
          <w:szCs w:val="20"/>
          <w:lang w:val="en-US"/>
        </w:rPr>
        <w:t>BLADE</w:t>
      </w:r>
      <w:r w:rsidRPr="00E7510B">
        <w:rPr>
          <w:b/>
          <w:bCs/>
          <w:lang w:val="en-US"/>
        </w:rPr>
        <w:t xml:space="preserve">X«. In short, the Goldhofer </w:t>
      </w:r>
      <w:r w:rsidR="00F25110">
        <w:rPr>
          <w:b/>
          <w:bCs/>
          <w:lang w:val="en-US"/>
        </w:rPr>
        <w:t>booth</w:t>
      </w:r>
      <w:r w:rsidRPr="00E7510B">
        <w:rPr>
          <w:b/>
          <w:bCs/>
          <w:lang w:val="en-US"/>
        </w:rPr>
        <w:t xml:space="preserve"> will offer </w:t>
      </w:r>
      <w:r w:rsidR="00F25110">
        <w:rPr>
          <w:b/>
          <w:bCs/>
          <w:lang w:val="en-US"/>
        </w:rPr>
        <w:t>exhibition</w:t>
      </w:r>
      <w:r w:rsidRPr="00E7510B">
        <w:rPr>
          <w:b/>
          <w:bCs/>
          <w:lang w:val="en-US"/>
        </w:rPr>
        <w:t xml:space="preserve"> visitors an up-to-date outlook on the future of the heavy haulage industry and a first-hand insight into the company’s latest technical developments.</w:t>
      </w:r>
    </w:p>
    <w:p w14:paraId="5445DF2E" w14:textId="20BEF205" w:rsidR="005A2BF4" w:rsidRPr="00E7510B" w:rsidRDefault="00E7510B">
      <w:pPr>
        <w:tabs>
          <w:tab w:val="left" w:pos="6467"/>
        </w:tabs>
        <w:spacing w:before="120" w:after="240" w:line="300" w:lineRule="auto"/>
        <w:rPr>
          <w:lang w:val="en-US"/>
        </w:rPr>
      </w:pPr>
      <w:r w:rsidRPr="00E7510B">
        <w:rPr>
          <w:lang w:val="en-US"/>
        </w:rPr>
        <w:t>Following the r</w:t>
      </w:r>
      <w:r w:rsidR="00605712">
        <w:rPr>
          <w:lang w:val="en-US"/>
        </w:rPr>
        <w:t>evolutionary »MPA« technology (b</w:t>
      </w:r>
      <w:r w:rsidRPr="00E7510B">
        <w:rPr>
          <w:lang w:val="en-US"/>
        </w:rPr>
        <w:t>auma 2013) and the innovative »ADD</w:t>
      </w:r>
      <w:r w:rsidRPr="00E7510B">
        <w:rPr>
          <w:sz w:val="20"/>
          <w:szCs w:val="20"/>
          <w:lang w:val="en-US"/>
        </w:rPr>
        <w:t>RIVE</w:t>
      </w:r>
      <w:r w:rsidR="00605712">
        <w:rPr>
          <w:lang w:val="en-US"/>
        </w:rPr>
        <w:t>« system (b</w:t>
      </w:r>
      <w:r w:rsidRPr="00E7510B">
        <w:rPr>
          <w:lang w:val="en-US"/>
        </w:rPr>
        <w:t xml:space="preserve">auma 2016), Goldhofer </w:t>
      </w:r>
      <w:r w:rsidR="008754DE">
        <w:rPr>
          <w:lang w:val="en-US"/>
        </w:rPr>
        <w:t>will</w:t>
      </w:r>
      <w:r w:rsidR="008754DE" w:rsidRPr="00E7510B">
        <w:rPr>
          <w:lang w:val="en-US"/>
        </w:rPr>
        <w:t xml:space="preserve"> </w:t>
      </w:r>
      <w:r w:rsidRPr="00E7510B">
        <w:rPr>
          <w:lang w:val="en-US"/>
        </w:rPr>
        <w:t xml:space="preserve">this year again </w:t>
      </w:r>
      <w:r w:rsidR="008754DE">
        <w:rPr>
          <w:lang w:val="en-US"/>
        </w:rPr>
        <w:t xml:space="preserve">be </w:t>
      </w:r>
      <w:r w:rsidRPr="00E7510B">
        <w:rPr>
          <w:lang w:val="en-US"/>
        </w:rPr>
        <w:t xml:space="preserve">presenting a technical innovation that will have a significant impact on the industry. The vehicle concept to be unveiled at the start of the trade show offers users a completely new standard of precision, safety and efficiency. For industry representatives and the press, the details will be revealed at the premiere of the new system at </w:t>
      </w:r>
      <w:r w:rsidR="00F25110">
        <w:rPr>
          <w:lang w:val="en-US"/>
        </w:rPr>
        <w:t>b</w:t>
      </w:r>
      <w:r w:rsidRPr="00E7510B">
        <w:rPr>
          <w:lang w:val="en-US"/>
        </w:rPr>
        <w:t>auma on April 8.</w:t>
      </w:r>
    </w:p>
    <w:p w14:paraId="178FB7AA" w14:textId="7A7425C5" w:rsidR="005A2BF4" w:rsidRPr="00E7510B" w:rsidRDefault="00E7510B">
      <w:pPr>
        <w:tabs>
          <w:tab w:val="left" w:pos="6467"/>
        </w:tabs>
        <w:spacing w:before="120" w:after="240" w:line="300" w:lineRule="auto"/>
        <w:rPr>
          <w:lang w:val="en-US"/>
        </w:rPr>
      </w:pPr>
      <w:r w:rsidRPr="00E7510B">
        <w:rPr>
          <w:lang w:val="en-US"/>
        </w:rPr>
        <w:t>In addition to this premiere, Goldhofer will be presenting a</w:t>
      </w:r>
      <w:r w:rsidR="001D3BD5">
        <w:rPr>
          <w:lang w:val="en-US"/>
        </w:rPr>
        <w:t>n overview</w:t>
      </w:r>
      <w:r w:rsidRPr="00E7510B">
        <w:rPr>
          <w:lang w:val="en-US"/>
        </w:rPr>
        <w:t xml:space="preserve"> of its current extensive portfolio. That includes the TU 4 four-axle trailer for transporting construction </w:t>
      </w:r>
      <w:r w:rsidR="00F25110">
        <w:rPr>
          <w:lang w:val="en-US"/>
        </w:rPr>
        <w:t>machines</w:t>
      </w:r>
      <w:r w:rsidRPr="00E7510B">
        <w:rPr>
          <w:lang w:val="en-US"/>
        </w:rPr>
        <w:t xml:space="preserve"> weighing up to 3</w:t>
      </w:r>
      <w:r w:rsidR="00F25110">
        <w:rPr>
          <w:lang w:val="en-US"/>
        </w:rPr>
        <w:t>1,8</w:t>
      </w:r>
      <w:r w:rsidRPr="00E7510B">
        <w:rPr>
          <w:lang w:val="en-US"/>
        </w:rPr>
        <w:t xml:space="preserve"> t</w:t>
      </w:r>
      <w:r w:rsidR="000A1274">
        <w:rPr>
          <w:lang w:val="en-US"/>
        </w:rPr>
        <w:t>ons</w:t>
      </w:r>
      <w:r w:rsidRPr="00E7510B">
        <w:rPr>
          <w:lang w:val="en-US"/>
        </w:rPr>
        <w:t xml:space="preserve">, which comes with a new drawbar and improved ramp operation for enhanced </w:t>
      </w:r>
      <w:r w:rsidRPr="000960D4">
        <w:rPr>
          <w:spacing w:val="-2"/>
          <w:lang w:val="en-US"/>
        </w:rPr>
        <w:t>safety and ease of working. Another exhibit will be the »ALLROUNDER«</w:t>
      </w:r>
      <w:r w:rsidRPr="00E7510B">
        <w:rPr>
          <w:lang w:val="en-US"/>
        </w:rPr>
        <w:t xml:space="preserve"> with its flexible loading concept, which makes it a high-performance all-rounder for construction site operations. Goldhofer stand </w:t>
      </w:r>
      <w:r w:rsidR="00381864">
        <w:rPr>
          <w:lang w:val="en-US"/>
        </w:rPr>
        <w:t xml:space="preserve">visitors </w:t>
      </w:r>
      <w:r w:rsidRPr="00E7510B">
        <w:rPr>
          <w:lang w:val="en-US"/>
        </w:rPr>
        <w:t xml:space="preserve">will </w:t>
      </w:r>
      <w:r w:rsidRPr="00E7510B">
        <w:rPr>
          <w:lang w:val="en-US"/>
        </w:rPr>
        <w:lastRenderedPageBreak/>
        <w:t xml:space="preserve">also be able to take a look at the new STZ-PK 8 low-loader semitrailer unveiled at IAA Commercial Vehicles 2018 under the »ARCUS« label. With a unique steering system combining </w:t>
      </w:r>
      <w:r w:rsidR="007F706A">
        <w:rPr>
          <w:lang w:val="en-US"/>
        </w:rPr>
        <w:t>friction-</w:t>
      </w:r>
      <w:r w:rsidR="001D3BD5">
        <w:rPr>
          <w:lang w:val="en-US"/>
        </w:rPr>
        <w:t>steered</w:t>
      </w:r>
      <w:r w:rsidRPr="00E7510B">
        <w:rPr>
          <w:lang w:val="en-US"/>
        </w:rPr>
        <w:t xml:space="preserve"> and forced-steered pendular axles, the vehicle is a new benchmark in terms of steering </w:t>
      </w:r>
      <w:r w:rsidR="00F25110">
        <w:rPr>
          <w:lang w:val="en-US"/>
        </w:rPr>
        <w:t>performance</w:t>
      </w:r>
      <w:r w:rsidRPr="00E7510B">
        <w:rPr>
          <w:lang w:val="en-US"/>
        </w:rPr>
        <w:t xml:space="preserve"> at </w:t>
      </w:r>
      <w:r w:rsidR="008754DE">
        <w:rPr>
          <w:lang w:val="en-US"/>
        </w:rPr>
        <w:t>each</w:t>
      </w:r>
      <w:r w:rsidR="008754DE" w:rsidRPr="00E7510B">
        <w:rPr>
          <w:lang w:val="en-US"/>
        </w:rPr>
        <w:t xml:space="preserve"> </w:t>
      </w:r>
      <w:r w:rsidRPr="00E7510B">
        <w:rPr>
          <w:lang w:val="en-US"/>
        </w:rPr>
        <w:t xml:space="preserve">extension length. </w:t>
      </w:r>
    </w:p>
    <w:p w14:paraId="7F85A0F6" w14:textId="2E86BB83" w:rsidR="005A2BF4" w:rsidRPr="006111DD" w:rsidRDefault="00E7510B">
      <w:pPr>
        <w:tabs>
          <w:tab w:val="left" w:pos="6467"/>
        </w:tabs>
        <w:spacing w:before="120" w:after="240" w:line="300" w:lineRule="auto"/>
        <w:rPr>
          <w:lang w:val="en-US"/>
        </w:rPr>
      </w:pPr>
      <w:r w:rsidRPr="006111DD">
        <w:rPr>
          <w:lang w:val="en-US"/>
        </w:rPr>
        <w:t xml:space="preserve">Visitors will also be able to see the further developed and enhanced versions of the vehicles that made their debut at </w:t>
      </w:r>
      <w:r w:rsidR="00F25110" w:rsidRPr="006111DD">
        <w:rPr>
          <w:lang w:val="en-US"/>
        </w:rPr>
        <w:t>b</w:t>
      </w:r>
      <w:r w:rsidRPr="006111DD">
        <w:rPr>
          <w:lang w:val="en-US"/>
        </w:rPr>
        <w:t>auma in 2013 and 2016. The »MPA« RM low-loader semitrailer developed on the basis of Goldhofer’s »MPA« technology, for example, comes with wheel recess</w:t>
      </w:r>
      <w:r w:rsidR="00F25110" w:rsidRPr="006111DD">
        <w:rPr>
          <w:lang w:val="en-US"/>
        </w:rPr>
        <w:t>es</w:t>
      </w:r>
      <w:r w:rsidRPr="006111DD">
        <w:rPr>
          <w:lang w:val="en-US"/>
        </w:rPr>
        <w:t xml:space="preserve"> that combine virtually </w:t>
      </w:r>
      <w:r w:rsidR="00F25110" w:rsidRPr="006111DD">
        <w:rPr>
          <w:lang w:val="en-US"/>
        </w:rPr>
        <w:t>minimized loading height</w:t>
      </w:r>
      <w:r w:rsidRPr="006111DD">
        <w:rPr>
          <w:lang w:val="en-US"/>
        </w:rPr>
        <w:t xml:space="preserve"> with optimum travel characteristics and a highly flexible deck for a wide variety of transport operations. Similarly, the latest generation of the last </w:t>
      </w:r>
      <w:r w:rsidR="00F25110" w:rsidRPr="006111DD">
        <w:rPr>
          <w:lang w:val="en-US"/>
        </w:rPr>
        <w:t>b</w:t>
      </w:r>
      <w:r w:rsidRPr="006111DD">
        <w:rPr>
          <w:lang w:val="en-US"/>
        </w:rPr>
        <w:t>auma highlight »</w:t>
      </w:r>
      <w:r w:rsidRPr="006111DD">
        <w:rPr>
          <w:smallCaps/>
          <w:lang w:val="en-US"/>
        </w:rPr>
        <w:t>ADD</w:t>
      </w:r>
      <w:r w:rsidRPr="006111DD">
        <w:rPr>
          <w:smallCaps/>
          <w:sz w:val="20"/>
          <w:szCs w:val="20"/>
          <w:lang w:val="en-US"/>
        </w:rPr>
        <w:t>RIVE</w:t>
      </w:r>
      <w:r w:rsidRPr="006111DD">
        <w:rPr>
          <w:lang w:val="en-US"/>
        </w:rPr>
        <w:t xml:space="preserve">«, </w:t>
      </w:r>
      <w:r w:rsidR="001D3BD5" w:rsidRPr="006111DD">
        <w:rPr>
          <w:lang w:val="en-US"/>
        </w:rPr>
        <w:t xml:space="preserve">offers </w:t>
      </w:r>
      <w:r w:rsidRPr="006111DD">
        <w:rPr>
          <w:lang w:val="en-US"/>
        </w:rPr>
        <w:t xml:space="preserve">features that are sure to convince the transport industry in terms of performance. “In combination with the new generation of the FTV 500 blade transport device, we will give our customers a convincing presentation of the advantages of </w:t>
      </w:r>
      <w:r w:rsidR="00F25110" w:rsidRPr="006111DD">
        <w:rPr>
          <w:lang w:val="en-US"/>
        </w:rPr>
        <w:t>the »ADD</w:t>
      </w:r>
      <w:r w:rsidR="00F25110" w:rsidRPr="006111DD">
        <w:rPr>
          <w:sz w:val="20"/>
          <w:szCs w:val="20"/>
          <w:lang w:val="en-US"/>
        </w:rPr>
        <w:t>RIVE</w:t>
      </w:r>
      <w:r w:rsidR="00F25110" w:rsidRPr="006111DD">
        <w:rPr>
          <w:lang w:val="en-US"/>
        </w:rPr>
        <w:t>« 3-in-1 system</w:t>
      </w:r>
      <w:r w:rsidRPr="006111DD">
        <w:rPr>
          <w:lang w:val="en-US"/>
        </w:rPr>
        <w:t>,” says Rainer Auerbacher. Another new product in the wind power sector is the »V</w:t>
      </w:r>
      <w:r w:rsidRPr="006111DD">
        <w:rPr>
          <w:sz w:val="20"/>
          <w:szCs w:val="20"/>
          <w:lang w:val="en-US"/>
        </w:rPr>
        <w:t>ENTUM</w:t>
      </w:r>
      <w:r w:rsidRPr="006111DD">
        <w:rPr>
          <w:lang w:val="en-US"/>
        </w:rPr>
        <w:t xml:space="preserve">«, a fivefold extendible flatbed semitrailer with a maximum length of </w:t>
      </w:r>
      <w:r w:rsidR="00F25110" w:rsidRPr="006111DD">
        <w:rPr>
          <w:lang w:val="en-US"/>
        </w:rPr>
        <w:t>72</w:t>
      </w:r>
      <w:r w:rsidRPr="006111DD">
        <w:rPr>
          <w:lang w:val="en-US"/>
        </w:rPr>
        <w:t xml:space="preserve"> m</w:t>
      </w:r>
      <w:r w:rsidR="00381864">
        <w:rPr>
          <w:lang w:val="en-US"/>
        </w:rPr>
        <w:t>etres</w:t>
      </w:r>
      <w:r w:rsidRPr="006111DD">
        <w:rPr>
          <w:lang w:val="en-US"/>
        </w:rPr>
        <w:t>. In combination with the »</w:t>
      </w:r>
      <w:r w:rsidRPr="006111DD">
        <w:rPr>
          <w:smallCaps/>
          <w:sz w:val="20"/>
          <w:szCs w:val="20"/>
          <w:lang w:val="en-US"/>
        </w:rPr>
        <w:t>BLADE</w:t>
      </w:r>
      <w:r w:rsidRPr="006111DD">
        <w:rPr>
          <w:smallCaps/>
          <w:lang w:val="en-US"/>
        </w:rPr>
        <w:t>X</w:t>
      </w:r>
      <w:r w:rsidRPr="006111DD">
        <w:rPr>
          <w:lang w:val="en-US"/>
        </w:rPr>
        <w:t xml:space="preserve">« blade tip lifting device, this constitutes a complete system that permits higher travel speeds even when transporting extremely long turbine blades and avoids time-consuming vehicle changes. </w:t>
      </w:r>
    </w:p>
    <w:p w14:paraId="447D0403" w14:textId="2BF31C7B" w:rsidR="005A2BF4" w:rsidRPr="00E7510B" w:rsidRDefault="00E7510B">
      <w:pPr>
        <w:tabs>
          <w:tab w:val="left" w:pos="6467"/>
        </w:tabs>
        <w:spacing w:before="120" w:after="240" w:line="300" w:lineRule="auto"/>
        <w:rPr>
          <w:lang w:val="en-US"/>
        </w:rPr>
      </w:pPr>
      <w:r w:rsidRPr="00E7510B">
        <w:rPr>
          <w:lang w:val="en-US"/>
        </w:rPr>
        <w:t xml:space="preserve">Needless to say, visitors to the Goldhofer </w:t>
      </w:r>
      <w:r w:rsidR="00F25110">
        <w:rPr>
          <w:lang w:val="en-US"/>
        </w:rPr>
        <w:t>booth</w:t>
      </w:r>
      <w:r w:rsidRPr="00E7510B">
        <w:rPr>
          <w:lang w:val="en-US"/>
        </w:rPr>
        <w:t xml:space="preserve"> will also find optimized versions of the THP modular heavy-duty trailers and the latest generation of the PST self-propelled modules. “In this segment, too, we are once again in a position to present new innovations and offer our customers added value for their vehicle fleets,” says a satisfied Rainer Auerbacher. Last but not least, visitors will also be able to admire the new »FAKTOR 5.5« high girder bridge. With its outstanding payload to deadweight ratio, it is the perfect solution for those customers who are looking</w:t>
      </w:r>
      <w:r w:rsidR="00F25110">
        <w:rPr>
          <w:lang w:val="en-US"/>
        </w:rPr>
        <w:t xml:space="preserve"> </w:t>
      </w:r>
      <w:r w:rsidR="00F25110" w:rsidRPr="00E7510B">
        <w:rPr>
          <w:lang w:val="en-US"/>
        </w:rPr>
        <w:t>especiall</w:t>
      </w:r>
      <w:r w:rsidR="00F25110">
        <w:rPr>
          <w:lang w:val="en-US"/>
        </w:rPr>
        <w:t>y</w:t>
      </w:r>
      <w:r w:rsidRPr="00E7510B">
        <w:rPr>
          <w:lang w:val="en-US"/>
        </w:rPr>
        <w:t xml:space="preserve"> for a lighter version of th</w:t>
      </w:r>
      <w:r w:rsidR="00F25110">
        <w:rPr>
          <w:lang w:val="en-US"/>
        </w:rPr>
        <w:t>e</w:t>
      </w:r>
      <w:r w:rsidRPr="00E7510B">
        <w:rPr>
          <w:lang w:val="en-US"/>
        </w:rPr>
        <w:t xml:space="preserve"> remarkable </w:t>
      </w:r>
      <w:r w:rsidR="00F25110">
        <w:rPr>
          <w:lang w:val="en-US"/>
        </w:rPr>
        <w:t>»FAKTOR 5«</w:t>
      </w:r>
      <w:r w:rsidRPr="00E7510B">
        <w:rPr>
          <w:lang w:val="en-US"/>
        </w:rPr>
        <w:t>.</w:t>
      </w:r>
    </w:p>
    <w:p w14:paraId="0B0FD0AB" w14:textId="77777777" w:rsidR="005A2BF4" w:rsidRPr="00E7510B" w:rsidRDefault="005A2BF4">
      <w:pPr>
        <w:rPr>
          <w:spacing w:val="1"/>
          <w:sz w:val="20"/>
          <w:szCs w:val="20"/>
          <w:lang w:val="en-US"/>
        </w:rPr>
      </w:pPr>
    </w:p>
    <w:p w14:paraId="78C4E0F9" w14:textId="77777777" w:rsidR="005A2BF4" w:rsidRPr="00E7510B" w:rsidRDefault="00E7510B">
      <w:pPr>
        <w:rPr>
          <w:lang w:val="en-US"/>
        </w:rPr>
      </w:pPr>
      <w:r w:rsidRPr="00E7510B">
        <w:rPr>
          <w:rFonts w:ascii="Arial Unicode MS" w:hAnsi="Arial Unicode MS"/>
          <w:spacing w:val="1"/>
          <w:sz w:val="20"/>
          <w:szCs w:val="20"/>
          <w:lang w:val="en-US"/>
        </w:rPr>
        <w:br w:type="page"/>
      </w:r>
    </w:p>
    <w:p w14:paraId="5BE09DB7" w14:textId="77777777" w:rsidR="003A6E4E" w:rsidRPr="00AF73D3" w:rsidRDefault="003A6E4E" w:rsidP="003A6E4E">
      <w:pPr>
        <w:tabs>
          <w:tab w:val="left" w:pos="9781"/>
        </w:tabs>
        <w:spacing w:before="60" w:after="120" w:line="264" w:lineRule="auto"/>
        <w:ind w:right="284"/>
        <w:rPr>
          <w:rFonts w:cs="Arial"/>
          <w:spacing w:val="2"/>
          <w:sz w:val="16"/>
          <w:szCs w:val="16"/>
        </w:rPr>
      </w:pPr>
      <w:r w:rsidRPr="00AF73D3">
        <w:rPr>
          <w:rFonts w:cs="Arial"/>
          <w:spacing w:val="2"/>
          <w:sz w:val="16"/>
          <w:szCs w:val="16"/>
        </w:rPr>
        <w:lastRenderedPageBreak/>
        <w:t>GOL_MS_bauma2016.jpg</w:t>
      </w:r>
    </w:p>
    <w:p w14:paraId="530F559D" w14:textId="77777777" w:rsidR="003A6E4E" w:rsidRDefault="003A6E4E" w:rsidP="003A6E4E">
      <w:pPr>
        <w:tabs>
          <w:tab w:val="left" w:pos="9781"/>
        </w:tabs>
        <w:spacing w:before="60" w:after="120" w:line="264" w:lineRule="auto"/>
        <w:ind w:right="284"/>
        <w:rPr>
          <w:rFonts w:cs="Arial"/>
          <w:spacing w:val="2"/>
          <w:sz w:val="20"/>
        </w:rPr>
      </w:pPr>
      <w:r>
        <w:rPr>
          <w:rFonts w:cs="Arial"/>
          <w:noProof/>
          <w:spacing w:val="2"/>
          <w:sz w:val="20"/>
        </w:rPr>
        <w:drawing>
          <wp:inline distT="0" distB="0" distL="0" distR="0" wp14:anchorId="51B21D12" wp14:editId="3912293C">
            <wp:extent cx="4392000" cy="2866073"/>
            <wp:effectExtent l="0" t="0" r="2540" b="4445"/>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OL_MS_bauma2016_S.jpg"/>
                    <pic:cNvPicPr/>
                  </pic:nvPicPr>
                  <pic:blipFill>
                    <a:blip r:embed="rId7">
                      <a:extLst>
                        <a:ext uri="{28A0092B-C50C-407E-A947-70E740481C1C}">
                          <a14:useLocalDpi xmlns:a14="http://schemas.microsoft.com/office/drawing/2010/main" val="0"/>
                        </a:ext>
                      </a:extLst>
                    </a:blip>
                    <a:stretch>
                      <a:fillRect/>
                    </a:stretch>
                  </pic:blipFill>
                  <pic:spPr>
                    <a:xfrm>
                      <a:off x="0" y="0"/>
                      <a:ext cx="4392000" cy="2866073"/>
                    </a:xfrm>
                    <a:prstGeom prst="rect">
                      <a:avLst/>
                    </a:prstGeom>
                  </pic:spPr>
                </pic:pic>
              </a:graphicData>
            </a:graphic>
          </wp:inline>
        </w:drawing>
      </w:r>
    </w:p>
    <w:p w14:paraId="7C9177AD" w14:textId="0A5D3D48" w:rsidR="00DD499D" w:rsidRDefault="00DD499D" w:rsidP="003A6E4E">
      <w:pPr>
        <w:tabs>
          <w:tab w:val="left" w:pos="9781"/>
        </w:tabs>
        <w:spacing w:before="60" w:after="480" w:line="264" w:lineRule="auto"/>
        <w:ind w:right="284"/>
        <w:rPr>
          <w:rFonts w:cs="Arial"/>
          <w:spacing w:val="2"/>
          <w:sz w:val="20"/>
        </w:rPr>
      </w:pPr>
      <w:r w:rsidRPr="00DD499D">
        <w:rPr>
          <w:rFonts w:cs="Arial"/>
          <w:spacing w:val="2"/>
          <w:sz w:val="20"/>
        </w:rPr>
        <w:t>GOLDHOFER at bauma 2016</w:t>
      </w:r>
      <w:r w:rsidR="00E218E6">
        <w:rPr>
          <w:rFonts w:cs="Arial"/>
          <w:spacing w:val="2"/>
          <w:sz w:val="20"/>
        </w:rPr>
        <w:t>.</w:t>
      </w:r>
      <w:r w:rsidRPr="00DD499D">
        <w:rPr>
          <w:rFonts w:cs="Arial"/>
          <w:spacing w:val="2"/>
          <w:sz w:val="20"/>
        </w:rPr>
        <w:t xml:space="preserve"> (Photo: GOLDHOFER)</w:t>
      </w:r>
    </w:p>
    <w:tbl>
      <w:tblPr>
        <w:tblStyle w:val="TableNormal"/>
        <w:tblW w:w="8575"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061"/>
        <w:gridCol w:w="4514"/>
      </w:tblGrid>
      <w:tr w:rsidR="005A2BF4" w:rsidRPr="00F25110" w14:paraId="51219FBB" w14:textId="77777777">
        <w:trPr>
          <w:trHeight w:val="2032"/>
        </w:trPr>
        <w:tc>
          <w:tcPr>
            <w:tcW w:w="4061" w:type="dxa"/>
            <w:tcBorders>
              <w:top w:val="nil"/>
              <w:left w:val="nil"/>
              <w:bottom w:val="nil"/>
              <w:right w:val="nil"/>
            </w:tcBorders>
            <w:shd w:val="clear" w:color="auto" w:fill="auto"/>
            <w:tcMar>
              <w:top w:w="80" w:type="dxa"/>
              <w:left w:w="80" w:type="dxa"/>
              <w:bottom w:w="80" w:type="dxa"/>
              <w:right w:w="80" w:type="dxa"/>
            </w:tcMar>
          </w:tcPr>
          <w:p w14:paraId="3CF9BAE8" w14:textId="77777777" w:rsidR="005A2BF4" w:rsidRDefault="00E7510B">
            <w:pPr>
              <w:tabs>
                <w:tab w:val="left" w:pos="6467"/>
              </w:tabs>
              <w:spacing w:before="20" w:after="20" w:line="252" w:lineRule="auto"/>
              <w:rPr>
                <w:sz w:val="18"/>
                <w:szCs w:val="18"/>
              </w:rPr>
            </w:pPr>
            <w:r>
              <w:rPr>
                <w:b/>
                <w:bCs/>
                <w:sz w:val="18"/>
                <w:szCs w:val="18"/>
              </w:rPr>
              <w:t>Further information:</w:t>
            </w:r>
          </w:p>
          <w:p w14:paraId="53841E5D" w14:textId="77777777" w:rsidR="005A2BF4" w:rsidRDefault="00E7510B">
            <w:pPr>
              <w:tabs>
                <w:tab w:val="left" w:pos="6467"/>
              </w:tabs>
              <w:spacing w:before="20" w:after="20" w:line="252" w:lineRule="auto"/>
              <w:rPr>
                <w:sz w:val="18"/>
                <w:szCs w:val="18"/>
              </w:rPr>
            </w:pPr>
            <w:r>
              <w:rPr>
                <w:sz w:val="18"/>
                <w:szCs w:val="18"/>
              </w:rPr>
              <w:t>GOLDHOFER Aktiengesellschaft, Erich Traub</w:t>
            </w:r>
          </w:p>
          <w:p w14:paraId="0E8DA596" w14:textId="4CFBDD11" w:rsidR="005A2BF4" w:rsidRDefault="00E7510B">
            <w:pPr>
              <w:tabs>
                <w:tab w:val="left" w:pos="6467"/>
              </w:tabs>
              <w:spacing w:before="20" w:after="20" w:line="252" w:lineRule="auto"/>
              <w:rPr>
                <w:sz w:val="18"/>
                <w:szCs w:val="18"/>
              </w:rPr>
            </w:pPr>
            <w:r>
              <w:rPr>
                <w:sz w:val="18"/>
                <w:szCs w:val="18"/>
              </w:rPr>
              <w:t>Donaustr. 95, 87700 Memmingen</w:t>
            </w:r>
            <w:r w:rsidR="00D4005C">
              <w:rPr>
                <w:sz w:val="18"/>
                <w:szCs w:val="18"/>
              </w:rPr>
              <w:t xml:space="preserve"> - Germany</w:t>
            </w:r>
          </w:p>
          <w:p w14:paraId="6B163020" w14:textId="08F69B5F" w:rsidR="005A2BF4" w:rsidRPr="000F6D3F" w:rsidRDefault="00652DFB">
            <w:pPr>
              <w:tabs>
                <w:tab w:val="left" w:pos="6467"/>
              </w:tabs>
              <w:spacing w:before="20" w:after="20" w:line="252" w:lineRule="auto"/>
              <w:rPr>
                <w:sz w:val="18"/>
                <w:szCs w:val="18"/>
              </w:rPr>
            </w:pPr>
            <w:r>
              <w:rPr>
                <w:sz w:val="18"/>
                <w:szCs w:val="18"/>
              </w:rPr>
              <w:t>Phone</w:t>
            </w:r>
            <w:r w:rsidR="00E7510B" w:rsidRPr="000F6D3F">
              <w:rPr>
                <w:sz w:val="18"/>
                <w:szCs w:val="18"/>
              </w:rPr>
              <w:t xml:space="preserve"> +49 8331 15 225</w:t>
            </w:r>
          </w:p>
          <w:p w14:paraId="4D412426" w14:textId="77777777" w:rsidR="005A2BF4" w:rsidRPr="000F6D3F" w:rsidRDefault="00E7510B">
            <w:pPr>
              <w:tabs>
                <w:tab w:val="left" w:pos="6467"/>
              </w:tabs>
              <w:spacing w:before="20" w:after="20" w:line="252" w:lineRule="auto"/>
              <w:rPr>
                <w:sz w:val="18"/>
                <w:szCs w:val="18"/>
              </w:rPr>
            </w:pPr>
            <w:r w:rsidRPr="000F6D3F">
              <w:rPr>
                <w:sz w:val="18"/>
                <w:szCs w:val="18"/>
              </w:rPr>
              <w:t>Fax +49 8331 15 70 225</w:t>
            </w:r>
          </w:p>
          <w:p w14:paraId="5714AEA1" w14:textId="5A30BBFC" w:rsidR="005A2BF4" w:rsidRDefault="00E7510B">
            <w:pPr>
              <w:tabs>
                <w:tab w:val="left" w:pos="6467"/>
              </w:tabs>
              <w:spacing w:before="20" w:after="20" w:line="252" w:lineRule="auto"/>
              <w:rPr>
                <w:rStyle w:val="Hyperlink0"/>
                <w:sz w:val="18"/>
                <w:szCs w:val="18"/>
              </w:rPr>
            </w:pPr>
            <w:r w:rsidRPr="000F6D3F">
              <w:rPr>
                <w:rStyle w:val="Hyperlink0"/>
                <w:sz w:val="18"/>
                <w:szCs w:val="18"/>
              </w:rPr>
              <w:t>erich.traub@goldhofer.de</w:t>
            </w:r>
          </w:p>
          <w:p w14:paraId="4F7C34BF" w14:textId="59BCDC1D" w:rsidR="001D6474" w:rsidRDefault="00D7533E" w:rsidP="00D7533E">
            <w:pPr>
              <w:tabs>
                <w:tab w:val="left" w:pos="6467"/>
              </w:tabs>
              <w:spacing w:before="20" w:after="20" w:line="252" w:lineRule="auto"/>
            </w:pPr>
            <w:r>
              <w:rPr>
                <w:rStyle w:val="Hyperlink0"/>
                <w:sz w:val="18"/>
                <w:szCs w:val="18"/>
              </w:rPr>
              <w:t>www.goldhofer.de</w:t>
            </w:r>
          </w:p>
        </w:tc>
        <w:tc>
          <w:tcPr>
            <w:tcW w:w="4514" w:type="dxa"/>
            <w:tcBorders>
              <w:top w:val="nil"/>
              <w:left w:val="nil"/>
              <w:bottom w:val="nil"/>
              <w:right w:val="nil"/>
            </w:tcBorders>
            <w:shd w:val="clear" w:color="auto" w:fill="auto"/>
            <w:tcMar>
              <w:top w:w="80" w:type="dxa"/>
              <w:left w:w="80" w:type="dxa"/>
              <w:bottom w:w="80" w:type="dxa"/>
              <w:right w:w="80" w:type="dxa"/>
            </w:tcMar>
          </w:tcPr>
          <w:p w14:paraId="6B00708E" w14:textId="6386EF9B" w:rsidR="005A2BF4" w:rsidRPr="00E7510B" w:rsidRDefault="003E3974">
            <w:pPr>
              <w:tabs>
                <w:tab w:val="left" w:pos="6467"/>
              </w:tabs>
              <w:spacing w:before="20" w:after="20" w:line="252" w:lineRule="auto"/>
              <w:rPr>
                <w:b/>
                <w:bCs/>
                <w:sz w:val="18"/>
                <w:szCs w:val="18"/>
                <w:lang w:val="en-US"/>
              </w:rPr>
            </w:pPr>
            <w:r>
              <w:rPr>
                <w:b/>
                <w:bCs/>
                <w:sz w:val="18"/>
                <w:szCs w:val="18"/>
                <w:lang w:val="en-US"/>
              </w:rPr>
              <w:t>Press relations and PR</w:t>
            </w:r>
            <w:r w:rsidR="00E7510B" w:rsidRPr="00E7510B">
              <w:rPr>
                <w:b/>
                <w:bCs/>
                <w:sz w:val="18"/>
                <w:szCs w:val="18"/>
                <w:lang w:val="en-US"/>
              </w:rPr>
              <w:t>:</w:t>
            </w:r>
          </w:p>
          <w:p w14:paraId="0AEAEA61" w14:textId="77777777" w:rsidR="005A2BF4" w:rsidRDefault="00E7510B">
            <w:pPr>
              <w:tabs>
                <w:tab w:val="left" w:pos="6467"/>
              </w:tabs>
              <w:spacing w:before="20" w:after="20" w:line="252" w:lineRule="auto"/>
              <w:rPr>
                <w:sz w:val="18"/>
                <w:szCs w:val="18"/>
              </w:rPr>
            </w:pPr>
            <w:r>
              <w:rPr>
                <w:sz w:val="18"/>
                <w:szCs w:val="18"/>
              </w:rPr>
              <w:t xml:space="preserve">Press’n’Relations GmbH, Uwe Taeger </w:t>
            </w:r>
          </w:p>
          <w:p w14:paraId="712E4934" w14:textId="1D728242" w:rsidR="005A2BF4" w:rsidRDefault="00D4005C">
            <w:pPr>
              <w:tabs>
                <w:tab w:val="left" w:pos="6467"/>
              </w:tabs>
              <w:spacing w:before="20" w:after="20" w:line="252" w:lineRule="auto"/>
              <w:rPr>
                <w:sz w:val="18"/>
                <w:szCs w:val="18"/>
              </w:rPr>
            </w:pPr>
            <w:r>
              <w:rPr>
                <w:sz w:val="18"/>
                <w:szCs w:val="18"/>
              </w:rPr>
              <w:t xml:space="preserve">Magirusstr. 33, </w:t>
            </w:r>
            <w:r w:rsidR="00E7510B">
              <w:rPr>
                <w:sz w:val="18"/>
                <w:szCs w:val="18"/>
              </w:rPr>
              <w:t>89077 Ulm</w:t>
            </w:r>
            <w:r>
              <w:rPr>
                <w:sz w:val="18"/>
                <w:szCs w:val="18"/>
              </w:rPr>
              <w:t xml:space="preserve"> - Germany</w:t>
            </w:r>
          </w:p>
          <w:p w14:paraId="17BB320D" w14:textId="32F73C69" w:rsidR="005A2BF4" w:rsidRPr="00E7510B" w:rsidRDefault="00652DFB">
            <w:pPr>
              <w:tabs>
                <w:tab w:val="left" w:pos="6467"/>
              </w:tabs>
              <w:spacing w:before="20" w:after="20" w:line="252" w:lineRule="auto"/>
              <w:rPr>
                <w:sz w:val="18"/>
                <w:szCs w:val="18"/>
                <w:lang w:val="en-US"/>
              </w:rPr>
            </w:pPr>
            <w:r>
              <w:rPr>
                <w:sz w:val="18"/>
                <w:szCs w:val="18"/>
                <w:lang w:val="en-US"/>
              </w:rPr>
              <w:t>Phone</w:t>
            </w:r>
            <w:r w:rsidR="00E7510B" w:rsidRPr="00E7510B">
              <w:rPr>
                <w:sz w:val="18"/>
                <w:szCs w:val="18"/>
                <w:lang w:val="en-US"/>
              </w:rPr>
              <w:t xml:space="preserve"> +49 731 96 287-31 </w:t>
            </w:r>
          </w:p>
          <w:p w14:paraId="037BCE67" w14:textId="77777777" w:rsidR="005A2BF4" w:rsidRPr="00E7510B" w:rsidRDefault="00E7510B">
            <w:pPr>
              <w:tabs>
                <w:tab w:val="left" w:pos="6467"/>
              </w:tabs>
              <w:spacing w:before="20" w:after="20" w:line="252" w:lineRule="auto"/>
              <w:rPr>
                <w:sz w:val="18"/>
                <w:szCs w:val="18"/>
                <w:lang w:val="en-US"/>
              </w:rPr>
            </w:pPr>
            <w:r w:rsidRPr="00E7510B">
              <w:rPr>
                <w:sz w:val="18"/>
                <w:szCs w:val="18"/>
                <w:lang w:val="en-US"/>
              </w:rPr>
              <w:t>Fax +49 731 96 287-97</w:t>
            </w:r>
          </w:p>
          <w:p w14:paraId="3FAA094E" w14:textId="157322ED" w:rsidR="005A2BF4" w:rsidRPr="00E7510B" w:rsidRDefault="00E7510B">
            <w:pPr>
              <w:tabs>
                <w:tab w:val="left" w:pos="6467"/>
              </w:tabs>
              <w:spacing w:before="20" w:after="20" w:line="252" w:lineRule="auto"/>
              <w:rPr>
                <w:sz w:val="18"/>
                <w:szCs w:val="18"/>
                <w:lang w:val="en-US"/>
              </w:rPr>
            </w:pPr>
            <w:r w:rsidRPr="00E7510B">
              <w:rPr>
                <w:rStyle w:val="Hyperlink0"/>
                <w:sz w:val="18"/>
                <w:szCs w:val="18"/>
                <w:lang w:val="en-US"/>
              </w:rPr>
              <w:t>ut@press-n-relations.de</w:t>
            </w:r>
          </w:p>
          <w:p w14:paraId="7933BE8A" w14:textId="081BBC4A" w:rsidR="005A2BF4" w:rsidRPr="00E7510B" w:rsidRDefault="00E7510B">
            <w:pPr>
              <w:tabs>
                <w:tab w:val="left" w:pos="6467"/>
              </w:tabs>
              <w:spacing w:before="20" w:after="20" w:line="252" w:lineRule="auto"/>
              <w:rPr>
                <w:lang w:val="en-US"/>
              </w:rPr>
            </w:pPr>
            <w:r w:rsidRPr="00E7510B">
              <w:rPr>
                <w:rStyle w:val="Hyperlink0"/>
                <w:sz w:val="18"/>
                <w:szCs w:val="18"/>
                <w:lang w:val="en-US"/>
              </w:rPr>
              <w:t>www.press-n-relations.de</w:t>
            </w:r>
          </w:p>
        </w:tc>
      </w:tr>
    </w:tbl>
    <w:p w14:paraId="2FF4E277" w14:textId="0EFFE9B1" w:rsidR="005A2BF4" w:rsidRPr="00E7510B" w:rsidRDefault="00E7510B">
      <w:pPr>
        <w:spacing w:before="300"/>
        <w:rPr>
          <w:lang w:val="en-US"/>
        </w:rPr>
      </w:pPr>
      <w:r w:rsidRPr="00E7510B">
        <w:rPr>
          <w:b/>
          <w:bCs/>
          <w:sz w:val="18"/>
          <w:szCs w:val="18"/>
          <w:lang w:val="en-US"/>
        </w:rPr>
        <w:t>Goldhofer Group</w:t>
      </w:r>
    </w:p>
    <w:p w14:paraId="60A0C984" w14:textId="77777777" w:rsidR="005A2BF4" w:rsidRPr="00E7510B" w:rsidRDefault="005A2BF4">
      <w:pPr>
        <w:rPr>
          <w:lang w:val="en-US"/>
        </w:rPr>
      </w:pPr>
    </w:p>
    <w:p w14:paraId="135FC870" w14:textId="77777777" w:rsidR="005A2BF4" w:rsidRPr="00E7510B" w:rsidRDefault="00E7510B">
      <w:pPr>
        <w:rPr>
          <w:spacing w:val="-3"/>
          <w:sz w:val="18"/>
          <w:szCs w:val="18"/>
          <w:lang w:val="en-US"/>
        </w:rPr>
      </w:pPr>
      <w:r w:rsidRPr="00E7510B">
        <w:rPr>
          <w:spacing w:val="-3"/>
          <w:sz w:val="18"/>
          <w:szCs w:val="18"/>
          <w:lang w:val="en-US"/>
        </w:rPr>
        <w:t xml:space="preserve">The Goldhofer Group has about 800 employees designing and producing practical heavy haul and special transport solutions for the most challenging logistics requirements. The beginnings of the company with its twin locations in Memmingen and Ostfildern, Germany go all the way back to 1705. </w:t>
      </w:r>
    </w:p>
    <w:p w14:paraId="5C993159" w14:textId="77777777" w:rsidR="005A2BF4" w:rsidRPr="00E7510B" w:rsidRDefault="005A2BF4">
      <w:pPr>
        <w:rPr>
          <w:spacing w:val="-2"/>
          <w:lang w:val="en-US"/>
        </w:rPr>
      </w:pPr>
    </w:p>
    <w:p w14:paraId="7C071A2A" w14:textId="77777777" w:rsidR="005A2BF4" w:rsidRPr="00E7510B" w:rsidRDefault="00E7510B">
      <w:pPr>
        <w:rPr>
          <w:spacing w:val="-3"/>
          <w:sz w:val="18"/>
          <w:szCs w:val="18"/>
          <w:lang w:val="en-US"/>
        </w:rPr>
      </w:pPr>
      <w:r w:rsidRPr="00E7510B">
        <w:rPr>
          <w:spacing w:val="-3"/>
          <w:sz w:val="18"/>
          <w:szCs w:val="18"/>
          <w:lang w:val="en-US"/>
        </w:rPr>
        <w:t xml:space="preserve">The </w:t>
      </w:r>
      <w:r w:rsidRPr="00E7510B">
        <w:rPr>
          <w:b/>
          <w:bCs/>
          <w:spacing w:val="-3"/>
          <w:sz w:val="18"/>
          <w:szCs w:val="18"/>
          <w:lang w:val="en-US"/>
        </w:rPr>
        <w:t xml:space="preserve">Transport Technology </w:t>
      </w:r>
      <w:r w:rsidRPr="00E7510B">
        <w:rPr>
          <w:spacing w:val="-3"/>
          <w:sz w:val="18"/>
          <w:szCs w:val="18"/>
          <w:lang w:val="en-US"/>
        </w:rPr>
        <w:t xml:space="preserve">division delivers user-oriented heavy-haulage solutions and a full range of dedicated accessories for on- and off-road operations with payloads of up to 15,000 tons and more, plus regional modifications in line with the local infrastructure and market requirements. In addition to trailers and semi-trailers for the construction and haulage industries, Goldhofer also supplies transport systems for the wind power industry and a range of heavy-duty combinations with and without hydrostatic drive for transporting oversized and heavy cargos. </w:t>
      </w:r>
    </w:p>
    <w:p w14:paraId="3783C09C" w14:textId="77777777" w:rsidR="005A2BF4" w:rsidRPr="00E7510B" w:rsidRDefault="005A2BF4">
      <w:pPr>
        <w:rPr>
          <w:spacing w:val="-2"/>
          <w:sz w:val="18"/>
          <w:szCs w:val="18"/>
          <w:lang w:val="en-US"/>
        </w:rPr>
      </w:pPr>
    </w:p>
    <w:p w14:paraId="5480E42E" w14:textId="77777777" w:rsidR="005A2BF4" w:rsidRDefault="00E7510B">
      <w:pPr>
        <w:rPr>
          <w:spacing w:val="-3"/>
          <w:sz w:val="18"/>
          <w:szCs w:val="18"/>
          <w:lang w:val="en-US"/>
        </w:rPr>
      </w:pPr>
      <w:r w:rsidRPr="00E7510B">
        <w:rPr>
          <w:spacing w:val="-3"/>
          <w:sz w:val="18"/>
          <w:szCs w:val="18"/>
          <w:lang w:val="en-US"/>
        </w:rPr>
        <w:t xml:space="preserve">The </w:t>
      </w:r>
      <w:r w:rsidRPr="00E7510B">
        <w:rPr>
          <w:b/>
          <w:bCs/>
          <w:spacing w:val="-3"/>
          <w:sz w:val="18"/>
          <w:szCs w:val="18"/>
          <w:lang w:val="en-US"/>
        </w:rPr>
        <w:t>Airport Technology</w:t>
      </w:r>
      <w:r w:rsidRPr="00E7510B">
        <w:rPr>
          <w:spacing w:val="-3"/>
          <w:sz w:val="18"/>
          <w:szCs w:val="18"/>
          <w:lang w:val="en-US"/>
        </w:rPr>
        <w:t xml:space="preserve"> division has a focus on the specific requirements of airport logistics. The division’s wide range of conventional and towbarless aircraft tow tractors, aircraft recovery systems, and cargo and baggage tractors in all size classes are reliable performers for continuous operations in ground support at airports worldwide. With its transport solutions in zero-emission e-versions (»IonMaster« technology), Goldhofer is also a prominent pioneer in the field of e-mobility.</w:t>
      </w:r>
    </w:p>
    <w:p w14:paraId="22386B5B" w14:textId="77777777" w:rsidR="005E42E6" w:rsidRPr="00E7510B" w:rsidRDefault="005E42E6">
      <w:pPr>
        <w:rPr>
          <w:spacing w:val="-3"/>
          <w:sz w:val="18"/>
          <w:szCs w:val="18"/>
          <w:lang w:val="en-US"/>
        </w:rPr>
      </w:pPr>
    </w:p>
    <w:sectPr w:rsidR="005E42E6" w:rsidRPr="00E7510B">
      <w:headerReference w:type="default" r:id="rId8"/>
      <w:footerReference w:type="default" r:id="rId9"/>
      <w:pgSz w:w="11900" w:h="16840"/>
      <w:pgMar w:top="2098" w:right="3799" w:bottom="1304" w:left="1134" w:header="284" w:footer="567"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9FADA60" w14:textId="77777777" w:rsidR="00655B31" w:rsidRDefault="00655B31">
      <w:r>
        <w:separator/>
      </w:r>
    </w:p>
  </w:endnote>
  <w:endnote w:type="continuationSeparator" w:id="0">
    <w:p w14:paraId="3B4711E6" w14:textId="77777777" w:rsidR="00655B31" w:rsidRDefault="00655B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Arial">
    <w:panose1 w:val="020B0604020202020204"/>
    <w:charset w:val="00"/>
    <w:family w:val="auto"/>
    <w:pitch w:val="variable"/>
    <w:sig w:usb0="E0002AFF" w:usb1="C0007843" w:usb2="00000009" w:usb3="00000000" w:csb0="000001FF" w:csb1="00000000"/>
  </w:font>
  <w:font w:name="Segoe UI">
    <w:altName w:val="Calibri"/>
    <w:charset w:val="00"/>
    <w:family w:val="swiss"/>
    <w:pitch w:val="variable"/>
    <w:sig w:usb0="E10022FF" w:usb1="C000E47F" w:usb2="00000029" w:usb3="00000000" w:csb0="000001DF" w:csb1="00000000"/>
  </w:font>
  <w:font w:name="Courier New">
    <w:panose1 w:val="02070309020205020404"/>
    <w:charset w:val="00"/>
    <w:family w:val="auto"/>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065F1A" w14:textId="1A9F810F" w:rsidR="00655B31" w:rsidRDefault="00655B31">
    <w:pPr>
      <w:pStyle w:val="Fuzeile"/>
      <w:tabs>
        <w:tab w:val="clear" w:pos="9071"/>
        <w:tab w:val="right" w:pos="6947"/>
      </w:tabs>
      <w:jc w:val="right"/>
    </w:pPr>
    <w:r>
      <w:rPr>
        <w:rFonts w:ascii="Helvetica Neue" w:hAnsi="Helvetica Neue"/>
        <w:sz w:val="16"/>
        <w:szCs w:val="16"/>
      </w:rPr>
      <w:t xml:space="preserve">Seite </w:t>
    </w:r>
    <w:r>
      <w:rPr>
        <w:rFonts w:ascii="Helvetica Neue" w:eastAsia="Helvetica Neue" w:hAnsi="Helvetica Neue" w:cs="Helvetica Neue"/>
        <w:sz w:val="16"/>
        <w:szCs w:val="16"/>
      </w:rPr>
      <w:fldChar w:fldCharType="begin"/>
    </w:r>
    <w:r>
      <w:rPr>
        <w:rFonts w:ascii="Helvetica Neue" w:eastAsia="Helvetica Neue" w:hAnsi="Helvetica Neue" w:cs="Helvetica Neue"/>
        <w:sz w:val="16"/>
        <w:szCs w:val="16"/>
      </w:rPr>
      <w:instrText xml:space="preserve"> PAGE </w:instrText>
    </w:r>
    <w:r>
      <w:rPr>
        <w:rFonts w:ascii="Helvetica Neue" w:eastAsia="Helvetica Neue" w:hAnsi="Helvetica Neue" w:cs="Helvetica Neue"/>
        <w:sz w:val="16"/>
        <w:szCs w:val="16"/>
      </w:rPr>
      <w:fldChar w:fldCharType="separate"/>
    </w:r>
    <w:r w:rsidR="0056657F">
      <w:rPr>
        <w:rFonts w:ascii="Helvetica Neue" w:eastAsia="Helvetica Neue" w:hAnsi="Helvetica Neue" w:cs="Helvetica Neue"/>
        <w:noProof/>
        <w:sz w:val="16"/>
        <w:szCs w:val="16"/>
      </w:rPr>
      <w:t>1</w:t>
    </w:r>
    <w:r>
      <w:rPr>
        <w:rFonts w:ascii="Helvetica Neue" w:eastAsia="Helvetica Neue" w:hAnsi="Helvetica Neue" w:cs="Helvetica Neue"/>
        <w:sz w:val="16"/>
        <w:szCs w:val="16"/>
      </w:rPr>
      <w:fldChar w:fldCharType="end"/>
    </w:r>
    <w:r>
      <w:rPr>
        <w:rFonts w:ascii="Helvetica Neue" w:hAnsi="Helvetica Neue"/>
        <w:sz w:val="16"/>
        <w:szCs w:val="16"/>
      </w:rPr>
      <w:t xml:space="preserve"> von </w:t>
    </w:r>
    <w:r>
      <w:rPr>
        <w:rFonts w:ascii="Helvetica Neue" w:eastAsia="Helvetica Neue" w:hAnsi="Helvetica Neue" w:cs="Helvetica Neue"/>
        <w:sz w:val="16"/>
        <w:szCs w:val="16"/>
      </w:rPr>
      <w:fldChar w:fldCharType="begin"/>
    </w:r>
    <w:r>
      <w:rPr>
        <w:rFonts w:ascii="Helvetica Neue" w:eastAsia="Helvetica Neue" w:hAnsi="Helvetica Neue" w:cs="Helvetica Neue"/>
        <w:sz w:val="16"/>
        <w:szCs w:val="16"/>
      </w:rPr>
      <w:instrText xml:space="preserve"> NUMPAGES </w:instrText>
    </w:r>
    <w:r>
      <w:rPr>
        <w:rFonts w:ascii="Helvetica Neue" w:eastAsia="Helvetica Neue" w:hAnsi="Helvetica Neue" w:cs="Helvetica Neue"/>
        <w:sz w:val="16"/>
        <w:szCs w:val="16"/>
      </w:rPr>
      <w:fldChar w:fldCharType="separate"/>
    </w:r>
    <w:r w:rsidR="0056657F">
      <w:rPr>
        <w:rFonts w:ascii="Helvetica Neue" w:eastAsia="Helvetica Neue" w:hAnsi="Helvetica Neue" w:cs="Helvetica Neue"/>
        <w:noProof/>
        <w:sz w:val="16"/>
        <w:szCs w:val="16"/>
      </w:rPr>
      <w:t>3</w:t>
    </w:r>
    <w:r>
      <w:rPr>
        <w:rFonts w:ascii="Helvetica Neue" w:eastAsia="Helvetica Neue" w:hAnsi="Helvetica Neue" w:cs="Helvetica Neue"/>
        <w:sz w:val="16"/>
        <w:szCs w:val="16"/>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882AE7A" w14:textId="77777777" w:rsidR="00655B31" w:rsidRDefault="00655B31">
      <w:r>
        <w:separator/>
      </w:r>
    </w:p>
  </w:footnote>
  <w:footnote w:type="continuationSeparator" w:id="0">
    <w:p w14:paraId="3F622FDC" w14:textId="77777777" w:rsidR="00655B31" w:rsidRDefault="00655B3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EB4E8A" w14:textId="77777777" w:rsidR="00655B31" w:rsidRDefault="00655B31">
    <w:pPr>
      <w:pStyle w:val="Kopfzeile"/>
      <w:tabs>
        <w:tab w:val="clear" w:pos="9072"/>
        <w:tab w:val="right" w:pos="6947"/>
      </w:tabs>
      <w:spacing w:line="276" w:lineRule="auto"/>
      <w:rPr>
        <w:sz w:val="24"/>
        <w:szCs w:val="24"/>
      </w:rPr>
    </w:pPr>
    <w:r>
      <w:rPr>
        <w:noProof/>
      </w:rPr>
      <w:drawing>
        <wp:anchor distT="152400" distB="152400" distL="152400" distR="152400" simplePos="0" relativeHeight="251658240" behindDoc="1" locked="0" layoutInCell="1" allowOverlap="1" wp14:anchorId="40C9515A" wp14:editId="0642D3B9">
          <wp:simplePos x="0" y="0"/>
          <wp:positionH relativeFrom="page">
            <wp:posOffset>5208270</wp:posOffset>
          </wp:positionH>
          <wp:positionV relativeFrom="page">
            <wp:posOffset>231775</wp:posOffset>
          </wp:positionV>
          <wp:extent cx="1615440" cy="320040"/>
          <wp:effectExtent l="0" t="0" r="0" b="0"/>
          <wp:wrapNone/>
          <wp:docPr id="1073741825" name="officeArt object" descr="goldhofer_wortmarke"/>
          <wp:cNvGraphicFramePr/>
          <a:graphic xmlns:a="http://schemas.openxmlformats.org/drawingml/2006/main">
            <a:graphicData uri="http://schemas.openxmlformats.org/drawingml/2006/picture">
              <pic:pic xmlns:pic="http://schemas.openxmlformats.org/drawingml/2006/picture">
                <pic:nvPicPr>
                  <pic:cNvPr id="1073741825" name="goldhofer_wortmarke" descr="goldhofer_wortmarke"/>
                  <pic:cNvPicPr>
                    <a:picLocks noChangeAspect="1"/>
                  </pic:cNvPicPr>
                </pic:nvPicPr>
                <pic:blipFill>
                  <a:blip r:embed="rId1">
                    <a:extLst/>
                  </a:blip>
                  <a:stretch>
                    <a:fillRect/>
                  </a:stretch>
                </pic:blipFill>
                <pic:spPr>
                  <a:xfrm>
                    <a:off x="0" y="0"/>
                    <a:ext cx="1615440" cy="320040"/>
                  </a:xfrm>
                  <a:prstGeom prst="rect">
                    <a:avLst/>
                  </a:prstGeom>
                  <a:ln w="12700" cap="flat">
                    <a:noFill/>
                    <a:miter lim="400000"/>
                  </a:ln>
                  <a:effectLst/>
                </pic:spPr>
              </pic:pic>
            </a:graphicData>
          </a:graphic>
        </wp:anchor>
      </w:drawing>
    </w:r>
  </w:p>
  <w:p w14:paraId="4E30D43B" w14:textId="77777777" w:rsidR="00655B31" w:rsidRDefault="00655B31">
    <w:pPr>
      <w:pStyle w:val="Kopfzeile"/>
      <w:tabs>
        <w:tab w:val="clear" w:pos="9072"/>
        <w:tab w:val="right" w:pos="6947"/>
      </w:tabs>
      <w:jc w:val="right"/>
      <w:rPr>
        <w:rFonts w:ascii="Courier New" w:hAnsi="Courier New"/>
        <w:sz w:val="52"/>
        <w:szCs w:val="52"/>
        <w:u w:val="single"/>
      </w:rPr>
    </w:pPr>
  </w:p>
  <w:p w14:paraId="424ABBF1" w14:textId="77777777" w:rsidR="00655B31" w:rsidRDefault="00655B31">
    <w:r>
      <w:rPr>
        <w:b/>
        <w:bCs/>
        <w:smallCaps/>
        <w:color w:val="808080"/>
        <w:sz w:val="28"/>
        <w:szCs w:val="28"/>
        <w:u w:color="808080"/>
      </w:rPr>
      <w:t>PRESS RELEASE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1"/>
  <w:displayBackgroundShape/>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2BF4"/>
    <w:rsid w:val="000960D4"/>
    <w:rsid w:val="000A1274"/>
    <w:rsid w:val="000F4077"/>
    <w:rsid w:val="000F6D3F"/>
    <w:rsid w:val="001D3BD5"/>
    <w:rsid w:val="001D6474"/>
    <w:rsid w:val="001F4CC3"/>
    <w:rsid w:val="00241CCD"/>
    <w:rsid w:val="00381864"/>
    <w:rsid w:val="003A6E4E"/>
    <w:rsid w:val="003E3974"/>
    <w:rsid w:val="004048AE"/>
    <w:rsid w:val="00446672"/>
    <w:rsid w:val="004A46DD"/>
    <w:rsid w:val="0056657F"/>
    <w:rsid w:val="00581147"/>
    <w:rsid w:val="005A2BF4"/>
    <w:rsid w:val="005E42E6"/>
    <w:rsid w:val="00605712"/>
    <w:rsid w:val="006111DD"/>
    <w:rsid w:val="00652DFB"/>
    <w:rsid w:val="00655B31"/>
    <w:rsid w:val="007D67BF"/>
    <w:rsid w:val="007F706A"/>
    <w:rsid w:val="00836845"/>
    <w:rsid w:val="008754DE"/>
    <w:rsid w:val="008A1FA4"/>
    <w:rsid w:val="008E0A0A"/>
    <w:rsid w:val="00906A5D"/>
    <w:rsid w:val="009568C5"/>
    <w:rsid w:val="00A426B3"/>
    <w:rsid w:val="00AE66BA"/>
    <w:rsid w:val="00B15626"/>
    <w:rsid w:val="00BC6CB4"/>
    <w:rsid w:val="00C743EC"/>
    <w:rsid w:val="00C82484"/>
    <w:rsid w:val="00CD4323"/>
    <w:rsid w:val="00CD62A3"/>
    <w:rsid w:val="00D4005C"/>
    <w:rsid w:val="00D44C1D"/>
    <w:rsid w:val="00D7533E"/>
    <w:rsid w:val="00DD499D"/>
    <w:rsid w:val="00DF02D4"/>
    <w:rsid w:val="00E043E6"/>
    <w:rsid w:val="00E218E6"/>
    <w:rsid w:val="00E7510B"/>
    <w:rsid w:val="00F25110"/>
    <w:rsid w:val="00F571A6"/>
    <w:rsid w:val="00F9748F"/>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ED7C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Pr>
      <w:rFonts w:ascii="Arial" w:hAnsi="Arial" w:cs="Arial Unicode MS"/>
      <w:color w:val="000000"/>
      <w:sz w:val="22"/>
      <w:szCs w:val="22"/>
      <w:u w:color="00000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Kopfzeile">
    <w:name w:val="header"/>
    <w:pPr>
      <w:tabs>
        <w:tab w:val="center" w:pos="4536"/>
        <w:tab w:val="right" w:pos="9072"/>
      </w:tabs>
    </w:pPr>
    <w:rPr>
      <w:rFonts w:ascii="Arial" w:hAnsi="Arial" w:cs="Arial Unicode MS"/>
      <w:color w:val="000000"/>
      <w:sz w:val="22"/>
      <w:szCs w:val="22"/>
      <w:u w:color="000000"/>
    </w:rPr>
  </w:style>
  <w:style w:type="paragraph" w:styleId="Fuzeile">
    <w:name w:val="footer"/>
    <w:pPr>
      <w:tabs>
        <w:tab w:val="center" w:pos="4819"/>
        <w:tab w:val="right" w:pos="9071"/>
      </w:tabs>
    </w:pPr>
    <w:rPr>
      <w:rFonts w:ascii="Arial" w:hAnsi="Arial" w:cs="Arial Unicode MS"/>
      <w:color w:val="000000"/>
      <w:sz w:val="22"/>
      <w:szCs w:val="22"/>
      <w:u w:color="000000"/>
    </w:rPr>
  </w:style>
  <w:style w:type="character" w:customStyle="1" w:styleId="Link1">
    <w:name w:val="Link1"/>
    <w:rPr>
      <w:color w:val="0000FF"/>
      <w:u w:val="single" w:color="0000FF"/>
    </w:rPr>
  </w:style>
  <w:style w:type="character" w:customStyle="1" w:styleId="Hyperlink0">
    <w:name w:val="Hyperlink.0"/>
    <w:basedOn w:val="Link1"/>
    <w:rPr>
      <w:rFonts w:ascii="Arial" w:eastAsia="Arial" w:hAnsi="Arial" w:cs="Arial"/>
      <w:color w:val="0000FF"/>
      <w:u w:val="single" w:color="0000FF"/>
      <w:lang w:val="de-DE"/>
    </w:rPr>
  </w:style>
  <w:style w:type="character" w:styleId="Kommentarzeichen">
    <w:name w:val="annotation reference"/>
    <w:basedOn w:val="Absatzstandardschriftart"/>
    <w:uiPriority w:val="99"/>
    <w:semiHidden/>
    <w:unhideWhenUsed/>
    <w:rsid w:val="008754DE"/>
    <w:rPr>
      <w:sz w:val="16"/>
      <w:szCs w:val="16"/>
    </w:rPr>
  </w:style>
  <w:style w:type="paragraph" w:styleId="Kommentartext">
    <w:name w:val="annotation text"/>
    <w:basedOn w:val="Standard"/>
    <w:link w:val="KommentartextZeichen"/>
    <w:uiPriority w:val="99"/>
    <w:semiHidden/>
    <w:unhideWhenUsed/>
    <w:rsid w:val="008754DE"/>
    <w:rPr>
      <w:sz w:val="20"/>
      <w:szCs w:val="20"/>
    </w:rPr>
  </w:style>
  <w:style w:type="character" w:customStyle="1" w:styleId="KommentartextZeichen">
    <w:name w:val="Kommentartext Zeichen"/>
    <w:basedOn w:val="Absatzstandardschriftart"/>
    <w:link w:val="Kommentartext"/>
    <w:uiPriority w:val="99"/>
    <w:semiHidden/>
    <w:rsid w:val="008754DE"/>
    <w:rPr>
      <w:rFonts w:ascii="Arial" w:hAnsi="Arial" w:cs="Arial Unicode MS"/>
      <w:color w:val="000000"/>
      <w:u w:color="000000"/>
    </w:rPr>
  </w:style>
  <w:style w:type="paragraph" w:styleId="Kommentarthema">
    <w:name w:val="annotation subject"/>
    <w:basedOn w:val="Kommentartext"/>
    <w:next w:val="Kommentartext"/>
    <w:link w:val="KommentarthemaZeichen"/>
    <w:uiPriority w:val="99"/>
    <w:semiHidden/>
    <w:unhideWhenUsed/>
    <w:rsid w:val="008754DE"/>
    <w:rPr>
      <w:b/>
      <w:bCs/>
    </w:rPr>
  </w:style>
  <w:style w:type="character" w:customStyle="1" w:styleId="KommentarthemaZeichen">
    <w:name w:val="Kommentarthema Zeichen"/>
    <w:basedOn w:val="KommentartextZeichen"/>
    <w:link w:val="Kommentarthema"/>
    <w:uiPriority w:val="99"/>
    <w:semiHidden/>
    <w:rsid w:val="008754DE"/>
    <w:rPr>
      <w:rFonts w:ascii="Arial" w:hAnsi="Arial" w:cs="Arial Unicode MS"/>
      <w:b/>
      <w:bCs/>
      <w:color w:val="000000"/>
      <w:u w:color="000000"/>
    </w:rPr>
  </w:style>
  <w:style w:type="paragraph" w:styleId="Sprechblasentext">
    <w:name w:val="Balloon Text"/>
    <w:basedOn w:val="Standard"/>
    <w:link w:val="SprechblasentextZeichen"/>
    <w:uiPriority w:val="99"/>
    <w:semiHidden/>
    <w:unhideWhenUsed/>
    <w:rsid w:val="008754DE"/>
    <w:rPr>
      <w:rFonts w:ascii="Segoe UI" w:hAnsi="Segoe UI" w:cs="Segoe UI"/>
      <w:sz w:val="18"/>
      <w:szCs w:val="18"/>
    </w:rPr>
  </w:style>
  <w:style w:type="character" w:customStyle="1" w:styleId="SprechblasentextZeichen">
    <w:name w:val="Sprechblasentext Zeichen"/>
    <w:basedOn w:val="Absatzstandardschriftart"/>
    <w:link w:val="Sprechblasentext"/>
    <w:uiPriority w:val="99"/>
    <w:semiHidden/>
    <w:rsid w:val="008754DE"/>
    <w:rPr>
      <w:rFonts w:ascii="Segoe UI" w:hAnsi="Segoe UI" w:cs="Segoe UI"/>
      <w:color w:val="000000"/>
      <w:sz w:val="18"/>
      <w:szCs w:val="18"/>
      <w:u w:color="000000"/>
    </w:rPr>
  </w:style>
  <w:style w:type="character" w:styleId="GesichteterLink">
    <w:name w:val="FollowedHyperlink"/>
    <w:basedOn w:val="Absatzstandardschriftart"/>
    <w:uiPriority w:val="99"/>
    <w:semiHidden/>
    <w:unhideWhenUsed/>
    <w:rsid w:val="00446672"/>
    <w:rPr>
      <w:color w:val="FF00FF"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Pr>
      <w:rFonts w:ascii="Arial" w:hAnsi="Arial" w:cs="Arial Unicode MS"/>
      <w:color w:val="000000"/>
      <w:sz w:val="22"/>
      <w:szCs w:val="22"/>
      <w:u w:color="00000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Kopfzeile">
    <w:name w:val="header"/>
    <w:pPr>
      <w:tabs>
        <w:tab w:val="center" w:pos="4536"/>
        <w:tab w:val="right" w:pos="9072"/>
      </w:tabs>
    </w:pPr>
    <w:rPr>
      <w:rFonts w:ascii="Arial" w:hAnsi="Arial" w:cs="Arial Unicode MS"/>
      <w:color w:val="000000"/>
      <w:sz w:val="22"/>
      <w:szCs w:val="22"/>
      <w:u w:color="000000"/>
    </w:rPr>
  </w:style>
  <w:style w:type="paragraph" w:styleId="Fuzeile">
    <w:name w:val="footer"/>
    <w:pPr>
      <w:tabs>
        <w:tab w:val="center" w:pos="4819"/>
        <w:tab w:val="right" w:pos="9071"/>
      </w:tabs>
    </w:pPr>
    <w:rPr>
      <w:rFonts w:ascii="Arial" w:hAnsi="Arial" w:cs="Arial Unicode MS"/>
      <w:color w:val="000000"/>
      <w:sz w:val="22"/>
      <w:szCs w:val="22"/>
      <w:u w:color="000000"/>
    </w:rPr>
  </w:style>
  <w:style w:type="character" w:customStyle="1" w:styleId="Link1">
    <w:name w:val="Link1"/>
    <w:rPr>
      <w:color w:val="0000FF"/>
      <w:u w:val="single" w:color="0000FF"/>
    </w:rPr>
  </w:style>
  <w:style w:type="character" w:customStyle="1" w:styleId="Hyperlink0">
    <w:name w:val="Hyperlink.0"/>
    <w:basedOn w:val="Link1"/>
    <w:rPr>
      <w:rFonts w:ascii="Arial" w:eastAsia="Arial" w:hAnsi="Arial" w:cs="Arial"/>
      <w:color w:val="0000FF"/>
      <w:u w:val="single" w:color="0000FF"/>
      <w:lang w:val="de-DE"/>
    </w:rPr>
  </w:style>
  <w:style w:type="character" w:styleId="Kommentarzeichen">
    <w:name w:val="annotation reference"/>
    <w:basedOn w:val="Absatzstandardschriftart"/>
    <w:uiPriority w:val="99"/>
    <w:semiHidden/>
    <w:unhideWhenUsed/>
    <w:rsid w:val="008754DE"/>
    <w:rPr>
      <w:sz w:val="16"/>
      <w:szCs w:val="16"/>
    </w:rPr>
  </w:style>
  <w:style w:type="paragraph" w:styleId="Kommentartext">
    <w:name w:val="annotation text"/>
    <w:basedOn w:val="Standard"/>
    <w:link w:val="KommentartextZeichen"/>
    <w:uiPriority w:val="99"/>
    <w:semiHidden/>
    <w:unhideWhenUsed/>
    <w:rsid w:val="008754DE"/>
    <w:rPr>
      <w:sz w:val="20"/>
      <w:szCs w:val="20"/>
    </w:rPr>
  </w:style>
  <w:style w:type="character" w:customStyle="1" w:styleId="KommentartextZeichen">
    <w:name w:val="Kommentartext Zeichen"/>
    <w:basedOn w:val="Absatzstandardschriftart"/>
    <w:link w:val="Kommentartext"/>
    <w:uiPriority w:val="99"/>
    <w:semiHidden/>
    <w:rsid w:val="008754DE"/>
    <w:rPr>
      <w:rFonts w:ascii="Arial" w:hAnsi="Arial" w:cs="Arial Unicode MS"/>
      <w:color w:val="000000"/>
      <w:u w:color="000000"/>
    </w:rPr>
  </w:style>
  <w:style w:type="paragraph" w:styleId="Kommentarthema">
    <w:name w:val="annotation subject"/>
    <w:basedOn w:val="Kommentartext"/>
    <w:next w:val="Kommentartext"/>
    <w:link w:val="KommentarthemaZeichen"/>
    <w:uiPriority w:val="99"/>
    <w:semiHidden/>
    <w:unhideWhenUsed/>
    <w:rsid w:val="008754DE"/>
    <w:rPr>
      <w:b/>
      <w:bCs/>
    </w:rPr>
  </w:style>
  <w:style w:type="character" w:customStyle="1" w:styleId="KommentarthemaZeichen">
    <w:name w:val="Kommentarthema Zeichen"/>
    <w:basedOn w:val="KommentartextZeichen"/>
    <w:link w:val="Kommentarthema"/>
    <w:uiPriority w:val="99"/>
    <w:semiHidden/>
    <w:rsid w:val="008754DE"/>
    <w:rPr>
      <w:rFonts w:ascii="Arial" w:hAnsi="Arial" w:cs="Arial Unicode MS"/>
      <w:b/>
      <w:bCs/>
      <w:color w:val="000000"/>
      <w:u w:color="000000"/>
    </w:rPr>
  </w:style>
  <w:style w:type="paragraph" w:styleId="Sprechblasentext">
    <w:name w:val="Balloon Text"/>
    <w:basedOn w:val="Standard"/>
    <w:link w:val="SprechblasentextZeichen"/>
    <w:uiPriority w:val="99"/>
    <w:semiHidden/>
    <w:unhideWhenUsed/>
    <w:rsid w:val="008754DE"/>
    <w:rPr>
      <w:rFonts w:ascii="Segoe UI" w:hAnsi="Segoe UI" w:cs="Segoe UI"/>
      <w:sz w:val="18"/>
      <w:szCs w:val="18"/>
    </w:rPr>
  </w:style>
  <w:style w:type="character" w:customStyle="1" w:styleId="SprechblasentextZeichen">
    <w:name w:val="Sprechblasentext Zeichen"/>
    <w:basedOn w:val="Absatzstandardschriftart"/>
    <w:link w:val="Sprechblasentext"/>
    <w:uiPriority w:val="99"/>
    <w:semiHidden/>
    <w:rsid w:val="008754DE"/>
    <w:rPr>
      <w:rFonts w:ascii="Segoe UI" w:hAnsi="Segoe UI" w:cs="Segoe UI"/>
      <w:color w:val="000000"/>
      <w:sz w:val="18"/>
      <w:szCs w:val="18"/>
      <w:u w:color="000000"/>
    </w:rPr>
  </w:style>
  <w:style w:type="character" w:styleId="GesichteterLink">
    <w:name w:val="FollowedHyperlink"/>
    <w:basedOn w:val="Absatzstandardschriftart"/>
    <w:uiPriority w:val="99"/>
    <w:semiHidden/>
    <w:unhideWhenUsed/>
    <w:rsid w:val="00446672"/>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g"/><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Design">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Design">
      <a:majorFont>
        <a:latin typeface="Helvetica Neue"/>
        <a:ea typeface="Helvetica Neue"/>
        <a:cs typeface="Helvetica Neue"/>
      </a:majorFont>
      <a:minorFont>
        <a:latin typeface="Helvetica Neue"/>
        <a:ea typeface="Helvetica Neue"/>
        <a:cs typeface="Helvetica Neue"/>
      </a:minorFont>
    </a:fontScheme>
    <a:fmtScheme name="Office-Design">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851</Words>
  <Characters>5366</Characters>
  <Application>Microsoft Macintosh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
    </vt:vector>
  </TitlesOfParts>
  <Manager/>
  <Company>Goldhofer AG</Company>
  <LinksUpToDate>false</LinksUpToDate>
  <CharactersWithSpaces>6205</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Traub, Erich</dc:creator>
  <cp:keywords/>
  <dc:description>final english</dc:description>
  <cp:lastModifiedBy>Uwe Taeger</cp:lastModifiedBy>
  <cp:revision>3</cp:revision>
  <cp:lastPrinted>2019-02-14T08:25:00Z</cp:lastPrinted>
  <dcterms:created xsi:type="dcterms:W3CDTF">2019-02-14T08:25:00Z</dcterms:created>
  <dcterms:modified xsi:type="dcterms:W3CDTF">2019-02-14T08:25:00Z</dcterms:modified>
  <cp:category/>
</cp:coreProperties>
</file>