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line="288" w:lineRule="auto"/>
        <w:ind w:right="283"/>
        <w:rPr>
          <w:rFonts w:ascii="Helvetica Neue" w:cs="Helvetica Neue" w:eastAsia="Helvetica Neue" w:hAnsi="Helvetica Neue"/>
          <w:b w:val="1"/>
          <w:sz w:val="28"/>
          <w:szCs w:val="28"/>
        </w:rPr>
      </w:pPr>
      <w:r w:rsidDel="00000000" w:rsidR="00000000" w:rsidRPr="00000000">
        <w:rPr>
          <w:rtl w:val="0"/>
        </w:rPr>
      </w:r>
    </w:p>
    <w:p w:rsidR="00000000" w:rsidDel="00000000" w:rsidP="00000000" w:rsidRDefault="00000000" w:rsidRPr="00000000" w14:paraId="00000002">
      <w:pPr>
        <w:spacing w:line="288" w:lineRule="auto"/>
        <w:ind w:right="283"/>
        <w:rPr>
          <w:rFonts w:ascii="Helvetica Neue" w:cs="Helvetica Neue" w:eastAsia="Helvetica Neue" w:hAnsi="Helvetica Neue"/>
          <w:b w:val="1"/>
          <w:sz w:val="28"/>
          <w:szCs w:val="28"/>
        </w:rPr>
      </w:pPr>
      <w:r w:rsidDel="00000000" w:rsidR="00000000" w:rsidRPr="00000000">
        <w:rPr>
          <w:rFonts w:ascii="Helvetica Neue" w:cs="Helvetica Neue" w:eastAsia="Helvetica Neue" w:hAnsi="Helvetica Neue"/>
          <w:b w:val="1"/>
          <w:sz w:val="28"/>
          <w:szCs w:val="28"/>
          <w:rtl w:val="0"/>
        </w:rPr>
        <w:t xml:space="preserve">Single-Source statt Insellösungen</w:t>
      </w:r>
    </w:p>
    <w:p w:rsidR="00000000" w:rsidDel="00000000" w:rsidP="00000000" w:rsidRDefault="00000000" w:rsidRPr="00000000" w14:paraId="00000003">
      <w:pPr>
        <w:spacing w:line="288" w:lineRule="auto"/>
        <w:ind w:right="283"/>
        <w:rPr>
          <w:rFonts w:ascii="Helvetica Neue" w:cs="Helvetica Neue" w:eastAsia="Helvetica Neue" w:hAnsi="Helvetica Neue"/>
          <w:sz w:val="24"/>
          <w:szCs w:val="24"/>
        </w:rPr>
      </w:pPr>
      <w:r w:rsidDel="00000000" w:rsidR="00000000" w:rsidRPr="00000000">
        <w:rPr>
          <w:rFonts w:ascii="Helvetica Neue" w:cs="Helvetica Neue" w:eastAsia="Helvetica Neue" w:hAnsi="Helvetica Neue"/>
          <w:sz w:val="24"/>
          <w:szCs w:val="24"/>
          <w:rtl w:val="0"/>
        </w:rPr>
        <w:t xml:space="preserve">Einheitliche IT und unternehmerische Zuverlässigkeit beschäftigen Gastronomen auf der Internorga</w:t>
      </w:r>
    </w:p>
    <w:p w:rsidR="00000000" w:rsidDel="00000000" w:rsidP="00000000" w:rsidRDefault="00000000" w:rsidRPr="00000000" w14:paraId="00000004">
      <w:pPr>
        <w:spacing w:line="288" w:lineRule="auto"/>
        <w:ind w:right="283"/>
        <w:rPr>
          <w:rFonts w:ascii="Helvetica Neue" w:cs="Helvetica Neue" w:eastAsia="Helvetica Neue" w:hAnsi="Helvetica Neue"/>
          <w:b w:val="1"/>
          <w:sz w:val="20"/>
          <w:szCs w:val="20"/>
        </w:rPr>
      </w:pPr>
      <w:r w:rsidDel="00000000" w:rsidR="00000000" w:rsidRPr="00000000">
        <w:rPr>
          <w:rtl w:val="0"/>
        </w:rPr>
      </w:r>
    </w:p>
    <w:p w:rsidR="00000000" w:rsidDel="00000000" w:rsidP="00000000" w:rsidRDefault="00000000" w:rsidRPr="00000000" w14:paraId="00000005">
      <w:pPr>
        <w:spacing w:line="288" w:lineRule="auto"/>
        <w:ind w:right="283"/>
        <w:rPr>
          <w:rFonts w:ascii="Helvetica Neue" w:cs="Helvetica Neue" w:eastAsia="Helvetica Neue" w:hAnsi="Helvetica Neue"/>
          <w:b w:val="1"/>
          <w:sz w:val="20"/>
          <w:szCs w:val="20"/>
        </w:rPr>
      </w:pPr>
      <w:r w:rsidDel="00000000" w:rsidR="00000000" w:rsidRPr="00000000">
        <w:rPr>
          <w:rFonts w:ascii="Helvetica Neue" w:cs="Helvetica Neue" w:eastAsia="Helvetica Neue" w:hAnsi="Helvetica Neue"/>
          <w:b w:val="1"/>
          <w:sz w:val="20"/>
          <w:szCs w:val="20"/>
          <w:rtl w:val="0"/>
        </w:rPr>
        <w:t xml:space="preserve">Bremen, </w:t>
      </w:r>
      <w:r w:rsidDel="00000000" w:rsidR="00000000" w:rsidRPr="00000000">
        <w:rPr>
          <w:rFonts w:ascii="Helvetica Neue" w:cs="Helvetica Neue" w:eastAsia="Helvetica Neue" w:hAnsi="Helvetica Neue"/>
          <w:b w:val="1"/>
          <w:sz w:val="20"/>
          <w:szCs w:val="20"/>
          <w:rtl w:val="0"/>
        </w:rPr>
        <w:t xml:space="preserve">13. März 2024 – Das Angebot an Gastronomie-Software wächst rasant, das zeigte sich auch auf der diesjährigen Internorga in Hamburg deutlich. Doch während immer neue Insellösungen, also spezialisierte Anwendungen für bestimmte Bereiche wie Personalplanung, Reservierungsmanagement und Co. auf den Markt drängen, wächst in der Branche die Nachfrage nach ganzheitlichen Systemen. „Aus den vielen verschiedenen Produkten, die es mittlerweile gibt, kann man sich natürlich eine äußerst komplexe IT-Landschaft zusammenstellen. Die meisten Gastronomen möchten aber das Gegenteil – eine möglichst einfache Lösung, bei der sie alles, was sie brauchen, aus einer Hand bekommen. Das haben uns auch viele Besucher an unserem Stand gespiegelt“, so Andreas Jonderko, Gründer und Geschäftsführer von gastronovi. Die All-In-One-Software von gastronovi entspricht mit ihrem konsequenten Single-Source-Ansatz, bei dem alle der flexibel zubuchbaren Module auf die gleiche Datenbasis zugreifen, diesem Wunsch voll und ganz. Ebenfalls ein viel diskutiertes Thema auf der Leitmesse für den gesamten Außer-Haus-Markt: Die Inhaberstruktur der Software-Unternehmen. Jonderko erläutert: „Die Übernahme durch Private-Equity-Fonds hat sich in der Vergangenheit bei einigen Anbietern negativ auf das Produkt und die Dienstleistungen ausgewirkt. Auch unsere Kunden und Interessenten sind deshalb spürbar sensibler für das Thema geworden. Als gründergeführtes Unternehmen können wir hier aber auch in Zukunft höchste Qualität und Zuverlässigkeit sicherstellen.“</w:t>
      </w:r>
    </w:p>
    <w:p w:rsidR="00000000" w:rsidDel="00000000" w:rsidP="00000000" w:rsidRDefault="00000000" w:rsidRPr="00000000" w14:paraId="00000006">
      <w:pPr>
        <w:spacing w:line="288" w:lineRule="auto"/>
        <w:ind w:right="283"/>
        <w:rPr>
          <w:rFonts w:ascii="Helvetica Neue" w:cs="Helvetica Neue" w:eastAsia="Helvetica Neue" w:hAnsi="Helvetica Neue"/>
          <w:sz w:val="20"/>
          <w:szCs w:val="20"/>
        </w:rPr>
      </w:pPr>
      <w:r w:rsidDel="00000000" w:rsidR="00000000" w:rsidRPr="00000000">
        <w:rPr>
          <w:rtl w:val="0"/>
        </w:rPr>
      </w:r>
    </w:p>
    <w:p w:rsidR="00000000" w:rsidDel="00000000" w:rsidP="00000000" w:rsidRDefault="00000000" w:rsidRPr="00000000" w14:paraId="00000007">
      <w:pPr>
        <w:spacing w:line="288" w:lineRule="auto"/>
        <w:ind w:right="283"/>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Ein zentraler IT-Schwerpunkt der Internorga 2024 war zudem das Thema künstliche Intelligenz. Diverse Start-ups zeigten so verschiedenste innovative KI-Anwendungen, aber auch etablierte Anbieter präsentierten ihre Entwicklungen. „Dass KI eines der bestimmenden Themen unserer Branche wird, hat sich in Hamburg einmal mehr gezeigt. Im Rahmen unseres KI-Teams beschäftigen wir uns ebenfalls schon seit einiger Zeit mit den Anwendungsmöglichkeiten, denn das Potenzial zur Weiterentwicklung von Angeboten oder Optimierung von Prozessen ist groß. Entscheidend ist jedoch, dass die Lösungen einen echten Mehrwert für die Gastronomen bieten“, so </w:t>
      </w:r>
      <w:r w:rsidDel="00000000" w:rsidR="00000000" w:rsidRPr="00000000">
        <w:rPr>
          <w:rFonts w:ascii="Helvetica Neue" w:cs="Helvetica Neue" w:eastAsia="Helvetica Neue" w:hAnsi="Helvetica Neue"/>
          <w:sz w:val="20"/>
          <w:szCs w:val="20"/>
          <w:rtl w:val="0"/>
        </w:rPr>
        <w:t xml:space="preserve">Jonderko</w:t>
      </w:r>
      <w:r w:rsidDel="00000000" w:rsidR="00000000" w:rsidRPr="00000000">
        <w:rPr>
          <w:rFonts w:ascii="Helvetica Neue" w:cs="Helvetica Neue" w:eastAsia="Helvetica Neue" w:hAnsi="Helvetica Neue"/>
          <w:sz w:val="20"/>
          <w:szCs w:val="20"/>
          <w:rtl w:val="0"/>
        </w:rPr>
        <w:t xml:space="preserve">.</w:t>
      </w:r>
    </w:p>
    <w:p w:rsidR="00000000" w:rsidDel="00000000" w:rsidP="00000000" w:rsidRDefault="00000000" w:rsidRPr="00000000" w14:paraId="00000008">
      <w:pPr>
        <w:spacing w:line="288" w:lineRule="auto"/>
        <w:ind w:right="283"/>
        <w:rPr>
          <w:rFonts w:ascii="Helvetica Neue" w:cs="Helvetica Neue" w:eastAsia="Helvetica Neue" w:hAnsi="Helvetica Neue"/>
          <w:sz w:val="20"/>
          <w:szCs w:val="20"/>
        </w:rPr>
      </w:pPr>
      <w:r w:rsidDel="00000000" w:rsidR="00000000" w:rsidRPr="00000000">
        <w:rPr>
          <w:rtl w:val="0"/>
        </w:rPr>
      </w:r>
    </w:p>
    <w:p w:rsidR="00000000" w:rsidDel="00000000" w:rsidP="00000000" w:rsidRDefault="00000000" w:rsidRPr="00000000" w14:paraId="00000009">
      <w:pPr>
        <w:spacing w:line="288" w:lineRule="auto"/>
        <w:ind w:right="283"/>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Allgemein zieht das gastronovi Team ein sehr positives Fazit zur Messe: „Die Internorga war auch in diesem Jahr ein voller Erfolg für uns. Unser Stand wurde gut besucht und wir konnten hochwertige, fachlich tief gehende Gespräche führen“, berichtet </w:t>
      </w:r>
      <w:r w:rsidDel="00000000" w:rsidR="00000000" w:rsidRPr="00000000">
        <w:rPr>
          <w:rFonts w:ascii="Helvetica Neue" w:cs="Helvetica Neue" w:eastAsia="Helvetica Neue" w:hAnsi="Helvetica Neue"/>
          <w:sz w:val="20"/>
          <w:szCs w:val="20"/>
          <w:rtl w:val="0"/>
        </w:rPr>
        <w:t xml:space="preserve">Andreas Jonderko</w:t>
      </w:r>
      <w:r w:rsidDel="00000000" w:rsidR="00000000" w:rsidRPr="00000000">
        <w:rPr>
          <w:rFonts w:ascii="Helvetica Neue" w:cs="Helvetica Neue" w:eastAsia="Helvetica Neue" w:hAnsi="Helvetica Neue"/>
          <w:sz w:val="20"/>
          <w:szCs w:val="20"/>
          <w:rtl w:val="0"/>
        </w:rPr>
        <w:t xml:space="preserve">. Weitere, besonders nachgefragte Themen waren dabei die umfassende Prozessoptimierung im Gastronomiebetrieb, die Digitalisierung der Küche mithilfe eines Küchenmonitors sowie die allgegenwärtigen Themen Kostendruck und Effizienzsteigerung.</w:t>
      </w:r>
    </w:p>
    <w:p w:rsidR="00000000" w:rsidDel="00000000" w:rsidP="00000000" w:rsidRDefault="00000000" w:rsidRPr="00000000" w14:paraId="0000000A">
      <w:pPr>
        <w:spacing w:line="288" w:lineRule="auto"/>
        <w:ind w:right="283"/>
        <w:rPr>
          <w:rFonts w:ascii="Helvetica Neue" w:cs="Helvetica Neue" w:eastAsia="Helvetica Neue" w:hAnsi="Helvetica Neue"/>
          <w:sz w:val="20"/>
          <w:szCs w:val="20"/>
        </w:rPr>
      </w:pPr>
      <w:r w:rsidDel="00000000" w:rsidR="00000000" w:rsidRPr="00000000">
        <w:rPr>
          <w:rtl w:val="0"/>
        </w:rPr>
      </w:r>
    </w:p>
    <w:tbl>
      <w:tblPr>
        <w:tblStyle w:val="Table1"/>
        <w:tblW w:w="10030.0" w:type="dxa"/>
        <w:jc w:val="left"/>
        <w:tblLayout w:type="fixed"/>
        <w:tblLook w:val="0000"/>
      </w:tblPr>
      <w:tblGrid>
        <w:gridCol w:w="5636"/>
        <w:gridCol w:w="4394"/>
        <w:tblGridChange w:id="0">
          <w:tblGrid>
            <w:gridCol w:w="5636"/>
            <w:gridCol w:w="4394"/>
          </w:tblGrid>
        </w:tblGridChange>
      </w:tblGrid>
      <w:tr>
        <w:trPr>
          <w:cantSplit w:val="0"/>
          <w:trHeight w:val="1560" w:hRule="atLeast"/>
          <w:tblHeader w:val="0"/>
        </w:trPr>
        <w:tc>
          <w:tcPr>
            <w:tcBorders>
              <w:top w:color="000000" w:space="0" w:sz="0" w:val="nil"/>
              <w:left w:color="000000" w:space="0" w:sz="0" w:val="nil"/>
              <w:bottom w:color="000000" w:space="0" w:sz="0" w:val="nil"/>
              <w:right w:color="000000" w:space="0" w:sz="0" w:val="nil"/>
            </w:tcBorders>
          </w:tcPr>
          <w:bookmarkStart w:colFirst="0" w:colLast="0" w:name="bookmark=id.30j0zll" w:id="0"/>
          <w:bookmarkEnd w:id="0"/>
          <w:bookmarkStart w:colFirst="0" w:colLast="0" w:name="bookmark=id.gjdgxs" w:id="1"/>
          <w:bookmarkEnd w:id="1"/>
          <w:p w:rsidR="00000000" w:rsidDel="00000000" w:rsidP="00000000" w:rsidRDefault="00000000" w:rsidRPr="00000000" w14:paraId="0000000B">
            <w:pPr>
              <w:pStyle w:val="Heading2"/>
              <w:ind w:right="-144"/>
              <w:rPr>
                <w:color w:val="000000"/>
                <w:sz w:val="18"/>
                <w:szCs w:val="18"/>
              </w:rPr>
            </w:pPr>
            <w:r w:rsidDel="00000000" w:rsidR="00000000" w:rsidRPr="00000000">
              <w:rPr>
                <w:color w:val="000000"/>
                <w:sz w:val="18"/>
                <w:szCs w:val="18"/>
                <w:rtl w:val="0"/>
              </w:rPr>
              <w:t xml:space="preserve">Weitere Informationen:</w:t>
            </w:r>
          </w:p>
          <w:p w:rsidR="00000000" w:rsidDel="00000000" w:rsidP="00000000" w:rsidRDefault="00000000" w:rsidRPr="00000000" w14:paraId="0000000C">
            <w:pPr>
              <w:spacing w:line="288" w:lineRule="auto"/>
              <w:ind w:right="565"/>
              <w:rPr>
                <w:rFonts w:ascii="Helvetica Neue" w:cs="Helvetica Neue" w:eastAsia="Helvetica Neue" w:hAnsi="Helvetica Neue"/>
                <w:sz w:val="18"/>
                <w:szCs w:val="18"/>
              </w:rPr>
            </w:pPr>
            <w:r w:rsidDel="00000000" w:rsidR="00000000" w:rsidRPr="00000000">
              <w:rPr>
                <w:rFonts w:ascii="Helvetica Neue" w:cs="Helvetica Neue" w:eastAsia="Helvetica Neue" w:hAnsi="Helvetica Neue"/>
                <w:sz w:val="18"/>
                <w:szCs w:val="18"/>
                <w:rtl w:val="0"/>
              </w:rPr>
              <w:t xml:space="preserve">gastronovi GmbH</w:t>
            </w:r>
          </w:p>
          <w:p w:rsidR="00000000" w:rsidDel="00000000" w:rsidP="00000000" w:rsidRDefault="00000000" w:rsidRPr="00000000" w14:paraId="0000000D">
            <w:pPr>
              <w:spacing w:line="288" w:lineRule="auto"/>
              <w:ind w:right="565"/>
              <w:rPr>
                <w:rFonts w:ascii="Helvetica Neue" w:cs="Helvetica Neue" w:eastAsia="Helvetica Neue" w:hAnsi="Helvetica Neue"/>
                <w:sz w:val="18"/>
                <w:szCs w:val="18"/>
              </w:rPr>
            </w:pPr>
            <w:r w:rsidDel="00000000" w:rsidR="00000000" w:rsidRPr="00000000">
              <w:rPr>
                <w:rFonts w:ascii="Helvetica Neue" w:cs="Helvetica Neue" w:eastAsia="Helvetica Neue" w:hAnsi="Helvetica Neue"/>
                <w:sz w:val="18"/>
                <w:szCs w:val="18"/>
                <w:rtl w:val="0"/>
              </w:rPr>
              <w:t xml:space="preserve">Buschhöhe 2, 28357 Bremen</w:t>
            </w:r>
          </w:p>
          <w:p w:rsidR="00000000" w:rsidDel="00000000" w:rsidP="00000000" w:rsidRDefault="00000000" w:rsidRPr="00000000" w14:paraId="0000000E">
            <w:pPr>
              <w:spacing w:line="288" w:lineRule="auto"/>
              <w:ind w:right="565"/>
              <w:rPr>
                <w:rFonts w:ascii="Helvetica Neue" w:cs="Helvetica Neue" w:eastAsia="Helvetica Neue" w:hAnsi="Helvetica Neue"/>
                <w:sz w:val="18"/>
                <w:szCs w:val="18"/>
              </w:rPr>
            </w:pPr>
            <w:r w:rsidDel="00000000" w:rsidR="00000000" w:rsidRPr="00000000">
              <w:rPr>
                <w:rFonts w:ascii="Helvetica Neue" w:cs="Helvetica Neue" w:eastAsia="Helvetica Neue" w:hAnsi="Helvetica Neue"/>
                <w:sz w:val="18"/>
                <w:szCs w:val="18"/>
                <w:rtl w:val="0"/>
              </w:rPr>
              <w:t xml:space="preserve">Tel.: +49 421 408942 - 0</w:t>
            </w:r>
          </w:p>
          <w:p w:rsidR="00000000" w:rsidDel="00000000" w:rsidP="00000000" w:rsidRDefault="00000000" w:rsidRPr="00000000" w14:paraId="0000000F">
            <w:pPr>
              <w:spacing w:line="288" w:lineRule="auto"/>
              <w:ind w:right="565"/>
              <w:rPr>
                <w:rFonts w:ascii="Helvetica Neue" w:cs="Helvetica Neue" w:eastAsia="Helvetica Neue" w:hAnsi="Helvetica Neue"/>
                <w:sz w:val="18"/>
                <w:szCs w:val="18"/>
              </w:rPr>
            </w:pPr>
            <w:r w:rsidDel="00000000" w:rsidR="00000000" w:rsidRPr="00000000">
              <w:rPr>
                <w:rFonts w:ascii="Helvetica Neue" w:cs="Helvetica Neue" w:eastAsia="Helvetica Neue" w:hAnsi="Helvetica Neue"/>
                <w:sz w:val="18"/>
                <w:szCs w:val="18"/>
                <w:rtl w:val="0"/>
              </w:rPr>
              <w:t xml:space="preserve">kontakt@gastronovi.com</w:t>
            </w:r>
          </w:p>
          <w:p w:rsidR="00000000" w:rsidDel="00000000" w:rsidP="00000000" w:rsidRDefault="00000000" w:rsidRPr="00000000" w14:paraId="00000010">
            <w:pPr>
              <w:spacing w:line="288" w:lineRule="auto"/>
              <w:ind w:right="-144"/>
              <w:rPr>
                <w:rFonts w:ascii="Helvetica Neue" w:cs="Helvetica Neue" w:eastAsia="Helvetica Neue" w:hAnsi="Helvetica Neue"/>
                <w:color w:val="000000"/>
                <w:sz w:val="18"/>
                <w:szCs w:val="18"/>
              </w:rPr>
            </w:pPr>
            <w:r w:rsidDel="00000000" w:rsidR="00000000" w:rsidRPr="00000000">
              <w:rPr>
                <w:rFonts w:ascii="Helvetica Neue" w:cs="Helvetica Neue" w:eastAsia="Helvetica Neue" w:hAnsi="Helvetica Neue"/>
                <w:color w:val="000000"/>
                <w:sz w:val="18"/>
                <w:szCs w:val="18"/>
                <w:rtl w:val="0"/>
              </w:rPr>
              <w:t xml:space="preserve">https://www.gastronovi.com</w:t>
            </w:r>
          </w:p>
          <w:p w:rsidR="00000000" w:rsidDel="00000000" w:rsidP="00000000" w:rsidRDefault="00000000" w:rsidRPr="00000000" w14:paraId="00000011">
            <w:pPr>
              <w:spacing w:line="288" w:lineRule="auto"/>
              <w:ind w:right="-144"/>
              <w:rPr>
                <w:rFonts w:ascii="Helvetica Neue" w:cs="Helvetica Neue" w:eastAsia="Helvetica Neue" w:hAnsi="Helvetica Neue"/>
                <w:b w:val="1"/>
                <w:color w:val="000000"/>
                <w:sz w:val="18"/>
                <w:szCs w:val="18"/>
              </w:rPr>
            </w:pPr>
            <w:r w:rsidDel="00000000" w:rsidR="00000000" w:rsidRPr="00000000">
              <w:rPr>
                <w:rtl w:val="0"/>
              </w:rPr>
            </w:r>
          </w:p>
          <w:p w:rsidR="00000000" w:rsidDel="00000000" w:rsidP="00000000" w:rsidRDefault="00000000" w:rsidRPr="00000000" w14:paraId="00000012">
            <w:pPr>
              <w:spacing w:line="288" w:lineRule="auto"/>
              <w:ind w:right="-144"/>
              <w:rPr>
                <w:rFonts w:ascii="Helvetica Neue" w:cs="Helvetica Neue" w:eastAsia="Helvetica Neue" w:hAnsi="Helvetica Neue"/>
                <w:b w:val="1"/>
                <w:color w:val="000000"/>
                <w:sz w:val="18"/>
                <w:szCs w:val="18"/>
              </w:rPr>
            </w:pPr>
            <w:r w:rsidDel="00000000" w:rsidR="00000000" w:rsidRPr="00000000">
              <w:rPr>
                <w:rFonts w:ascii="Helvetica Neue" w:cs="Helvetica Neue" w:eastAsia="Helvetica Neue" w:hAnsi="Helvetica Neue"/>
                <w:b w:val="1"/>
                <w:color w:val="000000"/>
                <w:sz w:val="18"/>
                <w:szCs w:val="18"/>
                <w:rtl w:val="0"/>
              </w:rPr>
              <w:t xml:space="preserve">Pressearbeit: </w:t>
            </w:r>
          </w:p>
          <w:p w:rsidR="00000000" w:rsidDel="00000000" w:rsidP="00000000" w:rsidRDefault="00000000" w:rsidRPr="00000000" w14:paraId="00000013">
            <w:pPr>
              <w:spacing w:line="288" w:lineRule="auto"/>
              <w:ind w:right="-144"/>
              <w:rPr>
                <w:rFonts w:ascii="Helvetica Neue" w:cs="Helvetica Neue" w:eastAsia="Helvetica Neue" w:hAnsi="Helvetica Neue"/>
                <w:color w:val="000000"/>
                <w:sz w:val="18"/>
                <w:szCs w:val="18"/>
              </w:rPr>
            </w:pPr>
            <w:r w:rsidDel="00000000" w:rsidR="00000000" w:rsidRPr="00000000">
              <w:rPr>
                <w:rFonts w:ascii="Helvetica Neue" w:cs="Helvetica Neue" w:eastAsia="Helvetica Neue" w:hAnsi="Helvetica Neue"/>
                <w:color w:val="000000"/>
                <w:sz w:val="18"/>
                <w:szCs w:val="18"/>
                <w:rtl w:val="0"/>
              </w:rPr>
              <w:t xml:space="preserve">Press’n’Relations GmbH, </w:t>
            </w:r>
          </w:p>
          <w:p w:rsidR="00000000" w:rsidDel="00000000" w:rsidP="00000000" w:rsidRDefault="00000000" w:rsidRPr="00000000" w14:paraId="00000014">
            <w:pPr>
              <w:spacing w:line="288" w:lineRule="auto"/>
              <w:ind w:right="-144"/>
              <w:rPr>
                <w:rFonts w:ascii="Helvetica Neue" w:cs="Helvetica Neue" w:eastAsia="Helvetica Neue" w:hAnsi="Helvetica Neue"/>
                <w:color w:val="000000"/>
                <w:sz w:val="18"/>
                <w:szCs w:val="18"/>
              </w:rPr>
            </w:pPr>
            <w:r w:rsidDel="00000000" w:rsidR="00000000" w:rsidRPr="00000000">
              <w:rPr>
                <w:rFonts w:ascii="Helvetica Neue" w:cs="Helvetica Neue" w:eastAsia="Helvetica Neue" w:hAnsi="Helvetica Neue"/>
                <w:color w:val="000000"/>
                <w:sz w:val="18"/>
                <w:szCs w:val="18"/>
                <w:rtl w:val="0"/>
              </w:rPr>
              <w:t xml:space="preserve">Monika Nyendick</w:t>
            </w:r>
          </w:p>
          <w:p w:rsidR="00000000" w:rsidDel="00000000" w:rsidP="00000000" w:rsidRDefault="00000000" w:rsidRPr="00000000" w14:paraId="00000015">
            <w:pPr>
              <w:spacing w:line="288" w:lineRule="auto"/>
              <w:ind w:right="-144"/>
              <w:rPr>
                <w:rFonts w:ascii="Helvetica Neue" w:cs="Helvetica Neue" w:eastAsia="Helvetica Neue" w:hAnsi="Helvetica Neue"/>
                <w:color w:val="000000"/>
                <w:sz w:val="18"/>
                <w:szCs w:val="18"/>
              </w:rPr>
            </w:pPr>
            <w:r w:rsidDel="00000000" w:rsidR="00000000" w:rsidRPr="00000000">
              <w:rPr>
                <w:rFonts w:ascii="Helvetica Neue" w:cs="Helvetica Neue" w:eastAsia="Helvetica Neue" w:hAnsi="Helvetica Neue"/>
                <w:color w:val="000000"/>
                <w:sz w:val="18"/>
                <w:szCs w:val="18"/>
                <w:rtl w:val="0"/>
              </w:rPr>
              <w:t xml:space="preserve">Magirusstraße 33, 89077 Ulm</w:t>
            </w:r>
          </w:p>
          <w:p w:rsidR="00000000" w:rsidDel="00000000" w:rsidP="00000000" w:rsidRDefault="00000000" w:rsidRPr="00000000" w14:paraId="00000016">
            <w:pPr>
              <w:pBdr>
                <w:top w:space="0" w:sz="0" w:val="nil"/>
                <w:left w:space="0" w:sz="0" w:val="nil"/>
                <w:bottom w:space="0" w:sz="0" w:val="nil"/>
                <w:right w:space="0" w:sz="0" w:val="nil"/>
                <w:between w:space="0" w:sz="0" w:val="nil"/>
              </w:pBdr>
              <w:spacing w:line="288" w:lineRule="auto"/>
              <w:ind w:right="-144"/>
              <w:rPr>
                <w:rFonts w:ascii="Helvetica Neue" w:cs="Helvetica Neue" w:eastAsia="Helvetica Neue" w:hAnsi="Helvetica Neue"/>
                <w:color w:val="000000"/>
                <w:sz w:val="18"/>
                <w:szCs w:val="18"/>
              </w:rPr>
            </w:pPr>
            <w:r w:rsidDel="00000000" w:rsidR="00000000" w:rsidRPr="00000000">
              <w:rPr>
                <w:rFonts w:ascii="Helvetica Neue" w:cs="Helvetica Neue" w:eastAsia="Helvetica Neue" w:hAnsi="Helvetica Neue"/>
                <w:color w:val="000000"/>
                <w:sz w:val="18"/>
                <w:szCs w:val="18"/>
                <w:rtl w:val="0"/>
              </w:rPr>
              <w:t xml:space="preserve">Tel.: +49 731 146 156-88</w:t>
            </w:r>
          </w:p>
          <w:p w:rsidR="00000000" w:rsidDel="00000000" w:rsidP="00000000" w:rsidRDefault="00000000" w:rsidRPr="00000000" w14:paraId="00000017">
            <w:pPr>
              <w:spacing w:line="288" w:lineRule="auto"/>
              <w:ind w:right="-144"/>
              <w:rPr>
                <w:rFonts w:ascii="Helvetica Neue" w:cs="Helvetica Neue" w:eastAsia="Helvetica Neue" w:hAnsi="Helvetica Neue"/>
                <w:color w:val="000000"/>
                <w:sz w:val="18"/>
                <w:szCs w:val="18"/>
              </w:rPr>
            </w:pPr>
            <w:r w:rsidDel="00000000" w:rsidR="00000000" w:rsidRPr="00000000">
              <w:rPr>
                <w:rFonts w:ascii="Helvetica Neue" w:cs="Helvetica Neue" w:eastAsia="Helvetica Neue" w:hAnsi="Helvetica Neue"/>
                <w:color w:val="000000"/>
                <w:sz w:val="18"/>
                <w:szCs w:val="18"/>
                <w:rtl w:val="0"/>
              </w:rPr>
              <w:t xml:space="preserve">mny@press-n-relations.de</w:t>
              <w:br w:type="textWrapping"/>
              <w:t xml:space="preserve">https://press-n-relations.com</w:t>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18">
            <w:pPr>
              <w:widowControl w:val="0"/>
              <w:spacing w:line="288" w:lineRule="auto"/>
              <w:ind w:right="-144"/>
              <w:rPr>
                <w:rFonts w:ascii="Helvetica Neue" w:cs="Helvetica Neue" w:eastAsia="Helvetica Neue" w:hAnsi="Helvetica Neue"/>
                <w:b w:val="1"/>
                <w:color w:val="000000"/>
                <w:sz w:val="18"/>
                <w:szCs w:val="18"/>
              </w:rPr>
            </w:pPr>
            <w:r w:rsidDel="00000000" w:rsidR="00000000" w:rsidRPr="00000000">
              <w:rPr>
                <w:rtl w:val="0"/>
              </w:rPr>
            </w:r>
          </w:p>
          <w:p w:rsidR="00000000" w:rsidDel="00000000" w:rsidP="00000000" w:rsidRDefault="00000000" w:rsidRPr="00000000" w14:paraId="00000019">
            <w:pPr>
              <w:spacing w:line="288" w:lineRule="auto"/>
              <w:ind w:right="-144"/>
              <w:rPr>
                <w:rFonts w:ascii="Helvetica Neue" w:cs="Helvetica Neue" w:eastAsia="Helvetica Neue" w:hAnsi="Helvetica Neue"/>
                <w:color w:val="000000"/>
                <w:sz w:val="18"/>
                <w:szCs w:val="18"/>
              </w:rPr>
            </w:pPr>
            <w:r w:rsidDel="00000000" w:rsidR="00000000" w:rsidRPr="00000000">
              <w:rPr>
                <w:rtl w:val="0"/>
              </w:rPr>
            </w:r>
          </w:p>
          <w:p w:rsidR="00000000" w:rsidDel="00000000" w:rsidP="00000000" w:rsidRDefault="00000000" w:rsidRPr="00000000" w14:paraId="0000001A">
            <w:pPr>
              <w:spacing w:line="288" w:lineRule="auto"/>
              <w:ind w:right="-144"/>
              <w:rPr>
                <w:rFonts w:ascii="Helvetica Neue" w:cs="Helvetica Neue" w:eastAsia="Helvetica Neue" w:hAnsi="Helvetica Neue"/>
                <w:color w:val="000000"/>
                <w:sz w:val="18"/>
                <w:szCs w:val="18"/>
              </w:rPr>
            </w:pPr>
            <w:r w:rsidDel="00000000" w:rsidR="00000000" w:rsidRPr="00000000">
              <w:rPr>
                <w:rtl w:val="0"/>
              </w:rPr>
            </w:r>
          </w:p>
          <w:p w:rsidR="00000000" w:rsidDel="00000000" w:rsidP="00000000" w:rsidRDefault="00000000" w:rsidRPr="00000000" w14:paraId="0000001B">
            <w:pPr>
              <w:spacing w:line="288" w:lineRule="auto"/>
              <w:ind w:right="-144"/>
              <w:rPr>
                <w:rFonts w:ascii="Helvetica Neue" w:cs="Helvetica Neue" w:eastAsia="Helvetica Neue" w:hAnsi="Helvetica Neue"/>
                <w:color w:val="000000"/>
                <w:sz w:val="18"/>
                <w:szCs w:val="18"/>
              </w:rPr>
            </w:pPr>
            <w:r w:rsidDel="00000000" w:rsidR="00000000" w:rsidRPr="00000000">
              <w:rPr>
                <w:rtl w:val="0"/>
              </w:rPr>
            </w:r>
          </w:p>
          <w:p w:rsidR="00000000" w:rsidDel="00000000" w:rsidP="00000000" w:rsidRDefault="00000000" w:rsidRPr="00000000" w14:paraId="0000001C">
            <w:pPr>
              <w:spacing w:line="288" w:lineRule="auto"/>
              <w:ind w:right="-144"/>
              <w:rPr>
                <w:rFonts w:ascii="Helvetica Neue" w:cs="Helvetica Neue" w:eastAsia="Helvetica Neue" w:hAnsi="Helvetica Neue"/>
                <w:color w:val="000000"/>
                <w:sz w:val="18"/>
                <w:szCs w:val="18"/>
              </w:rPr>
            </w:pPr>
            <w:r w:rsidDel="00000000" w:rsidR="00000000" w:rsidRPr="00000000">
              <w:rPr>
                <w:rtl w:val="0"/>
              </w:rPr>
            </w:r>
          </w:p>
        </w:tc>
      </w:tr>
    </w:tbl>
    <w:p w:rsidR="00000000" w:rsidDel="00000000" w:rsidP="00000000" w:rsidRDefault="00000000" w:rsidRPr="00000000" w14:paraId="0000001D">
      <w:pPr>
        <w:widowControl w:val="0"/>
        <w:spacing w:line="288" w:lineRule="auto"/>
        <w:ind w:right="283"/>
        <w:rPr>
          <w:rFonts w:ascii="Helvetica Neue" w:cs="Helvetica Neue" w:eastAsia="Helvetica Neue" w:hAnsi="Helvetica Neue"/>
          <w:b w:val="1"/>
          <w:color w:val="000000"/>
          <w:sz w:val="18"/>
          <w:szCs w:val="18"/>
        </w:rPr>
      </w:pPr>
      <w:r w:rsidDel="00000000" w:rsidR="00000000" w:rsidRPr="00000000">
        <w:rPr>
          <w:rtl w:val="0"/>
        </w:rPr>
      </w:r>
    </w:p>
    <w:p w:rsidR="00000000" w:rsidDel="00000000" w:rsidP="00000000" w:rsidRDefault="00000000" w:rsidRPr="00000000" w14:paraId="0000001E">
      <w:pPr>
        <w:widowControl w:val="0"/>
        <w:spacing w:line="288" w:lineRule="auto"/>
        <w:ind w:right="283"/>
        <w:rPr>
          <w:rFonts w:ascii="Helvetica Neue" w:cs="Helvetica Neue" w:eastAsia="Helvetica Neue" w:hAnsi="Helvetica Neue"/>
          <w:b w:val="1"/>
          <w:color w:val="000000"/>
          <w:sz w:val="18"/>
          <w:szCs w:val="18"/>
        </w:rPr>
      </w:pPr>
      <w:r w:rsidDel="00000000" w:rsidR="00000000" w:rsidRPr="00000000">
        <w:rPr>
          <w:rtl w:val="0"/>
        </w:rPr>
      </w:r>
    </w:p>
    <w:p w:rsidR="00000000" w:rsidDel="00000000" w:rsidP="00000000" w:rsidRDefault="00000000" w:rsidRPr="00000000" w14:paraId="0000001F">
      <w:pPr>
        <w:widowControl w:val="0"/>
        <w:spacing w:line="288" w:lineRule="auto"/>
        <w:ind w:right="283"/>
        <w:rPr>
          <w:rFonts w:ascii="Helvetica Neue" w:cs="Helvetica Neue" w:eastAsia="Helvetica Neue" w:hAnsi="Helvetica Neue"/>
          <w:b w:val="1"/>
          <w:color w:val="000000"/>
          <w:sz w:val="18"/>
          <w:szCs w:val="18"/>
        </w:rPr>
      </w:pPr>
      <w:r w:rsidDel="00000000" w:rsidR="00000000" w:rsidRPr="00000000">
        <w:rPr>
          <w:rFonts w:ascii="Helvetica Neue" w:cs="Helvetica Neue" w:eastAsia="Helvetica Neue" w:hAnsi="Helvetica Neue"/>
          <w:b w:val="1"/>
          <w:color w:val="000000"/>
          <w:sz w:val="18"/>
          <w:szCs w:val="18"/>
          <w:rtl w:val="0"/>
        </w:rPr>
        <w:t xml:space="preserve">Über gastronovi: </w:t>
      </w:r>
    </w:p>
    <w:p w:rsidR="00000000" w:rsidDel="00000000" w:rsidP="00000000" w:rsidRDefault="00000000" w:rsidRPr="00000000" w14:paraId="00000020">
      <w:pPr>
        <w:widowControl w:val="0"/>
        <w:spacing w:line="288" w:lineRule="auto"/>
        <w:ind w:right="283"/>
        <w:rPr>
          <w:rFonts w:ascii="Helvetica Neue" w:cs="Helvetica Neue" w:eastAsia="Helvetica Neue" w:hAnsi="Helvetica Neue"/>
          <w:color w:val="000000"/>
          <w:sz w:val="18"/>
          <w:szCs w:val="18"/>
        </w:rPr>
      </w:pPr>
      <w:r w:rsidDel="00000000" w:rsidR="00000000" w:rsidRPr="00000000">
        <w:rPr>
          <w:rFonts w:ascii="Helvetica Neue" w:cs="Helvetica Neue" w:eastAsia="Helvetica Neue" w:hAnsi="Helvetica Neue"/>
          <w:color w:val="000000"/>
          <w:sz w:val="18"/>
          <w:szCs w:val="18"/>
          <w:rtl w:val="0"/>
        </w:rPr>
        <w:t xml:space="preserve">Die gastronovi GmbH bietet mit gastronovi Office eine Komplettlösung für die Gastronomie und Hotellerie. Das innovative Kassensystem kann individuell um insgesamt 14 Module erweitert werden: von Warenwirtschaft über Tischreservierungen, Marketing oder Kundenbindung bis hin zu Bestell- und Einkaufssystemen. </w:t>
      </w:r>
      <w:r w:rsidDel="00000000" w:rsidR="00000000" w:rsidRPr="00000000">
        <w:rPr>
          <w:rFonts w:ascii="Helvetica Neue" w:cs="Helvetica Neue" w:eastAsia="Helvetica Neue" w:hAnsi="Helvetica Neue"/>
          <w:sz w:val="18"/>
          <w:szCs w:val="18"/>
          <w:rtl w:val="0"/>
        </w:rPr>
        <w:t xml:space="preserve">Das Unternehmen wurde im Jahr 2008 von Andreas und Karl Jonderko, Christian Jaentsch und Bartek Kaznowski gegründet und beschäftigt am Hauptsitz in Bremen, einem Büro in Würzburg sowie deutschlandweit remote mehr als 130 Mitarbeitende.</w:t>
      </w:r>
      <w:r w:rsidDel="00000000" w:rsidR="00000000" w:rsidRPr="00000000">
        <w:rPr>
          <w:rFonts w:ascii="Helvetica Neue" w:cs="Helvetica Neue" w:eastAsia="Helvetica Neue" w:hAnsi="Helvetica Neue"/>
          <w:color w:val="000000"/>
          <w:sz w:val="18"/>
          <w:szCs w:val="18"/>
          <w:rtl w:val="0"/>
        </w:rPr>
        <w:t xml:space="preserve"> Mehr Informationen zu gastronovi und den einzelnen Modulen gibt es auf www.gastronovi.com.</w:t>
      </w:r>
    </w:p>
    <w:sectPr>
      <w:headerReference r:id="rId7" w:type="default"/>
      <w:footerReference r:id="rId8" w:type="default"/>
      <w:pgSz w:h="16838" w:w="11906" w:orient="portrait"/>
      <w:pgMar w:bottom="975" w:top="2879" w:left="1418" w:right="1983" w:header="0" w:footer="44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Georgia"/>
  <w:font w:name="Times New Roman"/>
  <w:font w:name="Arial"/>
  <w:font w:name="Helvetica Neue">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Open Sans">
    <w:embedRegular w:fontKey="{00000000-0000-0000-0000-000000000000}" r:id="rId5" w:subsetted="0"/>
    <w:embedBold w:fontKey="{00000000-0000-0000-0000-000000000000}" r:id="rId6" w:subsetted="0"/>
    <w:embedItalic w:fontKey="{00000000-0000-0000-0000-000000000000}" r:id="rId7" w:subsetted="0"/>
    <w:embedBoldItalic w:fontKey="{00000000-0000-0000-0000-000000000000}" r:id="rId8" w:subsetted="0"/>
  </w:font>
  <w:font w:name="Century Gothic">
    <w:embedRegular w:fontKey="{00000000-0000-0000-0000-000000000000}" r:id="rId9" w:subsetted="0"/>
    <w:embedBold w:fontKey="{00000000-0000-0000-0000-000000000000}" r:id="rId10" w:subsetted="0"/>
    <w:embedItalic w:fontKey="{00000000-0000-0000-0000-000000000000}" r:id="rId11" w:subsetted="0"/>
    <w:embedBoldItalic w:fontKey="{00000000-0000-0000-0000-000000000000}" r:id="rId12"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25">
    <w:pPr>
      <w:pBdr>
        <w:top w:space="0" w:sz="0" w:val="nil"/>
        <w:left w:space="0" w:sz="0" w:val="nil"/>
        <w:bottom w:space="0" w:sz="0" w:val="nil"/>
        <w:right w:space="0" w:sz="0" w:val="nil"/>
        <w:between w:space="0" w:sz="0" w:val="nil"/>
      </w:pBdr>
      <w:tabs>
        <w:tab w:val="center" w:leader="none" w:pos="4536"/>
        <w:tab w:val="right" w:leader="none" w:pos="9072"/>
      </w:tabs>
      <w:rPr>
        <w:color w:val="000000"/>
      </w:rPr>
    </w:pPr>
    <w:r w:rsidDel="00000000" w:rsidR="00000000" w:rsidRPr="00000000">
      <w:rPr>
        <w:rtl w:val="0"/>
      </w:rPr>
    </w:r>
    <w:r w:rsidDel="00000000" w:rsidR="00000000" w:rsidRPr="00000000">
      <mc:AlternateContent>
        <mc:Choice Requires="wpg">
          <w:drawing>
            <wp:anchor allowOverlap="1" behindDoc="1" distB="0" distT="0" distL="0" distR="0" hidden="0" layoutInCell="1" locked="0" relativeHeight="0" simplePos="0">
              <wp:simplePos x="0" y="0"/>
              <wp:positionH relativeFrom="column">
                <wp:posOffset>-355599</wp:posOffset>
              </wp:positionH>
              <wp:positionV relativeFrom="paragraph">
                <wp:posOffset>10261600</wp:posOffset>
              </wp:positionV>
              <wp:extent cx="41275" cy="41275"/>
              <wp:effectExtent b="0" l="0" r="0" t="0"/>
              <wp:wrapNone/>
              <wp:docPr id="5" name=""/>
              <a:graphic>
                <a:graphicData uri="http://schemas.microsoft.com/office/word/2010/wordprocessingShape">
                  <wps:wsp>
                    <wps:cNvCnPr/>
                    <wps:spPr>
                      <a:xfrm>
                        <a:off x="2736000" y="3780000"/>
                        <a:ext cx="5220000" cy="0"/>
                      </a:xfrm>
                      <a:prstGeom prst="straightConnector1">
                        <a:avLst/>
                      </a:prstGeom>
                      <a:noFill/>
                      <a:ln cap="flat" cmpd="sng" w="9525">
                        <a:solidFill>
                          <a:srgbClr val="E2001A"/>
                        </a:solidFill>
                        <a:prstDash val="solid"/>
                        <a:miter lim="800000"/>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1" distB="0" distT="0" distL="0" distR="0" hidden="0" layoutInCell="1" locked="0" relativeHeight="0" simplePos="0">
              <wp:simplePos x="0" y="0"/>
              <wp:positionH relativeFrom="column">
                <wp:posOffset>-355599</wp:posOffset>
              </wp:positionH>
              <wp:positionV relativeFrom="paragraph">
                <wp:posOffset>10261600</wp:posOffset>
              </wp:positionV>
              <wp:extent cx="41275" cy="41275"/>
              <wp:effectExtent b="0" l="0" r="0" t="0"/>
              <wp:wrapNone/>
              <wp:docPr id="5" name="image2.png"/>
              <a:graphic>
                <a:graphicData uri="http://schemas.openxmlformats.org/drawingml/2006/picture">
                  <pic:pic>
                    <pic:nvPicPr>
                      <pic:cNvPr id="0" name="image2.png"/>
                      <pic:cNvPicPr preferRelativeResize="0"/>
                    </pic:nvPicPr>
                    <pic:blipFill>
                      <a:blip r:embed="rId1"/>
                      <a:srcRect/>
                      <a:stretch>
                        <a:fillRect/>
                      </a:stretch>
                    </pic:blipFill>
                    <pic:spPr>
                      <a:xfrm>
                        <a:off x="0" y="0"/>
                        <a:ext cx="41275" cy="41275"/>
                      </a:xfrm>
                      <a:prstGeom prst="rect"/>
                      <a:ln/>
                    </pic:spPr>
                  </pic:pic>
                </a:graphicData>
              </a:graphic>
            </wp:anchor>
          </w:drawing>
        </mc:Fallback>
      </mc:AlternateContent>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21">
    <w:pPr>
      <w:pBdr>
        <w:top w:space="0" w:sz="0" w:val="nil"/>
        <w:left w:space="0" w:sz="0" w:val="nil"/>
        <w:bottom w:space="0" w:sz="0" w:val="nil"/>
        <w:right w:space="0" w:sz="0" w:val="nil"/>
        <w:between w:space="0" w:sz="0" w:val="nil"/>
      </w:pBdr>
      <w:tabs>
        <w:tab w:val="center" w:leader="none" w:pos="4536"/>
        <w:tab w:val="right" w:leader="none" w:pos="9072"/>
      </w:tabs>
      <w:rPr>
        <w:rFonts w:ascii="Century Gothic" w:cs="Century Gothic" w:eastAsia="Century Gothic" w:hAnsi="Century Gothic"/>
        <w:b w:val="1"/>
        <w:color w:val="000000"/>
        <w:sz w:val="24"/>
        <w:szCs w:val="24"/>
      </w:rPr>
    </w:pPr>
    <w:r w:rsidDel="00000000" w:rsidR="00000000" w:rsidRPr="00000000">
      <w:rPr>
        <w:rtl w:val="0"/>
      </w:rPr>
    </w:r>
  </w:p>
  <w:p w:rsidR="00000000" w:rsidDel="00000000" w:rsidP="00000000" w:rsidRDefault="00000000" w:rsidRPr="00000000" w14:paraId="00000022">
    <w:pPr>
      <w:pBdr>
        <w:top w:space="0" w:sz="0" w:val="nil"/>
        <w:left w:space="0" w:sz="0" w:val="nil"/>
        <w:bottom w:space="0" w:sz="0" w:val="nil"/>
        <w:right w:space="0" w:sz="0" w:val="nil"/>
        <w:between w:space="0" w:sz="0" w:val="nil"/>
      </w:pBdr>
      <w:tabs>
        <w:tab w:val="center" w:leader="none" w:pos="4536"/>
        <w:tab w:val="right" w:leader="none" w:pos="9072"/>
      </w:tabs>
      <w:rPr>
        <w:rFonts w:ascii="Century Gothic" w:cs="Century Gothic" w:eastAsia="Century Gothic" w:hAnsi="Century Gothic"/>
        <w:b w:val="1"/>
        <w:color w:val="000000"/>
        <w:sz w:val="24"/>
        <w:szCs w:val="24"/>
      </w:rPr>
    </w:pPr>
    <w:r w:rsidDel="00000000" w:rsidR="00000000" w:rsidRPr="00000000">
      <w:rPr>
        <w:rtl w:val="0"/>
      </w:rPr>
    </w:r>
  </w:p>
  <w:p w:rsidR="00000000" w:rsidDel="00000000" w:rsidP="00000000" w:rsidRDefault="00000000" w:rsidRPr="00000000" w14:paraId="00000023">
    <w:pPr>
      <w:pBdr>
        <w:top w:space="0" w:sz="0" w:val="nil"/>
        <w:left w:space="0" w:sz="0" w:val="nil"/>
        <w:bottom w:space="0" w:sz="0" w:val="nil"/>
        <w:right w:space="0" w:sz="0" w:val="nil"/>
        <w:between w:space="0" w:sz="0" w:val="nil"/>
      </w:pBdr>
      <w:tabs>
        <w:tab w:val="center" w:leader="none" w:pos="4536"/>
        <w:tab w:val="right" w:leader="none" w:pos="9072"/>
      </w:tabs>
      <w:jc w:val="right"/>
      <w:rPr>
        <w:rFonts w:ascii="Arial" w:cs="Arial" w:eastAsia="Arial" w:hAnsi="Arial"/>
        <w:b w:val="1"/>
        <w:color w:val="000000"/>
        <w:sz w:val="20"/>
        <w:szCs w:val="20"/>
      </w:rPr>
    </w:pPr>
    <w:r w:rsidDel="00000000" w:rsidR="00000000" w:rsidRPr="00000000">
      <w:rPr>
        <w:rFonts w:ascii="Century Gothic" w:cs="Century Gothic" w:eastAsia="Century Gothic" w:hAnsi="Century Gothic"/>
        <w:b w:val="1"/>
        <w:color w:val="000000"/>
        <w:sz w:val="24"/>
        <w:szCs w:val="24"/>
      </w:rPr>
      <w:drawing>
        <wp:inline distB="0" distT="0" distL="0" distR="0">
          <wp:extent cx="1111250" cy="1111250"/>
          <wp:effectExtent b="0" l="0" r="0" t="0"/>
          <wp:docPr descr="Ein Bild, das Schrift, Grafiken, Logo, Grafikdesign enthält.&#10;&#10;Automatisch generierte Beschreibung" id="6" name="image1.png"/>
          <a:graphic>
            <a:graphicData uri="http://schemas.openxmlformats.org/drawingml/2006/picture">
              <pic:pic>
                <pic:nvPicPr>
                  <pic:cNvPr descr="Ein Bild, das Schrift, Grafiken, Logo, Grafikdesign enthält.&#10;&#10;Automatisch generierte Beschreibung" id="0" name="image1.png"/>
                  <pic:cNvPicPr preferRelativeResize="0"/>
                </pic:nvPicPr>
                <pic:blipFill>
                  <a:blip r:embed="rId1"/>
                  <a:srcRect b="0" l="0" r="0" t="0"/>
                  <a:stretch>
                    <a:fillRect/>
                  </a:stretch>
                </pic:blipFill>
                <pic:spPr>
                  <a:xfrm>
                    <a:off x="0" y="0"/>
                    <a:ext cx="1111250" cy="1111250"/>
                  </a:xfrm>
                  <a:prstGeom prst="rect"/>
                  <a:ln/>
                </pic:spPr>
              </pic:pic>
            </a:graphicData>
          </a:graphic>
        </wp:inline>
      </w:drawing>
    </w:r>
    <w:r w:rsidDel="00000000" w:rsidR="00000000" w:rsidRPr="00000000">
      <w:rPr>
        <w:rtl w:val="0"/>
      </w:rPr>
    </w:r>
  </w:p>
  <w:p w:rsidR="00000000" w:rsidDel="00000000" w:rsidP="00000000" w:rsidRDefault="00000000" w:rsidRPr="00000000" w14:paraId="00000024">
    <w:pPr>
      <w:pBdr>
        <w:top w:space="0" w:sz="0" w:val="nil"/>
        <w:left w:space="0" w:sz="0" w:val="nil"/>
        <w:bottom w:space="0" w:sz="0" w:val="nil"/>
        <w:right w:space="0" w:sz="0" w:val="nil"/>
        <w:between w:space="0" w:sz="0" w:val="nil"/>
      </w:pBdr>
      <w:tabs>
        <w:tab w:val="center" w:leader="none" w:pos="4536"/>
        <w:tab w:val="right" w:leader="none" w:pos="9072"/>
      </w:tabs>
      <w:rPr>
        <w:rFonts w:ascii="Century Gothic" w:cs="Century Gothic" w:eastAsia="Century Gothic" w:hAnsi="Century Gothic"/>
        <w:b w:val="1"/>
        <w:color w:val="000000"/>
        <w:sz w:val="24"/>
        <w:szCs w:val="24"/>
      </w:rPr>
    </w:pPr>
    <w:r w:rsidDel="00000000" w:rsidR="00000000" w:rsidRPr="00000000">
      <w:rPr>
        <w:rFonts w:ascii="Arial" w:cs="Arial" w:eastAsia="Arial" w:hAnsi="Arial"/>
        <w:b w:val="1"/>
        <w:color w:val="000000"/>
        <w:sz w:val="20"/>
        <w:szCs w:val="20"/>
        <w:rtl w:val="0"/>
      </w:rPr>
      <w:t xml:space="preserve">PRESSENOTIZ</w:t>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Open Sans" w:cs="Open Sans" w:eastAsia="Open Sans" w:hAnsi="Open Sans"/>
        <w:sz w:val="22"/>
        <w:szCs w:val="22"/>
        <w:lang w:val="de-DE"/>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spacing w:line="288" w:lineRule="auto"/>
    </w:pPr>
    <w:rPr>
      <w:rFonts w:ascii="Helvetica Neue" w:cs="Helvetica Neue" w:eastAsia="Helvetica Neue" w:hAnsi="Helvetica Neue"/>
      <w:b w:val="1"/>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Standard" w:default="1">
    <w:name w:val="Normal"/>
    <w:qFormat w:val="1"/>
  </w:style>
  <w:style w:type="paragraph" w:styleId="berschrift1">
    <w:name w:val="heading 1"/>
    <w:basedOn w:val="Standard"/>
    <w:next w:val="Standard"/>
    <w:uiPriority w:val="9"/>
    <w:qFormat w:val="1"/>
    <w:pPr>
      <w:keepNext w:val="1"/>
      <w:keepLines w:val="1"/>
      <w:spacing w:after="120" w:before="480"/>
      <w:outlineLvl w:val="0"/>
    </w:pPr>
    <w:rPr>
      <w:b w:val="1"/>
      <w:sz w:val="48"/>
      <w:szCs w:val="48"/>
    </w:rPr>
  </w:style>
  <w:style w:type="paragraph" w:styleId="berschrift2">
    <w:name w:val="heading 2"/>
    <w:basedOn w:val="Standard"/>
    <w:next w:val="Standard"/>
    <w:uiPriority w:val="9"/>
    <w:unhideWhenUsed w:val="1"/>
    <w:qFormat w:val="1"/>
    <w:pPr>
      <w:keepNext w:val="1"/>
      <w:spacing w:line="288" w:lineRule="auto"/>
      <w:outlineLvl w:val="1"/>
    </w:pPr>
    <w:rPr>
      <w:rFonts w:ascii="Helvetica Neue" w:cs="Helvetica Neue" w:eastAsia="Helvetica Neue" w:hAnsi="Helvetica Neue"/>
      <w:b w:val="1"/>
    </w:rPr>
  </w:style>
  <w:style w:type="paragraph" w:styleId="berschrift3">
    <w:name w:val="heading 3"/>
    <w:basedOn w:val="Standard"/>
    <w:next w:val="Standard"/>
    <w:uiPriority w:val="9"/>
    <w:semiHidden w:val="1"/>
    <w:unhideWhenUsed w:val="1"/>
    <w:qFormat w:val="1"/>
    <w:pPr>
      <w:keepNext w:val="1"/>
      <w:keepLines w:val="1"/>
      <w:spacing w:after="80" w:before="280"/>
      <w:outlineLvl w:val="2"/>
    </w:pPr>
    <w:rPr>
      <w:b w:val="1"/>
      <w:sz w:val="28"/>
      <w:szCs w:val="28"/>
    </w:rPr>
  </w:style>
  <w:style w:type="paragraph" w:styleId="berschrift4">
    <w:name w:val="heading 4"/>
    <w:basedOn w:val="Standard"/>
    <w:next w:val="Standard"/>
    <w:uiPriority w:val="9"/>
    <w:semiHidden w:val="1"/>
    <w:unhideWhenUsed w:val="1"/>
    <w:qFormat w:val="1"/>
    <w:pPr>
      <w:keepNext w:val="1"/>
      <w:keepLines w:val="1"/>
      <w:spacing w:after="40" w:before="240"/>
      <w:outlineLvl w:val="3"/>
    </w:pPr>
    <w:rPr>
      <w:b w:val="1"/>
      <w:sz w:val="24"/>
      <w:szCs w:val="24"/>
    </w:rPr>
  </w:style>
  <w:style w:type="paragraph" w:styleId="berschrift5">
    <w:name w:val="heading 5"/>
    <w:basedOn w:val="Standard"/>
    <w:next w:val="Standard"/>
    <w:uiPriority w:val="9"/>
    <w:semiHidden w:val="1"/>
    <w:unhideWhenUsed w:val="1"/>
    <w:qFormat w:val="1"/>
    <w:pPr>
      <w:keepNext w:val="1"/>
      <w:keepLines w:val="1"/>
      <w:spacing w:after="40" w:before="220"/>
      <w:outlineLvl w:val="4"/>
    </w:pPr>
    <w:rPr>
      <w:b w:val="1"/>
    </w:rPr>
  </w:style>
  <w:style w:type="paragraph" w:styleId="berschrift6">
    <w:name w:val="heading 6"/>
    <w:basedOn w:val="Standard"/>
    <w:next w:val="Standard"/>
    <w:uiPriority w:val="9"/>
    <w:semiHidden w:val="1"/>
    <w:unhideWhenUsed w:val="1"/>
    <w:qFormat w:val="1"/>
    <w:pPr>
      <w:keepNext w:val="1"/>
      <w:keepLines w:val="1"/>
      <w:spacing w:after="40" w:before="200"/>
      <w:outlineLvl w:val="5"/>
    </w:pPr>
    <w:rPr>
      <w:b w:val="1"/>
      <w:sz w:val="20"/>
      <w:szCs w:val="20"/>
    </w:rPr>
  </w:style>
  <w:style w:type="character" w:styleId="Absatz-Standardschriftart" w:default="1">
    <w:name w:val="Default Paragraph Font"/>
    <w:uiPriority w:val="1"/>
    <w:semiHidden w:val="1"/>
    <w:unhideWhenUsed w:val="1"/>
  </w:style>
  <w:style w:type="table" w:styleId="NormaleTabelle" w:default="1">
    <w:name w:val="Normal Table"/>
    <w:uiPriority w:val="99"/>
    <w:semiHidden w:val="1"/>
    <w:unhideWhenUsed w:val="1"/>
    <w:tblPr>
      <w:tblInd w:w="0.0" w:type="dxa"/>
      <w:tblCellMar>
        <w:top w:w="0.0" w:type="dxa"/>
        <w:left w:w="108.0" w:type="dxa"/>
        <w:bottom w:w="0.0" w:type="dxa"/>
        <w:right w:w="108.0" w:type="dxa"/>
      </w:tblCellMar>
    </w:tblPr>
  </w:style>
  <w:style w:type="numbering" w:styleId="KeineListe" w:default="1">
    <w:name w:val="No List"/>
    <w:uiPriority w:val="99"/>
    <w:semiHidden w:val="1"/>
    <w:unhideWhenUsed w:val="1"/>
  </w:style>
  <w:style w:type="table" w:styleId="TableNormal" w:customStyle="1">
    <w:name w:val="Table Normal"/>
    <w:tblPr>
      <w:tblCellMar>
        <w:top w:w="0.0" w:type="dxa"/>
        <w:left w:w="0.0" w:type="dxa"/>
        <w:bottom w:w="0.0" w:type="dxa"/>
        <w:right w:w="0.0" w:type="dxa"/>
      </w:tblCellMar>
    </w:tblPr>
  </w:style>
  <w:style w:type="paragraph" w:styleId="Titel">
    <w:name w:val="Title"/>
    <w:basedOn w:val="Standard"/>
    <w:next w:val="Standard"/>
    <w:uiPriority w:val="10"/>
    <w:qFormat w:val="1"/>
    <w:pPr>
      <w:keepNext w:val="1"/>
      <w:keepLines w:val="1"/>
      <w:spacing w:after="120" w:before="480"/>
    </w:pPr>
    <w:rPr>
      <w:b w:val="1"/>
      <w:sz w:val="72"/>
      <w:szCs w:val="72"/>
    </w:rPr>
  </w:style>
  <w:style w:type="table" w:styleId="TableNormal0" w:customStyle="1">
    <w:name w:val="Table Normal"/>
    <w:tblPr>
      <w:tblCellMar>
        <w:top w:w="0.0" w:type="dxa"/>
        <w:left w:w="0.0" w:type="dxa"/>
        <w:bottom w:w="0.0" w:type="dxa"/>
        <w:right w:w="0.0" w:type="dxa"/>
      </w:tblCellMar>
    </w:tblPr>
  </w:style>
  <w:style w:type="paragraph" w:styleId="Untertitel">
    <w:name w:val="Subtitle"/>
    <w:basedOn w:val="Standard"/>
    <w:next w:val="Standard"/>
    <w:uiPriority w:val="11"/>
    <w:qFormat w:val="1"/>
    <w:pPr>
      <w:keepNext w:val="1"/>
      <w:keepLines w:val="1"/>
      <w:spacing w:after="80" w:before="360"/>
    </w:pPr>
    <w:rPr>
      <w:rFonts w:ascii="Georgia" w:cs="Georgia" w:eastAsia="Georgia" w:hAnsi="Georgia"/>
      <w:i w:val="1"/>
      <w:color w:val="666666"/>
      <w:sz w:val="48"/>
      <w:szCs w:val="48"/>
    </w:rPr>
  </w:style>
  <w:style w:type="table" w:styleId="a" w:customStyle="1">
    <w:basedOn w:val="TableNormal0"/>
    <w:rPr>
      <w:rFonts w:ascii="Times New Roman" w:cs="Times New Roman" w:eastAsia="Times New Roman" w:hAnsi="Times New Roman"/>
      <w:sz w:val="20"/>
      <w:szCs w:val="20"/>
    </w:rPr>
    <w:tblPr>
      <w:tblStyleRowBandSize w:val="1"/>
      <w:tblStyleColBandSize w:val="1"/>
      <w:tblCellMar>
        <w:left w:w="70.0" w:type="dxa"/>
        <w:right w:w="70.0" w:type="dxa"/>
      </w:tblCellMar>
    </w:tblPr>
  </w:style>
  <w:style w:type="paragraph" w:styleId="Kopfzeile">
    <w:name w:val="header"/>
    <w:basedOn w:val="Standard"/>
    <w:link w:val="KopfzeileZchn"/>
    <w:uiPriority w:val="99"/>
    <w:unhideWhenUsed w:val="1"/>
    <w:rsid w:val="009867FF"/>
    <w:pPr>
      <w:tabs>
        <w:tab w:val="center" w:pos="4536"/>
        <w:tab w:val="right" w:pos="9072"/>
      </w:tabs>
    </w:pPr>
  </w:style>
  <w:style w:type="character" w:styleId="KopfzeileZchn" w:customStyle="1">
    <w:name w:val="Kopfzeile Zchn"/>
    <w:basedOn w:val="Absatz-Standardschriftart"/>
    <w:link w:val="Kopfzeile"/>
    <w:uiPriority w:val="99"/>
    <w:rsid w:val="009867FF"/>
  </w:style>
  <w:style w:type="paragraph" w:styleId="Fuzeile">
    <w:name w:val="footer"/>
    <w:basedOn w:val="Standard"/>
    <w:link w:val="FuzeileZchn"/>
    <w:uiPriority w:val="99"/>
    <w:unhideWhenUsed w:val="1"/>
    <w:rsid w:val="009867FF"/>
    <w:pPr>
      <w:tabs>
        <w:tab w:val="center" w:pos="4536"/>
        <w:tab w:val="right" w:pos="9072"/>
      </w:tabs>
    </w:pPr>
  </w:style>
  <w:style w:type="character" w:styleId="FuzeileZchn" w:customStyle="1">
    <w:name w:val="Fußzeile Zchn"/>
    <w:basedOn w:val="Absatz-Standardschriftart"/>
    <w:link w:val="Fuzeile"/>
    <w:uiPriority w:val="99"/>
    <w:rsid w:val="009867FF"/>
  </w:style>
  <w:style w:type="table" w:styleId="a0" w:customStyle="1">
    <w:basedOn w:val="TableNormal0"/>
    <w:rPr>
      <w:rFonts w:ascii="Times New Roman" w:cs="Times New Roman" w:eastAsia="Times New Roman" w:hAnsi="Times New Roman"/>
      <w:sz w:val="20"/>
      <w:szCs w:val="20"/>
    </w:rPr>
    <w:tblPr>
      <w:tblStyleRowBandSize w:val="1"/>
      <w:tblStyleColBandSize w:val="1"/>
      <w:tblCellMar>
        <w:left w:w="70.0" w:type="dxa"/>
        <w:right w:w="70.0" w:type="dxa"/>
      </w:tblCellMar>
    </w:tblPr>
  </w:style>
  <w:style w:type="paragraph" w:styleId="berarbeitung">
    <w:name w:val="Revision"/>
    <w:hidden w:val="1"/>
    <w:uiPriority w:val="99"/>
    <w:semiHidden w:val="1"/>
    <w:rsid w:val="00EB3F5C"/>
  </w:style>
  <w:style w:type="character" w:styleId="Kommentarzeichen">
    <w:name w:val="annotation reference"/>
    <w:basedOn w:val="Absatz-Standardschriftart"/>
    <w:uiPriority w:val="99"/>
    <w:semiHidden w:val="1"/>
    <w:unhideWhenUsed w:val="1"/>
    <w:rsid w:val="00A17739"/>
    <w:rPr>
      <w:sz w:val="16"/>
      <w:szCs w:val="16"/>
    </w:rPr>
  </w:style>
  <w:style w:type="paragraph" w:styleId="Kommentartext">
    <w:name w:val="annotation text"/>
    <w:basedOn w:val="Standard"/>
    <w:link w:val="KommentartextZchn"/>
    <w:uiPriority w:val="99"/>
    <w:semiHidden w:val="1"/>
    <w:unhideWhenUsed w:val="1"/>
    <w:rsid w:val="00A17739"/>
    <w:rPr>
      <w:sz w:val="20"/>
      <w:szCs w:val="20"/>
    </w:rPr>
  </w:style>
  <w:style w:type="character" w:styleId="KommentartextZchn" w:customStyle="1">
    <w:name w:val="Kommentartext Zchn"/>
    <w:basedOn w:val="Absatz-Standardschriftart"/>
    <w:link w:val="Kommentartext"/>
    <w:uiPriority w:val="99"/>
    <w:semiHidden w:val="1"/>
    <w:rsid w:val="00A17739"/>
    <w:rPr>
      <w:sz w:val="20"/>
      <w:szCs w:val="20"/>
    </w:rPr>
  </w:style>
  <w:style w:type="paragraph" w:styleId="Kommentarthema">
    <w:name w:val="annotation subject"/>
    <w:basedOn w:val="Kommentartext"/>
    <w:next w:val="Kommentartext"/>
    <w:link w:val="KommentarthemaZchn"/>
    <w:uiPriority w:val="99"/>
    <w:semiHidden w:val="1"/>
    <w:unhideWhenUsed w:val="1"/>
    <w:rsid w:val="00A17739"/>
    <w:rPr>
      <w:b w:val="1"/>
      <w:bCs w:val="1"/>
    </w:rPr>
  </w:style>
  <w:style w:type="character" w:styleId="KommentarthemaZchn" w:customStyle="1">
    <w:name w:val="Kommentarthema Zchn"/>
    <w:basedOn w:val="KommentartextZchn"/>
    <w:link w:val="Kommentarthema"/>
    <w:uiPriority w:val="99"/>
    <w:semiHidden w:val="1"/>
    <w:rsid w:val="00A17739"/>
    <w:rPr>
      <w:b w:val="1"/>
      <w:bCs w:val="1"/>
      <w:sz w:val="20"/>
      <w:szCs w:val="20"/>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rPr>
      <w:rFonts w:ascii="Times New Roman" w:cs="Times New Roman" w:eastAsia="Times New Roman" w:hAnsi="Times New Roman"/>
      <w:sz w:val="20"/>
      <w:szCs w:val="20"/>
    </w:rPr>
    <w:tblPr>
      <w:tblStyleRowBandSize w:val="1"/>
      <w:tblStyleColBandSize w:val="1"/>
      <w:tblCellMar>
        <w:top w:w="0.0" w:type="dxa"/>
        <w:left w:w="70.0" w:type="dxa"/>
        <w:bottom w:w="0.0" w:type="dxa"/>
        <w:right w:w="7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eader" Target="header1.xml"/><Relationship Id="rId8"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HelveticaNeue-regular.ttf"/><Relationship Id="rId2" Type="http://schemas.openxmlformats.org/officeDocument/2006/relationships/font" Target="fonts/HelveticaNeue-bold.ttf"/><Relationship Id="rId3" Type="http://schemas.openxmlformats.org/officeDocument/2006/relationships/font" Target="fonts/HelveticaNeue-italic.ttf"/><Relationship Id="rId4" Type="http://schemas.openxmlformats.org/officeDocument/2006/relationships/font" Target="fonts/HelveticaNeue-boldItalic.ttf"/><Relationship Id="rId11" Type="http://schemas.openxmlformats.org/officeDocument/2006/relationships/font" Target="fonts/CenturyGothic-italic.ttf"/><Relationship Id="rId10" Type="http://schemas.openxmlformats.org/officeDocument/2006/relationships/font" Target="fonts/CenturyGothic-bold.ttf"/><Relationship Id="rId12" Type="http://schemas.openxmlformats.org/officeDocument/2006/relationships/font" Target="fonts/CenturyGothic-boldItalic.ttf"/><Relationship Id="rId9" Type="http://schemas.openxmlformats.org/officeDocument/2006/relationships/font" Target="fonts/CenturyGothic-regular.ttf"/><Relationship Id="rId5" Type="http://schemas.openxmlformats.org/officeDocument/2006/relationships/font" Target="fonts/OpenSans-regular.ttf"/><Relationship Id="rId6" Type="http://schemas.openxmlformats.org/officeDocument/2006/relationships/font" Target="fonts/OpenSans-bold.ttf"/><Relationship Id="rId7" Type="http://schemas.openxmlformats.org/officeDocument/2006/relationships/font" Target="fonts/OpenSans-italic.ttf"/><Relationship Id="rId8" Type="http://schemas.openxmlformats.org/officeDocument/2006/relationships/font" Target="fonts/OpenSans-boldItalic.ttf"/></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FT7gHvozQJQrWyj1L6NkuecHoXw==">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</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2024-03-12T14:06:00Z</dcterms:created>
</cp:coreProperties>
</file>