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A097D" w14:textId="2230A41E" w:rsidR="001966BE" w:rsidRPr="006D4E5E" w:rsidRDefault="00490E66" w:rsidP="00C16728">
      <w:pPr>
        <w:pStyle w:val="Kopfzeile"/>
        <w:tabs>
          <w:tab w:val="clear" w:pos="4536"/>
          <w:tab w:val="clear" w:pos="9072"/>
        </w:tabs>
        <w:spacing w:after="240" w:line="276" w:lineRule="auto"/>
        <w:rPr>
          <w:rFonts w:ascii="Helvetica" w:hAnsi="Helvetica" w:cs="Arial"/>
          <w:color w:val="000000" w:themeColor="text1"/>
          <w:szCs w:val="22"/>
        </w:rPr>
      </w:pPr>
      <w:r w:rsidRPr="006D4E5E">
        <w:rPr>
          <w:rFonts w:ascii="Helvetica" w:hAnsi="Helvetica" w:cs="Arial"/>
          <w:color w:val="000000" w:themeColor="text1"/>
          <w:szCs w:val="22"/>
        </w:rPr>
        <w:t xml:space="preserve">Schwalbach im Taunus, </w:t>
      </w:r>
      <w:r w:rsidR="00AE3114">
        <w:rPr>
          <w:rFonts w:ascii="Helvetica" w:hAnsi="Helvetica" w:cs="Arial"/>
          <w:color w:val="000000" w:themeColor="text1"/>
          <w:szCs w:val="22"/>
        </w:rPr>
        <w:t>2</w:t>
      </w:r>
      <w:r w:rsidR="00BC6765">
        <w:rPr>
          <w:rFonts w:ascii="Helvetica" w:hAnsi="Helvetica" w:cs="Arial"/>
          <w:color w:val="000000" w:themeColor="text1"/>
          <w:szCs w:val="22"/>
        </w:rPr>
        <w:t>6</w:t>
      </w:r>
      <w:r w:rsidR="00BC4C15" w:rsidRPr="006D4E5E">
        <w:rPr>
          <w:rFonts w:ascii="Helvetica" w:hAnsi="Helvetica" w:cs="Arial"/>
          <w:color w:val="000000" w:themeColor="text1"/>
          <w:szCs w:val="22"/>
        </w:rPr>
        <w:t xml:space="preserve">. </w:t>
      </w:r>
      <w:r w:rsidR="00152573">
        <w:rPr>
          <w:rFonts w:ascii="Helvetica" w:hAnsi="Helvetica" w:cs="Arial"/>
          <w:color w:val="000000" w:themeColor="text1"/>
          <w:szCs w:val="22"/>
        </w:rPr>
        <w:t>April</w:t>
      </w:r>
      <w:r w:rsidRPr="006D4E5E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6D4E5E">
        <w:rPr>
          <w:rFonts w:ascii="Helvetica" w:hAnsi="Helvetica" w:cs="Arial"/>
          <w:color w:val="000000" w:themeColor="text1"/>
          <w:szCs w:val="22"/>
        </w:rPr>
        <w:t>202</w:t>
      </w:r>
      <w:r w:rsidRPr="006D4E5E">
        <w:rPr>
          <w:rFonts w:ascii="Helvetica" w:hAnsi="Helvetica" w:cs="Arial"/>
          <w:color w:val="000000" w:themeColor="text1"/>
          <w:szCs w:val="22"/>
        </w:rPr>
        <w:t>2</w:t>
      </w:r>
    </w:p>
    <w:p w14:paraId="5CF998BF" w14:textId="6AD593EE" w:rsidR="00485A7F" w:rsidRPr="00485A7F" w:rsidRDefault="002A1134" w:rsidP="00B14AD2">
      <w:pPr>
        <w:tabs>
          <w:tab w:val="left" w:pos="9781"/>
        </w:tabs>
        <w:spacing w:before="240" w:after="120" w:line="276" w:lineRule="auto"/>
        <w:ind w:right="-227"/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</w:pPr>
      <w:r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 xml:space="preserve">Herausforderungen für den </w:t>
      </w:r>
      <w:r w:rsidR="00AA4B4D"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>Rechenzentrumss</w:t>
      </w:r>
      <w:r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 xml:space="preserve">tandort </w:t>
      </w:r>
      <w:r w:rsidR="00AA4B4D"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br/>
      </w:r>
      <w:r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>Deutschland</w:t>
      </w:r>
    </w:p>
    <w:p w14:paraId="3583C154" w14:textId="19D99A73" w:rsidR="004A6B54" w:rsidRPr="00B14AD2" w:rsidRDefault="004A6B54" w:rsidP="004A6B54">
      <w:pPr>
        <w:tabs>
          <w:tab w:val="left" w:pos="9781"/>
        </w:tabs>
        <w:spacing w:before="240" w:after="120" w:line="276" w:lineRule="auto"/>
        <w:ind w:right="-567"/>
        <w:rPr>
          <w:rFonts w:ascii="Helvetica" w:hAnsi="Helvetica" w:cs="Arial"/>
          <w:b/>
          <w:bCs/>
          <w:color w:val="000000" w:themeColor="text1"/>
          <w:sz w:val="32"/>
          <w:szCs w:val="32"/>
        </w:rPr>
      </w:pPr>
      <w:r w:rsidRPr="00B14AD2">
        <w:rPr>
          <w:rFonts w:ascii="Helvetica" w:hAnsi="Helvetica" w:cs="Arial"/>
          <w:b/>
          <w:bCs/>
          <w:color w:val="000000" w:themeColor="text1"/>
          <w:sz w:val="32"/>
          <w:szCs w:val="32"/>
        </w:rPr>
        <w:t xml:space="preserve">RZ-Betrieb: Energieversorgungssicherheit </w:t>
      </w:r>
      <w:r>
        <w:rPr>
          <w:rFonts w:ascii="Helvetica" w:hAnsi="Helvetica" w:cs="Arial"/>
          <w:b/>
          <w:bCs/>
          <w:color w:val="000000" w:themeColor="text1"/>
          <w:sz w:val="32"/>
          <w:szCs w:val="32"/>
        </w:rPr>
        <w:t>first</w:t>
      </w:r>
    </w:p>
    <w:p w14:paraId="7E961054" w14:textId="6ADFEB28" w:rsidR="00681EE3" w:rsidRPr="009912A0" w:rsidRDefault="009912A0" w:rsidP="00C16728">
      <w:pPr>
        <w:tabs>
          <w:tab w:val="left" w:pos="9781"/>
        </w:tabs>
        <w:spacing w:before="120" w:after="120" w:line="276" w:lineRule="auto"/>
        <w:rPr>
          <w:rFonts w:ascii="Helvetica" w:hAnsi="Helvetica" w:cs="Arial"/>
          <w:b/>
          <w:bCs/>
          <w:color w:val="000000" w:themeColor="text1"/>
          <w:spacing w:val="3"/>
          <w:sz w:val="27"/>
          <w:szCs w:val="27"/>
        </w:rPr>
      </w:pP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>e</w:t>
      </w:r>
      <w:r w:rsidR="00AA4079" w:rsidRPr="009912A0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nexion </w:t>
      </w:r>
      <w:r w:rsidR="00BD6C30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gewährleistet </w:t>
      </w:r>
      <w:r w:rsidR="002D1F74">
        <w:rPr>
          <w:rFonts w:ascii="Helvetica" w:hAnsi="Helvetica" w:cs="Arial"/>
          <w:color w:val="000000" w:themeColor="text1"/>
          <w:spacing w:val="3"/>
          <w:sz w:val="27"/>
          <w:szCs w:val="27"/>
        </w:rPr>
        <w:t>Strom</w:t>
      </w:r>
      <w:r w:rsidR="002D1F74" w:rsidRPr="009912A0">
        <w:rPr>
          <w:rFonts w:ascii="Helvetica" w:hAnsi="Helvetica" w:cs="Arial"/>
          <w:color w:val="000000" w:themeColor="text1"/>
          <w:spacing w:val="3"/>
          <w:sz w:val="27"/>
          <w:szCs w:val="27"/>
        </w:rPr>
        <w:t>versorgung</w:t>
      </w:r>
      <w:r w:rsidR="00BD6C30">
        <w:rPr>
          <w:rFonts w:ascii="Helvetica" w:hAnsi="Helvetica" w:cs="Arial"/>
          <w:color w:val="000000" w:themeColor="text1"/>
          <w:spacing w:val="3"/>
          <w:sz w:val="27"/>
          <w:szCs w:val="27"/>
        </w:rPr>
        <w:t>s- und Planungssicherheit</w:t>
      </w:r>
      <w:r w:rsidR="002D1F74" w:rsidRPr="009912A0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 </w:t>
      </w:r>
      <w:r w:rsidR="00AA4079" w:rsidRPr="009912A0">
        <w:rPr>
          <w:rFonts w:ascii="Helvetica" w:hAnsi="Helvetica" w:cs="Arial"/>
          <w:color w:val="000000" w:themeColor="text1"/>
          <w:spacing w:val="3"/>
          <w:sz w:val="27"/>
          <w:szCs w:val="27"/>
        </w:rPr>
        <w:t>der größten Rechenzentren in Deutschland</w:t>
      </w:r>
    </w:p>
    <w:p w14:paraId="51E7AE80" w14:textId="2644B6E9" w:rsidR="009169E7" w:rsidRPr="00E308F0" w:rsidRDefault="004F4668" w:rsidP="009169E7">
      <w:pPr>
        <w:tabs>
          <w:tab w:val="left" w:pos="9781"/>
        </w:tabs>
        <w:spacing w:before="240" w:after="240" w:line="276" w:lineRule="auto"/>
        <w:ind w:right="-227"/>
        <w:rPr>
          <w:rFonts w:ascii="Helvetica" w:hAnsi="Helvetica" w:cs="Arial"/>
          <w:b/>
          <w:bCs/>
          <w:color w:val="000000" w:themeColor="text1"/>
          <w:spacing w:val="1"/>
          <w:szCs w:val="22"/>
        </w:rPr>
      </w:pPr>
      <w:r w:rsidRPr="00E308F0">
        <w:rPr>
          <w:rFonts w:ascii="Helvetica" w:hAnsi="Helvetica" w:cs="Arial"/>
          <w:b/>
          <w:bCs/>
          <w:color w:val="000000" w:themeColor="text1"/>
          <w:szCs w:val="22"/>
        </w:rPr>
        <w:t xml:space="preserve">Aufgrund der </w:t>
      </w:r>
      <w:r w:rsidR="00EF2BDF" w:rsidRPr="00E308F0">
        <w:rPr>
          <w:rFonts w:ascii="Helvetica" w:hAnsi="Helvetica" w:cs="Arial"/>
          <w:b/>
          <w:bCs/>
          <w:color w:val="000000" w:themeColor="text1"/>
          <w:szCs w:val="22"/>
        </w:rPr>
        <w:t xml:space="preserve">zunehmenden Digitalisierung </w:t>
      </w:r>
      <w:r w:rsidRPr="00E308F0">
        <w:rPr>
          <w:rFonts w:ascii="Helvetica" w:hAnsi="Helvetica" w:cs="Arial"/>
          <w:b/>
          <w:bCs/>
          <w:color w:val="000000" w:themeColor="text1"/>
          <w:szCs w:val="22"/>
        </w:rPr>
        <w:t xml:space="preserve">ist die Weiterentwicklung des Rechenzentrumsstandorts Deutschland von zentraler Bedeutung. Wie die aktuelle Studie </w:t>
      </w:r>
      <w:r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„Rechenzentren in Deutschland“ des Bitkom e.V. zeigt, zählen deutsche R</w:t>
      </w:r>
      <w:r w:rsidR="00B8454D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echenzentr</w:t>
      </w:r>
      <w:r w:rsidR="00AA4B4D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en (RZ)</w:t>
      </w:r>
      <w:r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derzeit zu den zuverlässigsten Anbietern in Europa. Doch diese </w:t>
      </w:r>
      <w:r w:rsidR="00565DED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Stellung ist in</w:t>
      </w:r>
      <w:r w:rsidR="006A1C5F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sbesondere im Hinblick auf die Energieversorgungssicherheit in</w:t>
      </w:r>
      <w:r w:rsidR="00565DED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Gefahr</w:t>
      </w:r>
      <w:r w:rsidR="00B8454D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. </w:t>
      </w:r>
      <w:r w:rsidR="0089235C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Laut der enexion GmbH, die sich seit </w:t>
      </w:r>
      <w:r w:rsidR="00F525F9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15</w:t>
      </w:r>
      <w:r w:rsidR="00F525F9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</w:t>
      </w:r>
      <w:r w:rsidR="0089235C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Jahren auf die anbieterunabhängige Optimierung des Strom- und Gaseinkaufs für energieintensive Unternehmen spezialisiert hat, wird das Energiekostenmanagement </w:t>
      </w:r>
      <w:r w:rsidR="00E9137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künftig immer stärker zum Zünglein an der Waage. „Weitblick bei der Strombeschaffung </w:t>
      </w:r>
      <w:r w:rsidR="006B23A2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entwickelt sich</w:t>
      </w:r>
      <w:r w:rsidR="00E9137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für Rechenzentrumsbetreiber </w:t>
      </w:r>
      <w:r w:rsidR="00B337CC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mehr und mehr</w:t>
      </w:r>
      <w:r w:rsidR="00AA4B4D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</w:t>
      </w:r>
      <w:r w:rsidR="00E9137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zum entscheidenden Wettbewerbsfaktor. </w:t>
      </w:r>
      <w:r w:rsidR="009169E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Maßnahmen zur Energieeffizienzsteigerung </w:t>
      </w:r>
      <w:r w:rsidR="002415F5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im Betrieb </w:t>
      </w:r>
      <w:r w:rsidR="009169E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sind </w:t>
      </w:r>
      <w:r w:rsidR="006B23A2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dabei </w:t>
      </w:r>
      <w:r w:rsidR="009169E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das eine. Doch bevor Strom überhaupt so </w:t>
      </w:r>
      <w:r w:rsidR="00F525F9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effizient</w:t>
      </w:r>
      <w:r w:rsidR="009169E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wie möglich eingesetzt werden kann, muss er den RZ erst einmal </w:t>
      </w:r>
      <w:r w:rsidR="00F525F9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zu kompetitiven Kosten </w:t>
      </w:r>
      <w:r w:rsidR="009169E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zur Verfügung stehen bzw. geliefert sein“, so </w:t>
      </w:r>
      <w:r w:rsidR="00335AC3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Dominik Weyland</w:t>
      </w:r>
      <w:r w:rsidR="009169E7" w:rsidRPr="00E308F0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, Geschäftsführer der enexion GmbH. </w:t>
      </w:r>
    </w:p>
    <w:p w14:paraId="4BC9E61F" w14:textId="0EB792D2" w:rsidR="009169E7" w:rsidRPr="00B337CC" w:rsidRDefault="007B4DD4" w:rsidP="009169E7">
      <w:pPr>
        <w:tabs>
          <w:tab w:val="left" w:pos="9781"/>
        </w:tabs>
        <w:spacing w:before="240" w:after="240" w:line="276" w:lineRule="auto"/>
        <w:ind w:right="-227"/>
        <w:rPr>
          <w:rFonts w:ascii="Helvetica" w:hAnsi="Helvetica" w:cs="Arial"/>
          <w:color w:val="000000" w:themeColor="text1"/>
          <w:spacing w:val="1"/>
          <w:szCs w:val="22"/>
        </w:rPr>
      </w:pPr>
      <w:r w:rsidRPr="00B337CC">
        <w:rPr>
          <w:rFonts w:ascii="Helvetica" w:hAnsi="Helvetica" w:cs="Arial"/>
          <w:color w:val="000000" w:themeColor="text1"/>
          <w:spacing w:val="1"/>
          <w:szCs w:val="22"/>
        </w:rPr>
        <w:t>Im steigenden Energiebedarf bei gleichzeitig immer größeren Unsicherheiten auf den Beschaffungsmärkten</w:t>
      </w:r>
      <w:r w:rsidR="002415F5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 sehen die Spezialisten von enexion </w:t>
      </w:r>
      <w:r w:rsidR="002415F5" w:rsidRPr="00412564">
        <w:rPr>
          <w:rFonts w:ascii="Helvetica" w:hAnsi="Helvetica" w:cs="Arial"/>
          <w:color w:val="000000" w:themeColor="text1"/>
          <w:spacing w:val="-2"/>
          <w:szCs w:val="22"/>
        </w:rPr>
        <w:t xml:space="preserve">derzeit </w:t>
      </w:r>
      <w:r w:rsidR="00437734" w:rsidRPr="00412564">
        <w:rPr>
          <w:rFonts w:ascii="Helvetica" w:hAnsi="Helvetica" w:cs="Arial"/>
          <w:color w:val="000000" w:themeColor="text1"/>
          <w:spacing w:val="-2"/>
          <w:szCs w:val="22"/>
        </w:rPr>
        <w:t>eine der größten</w:t>
      </w:r>
      <w:r w:rsidR="002415F5" w:rsidRPr="00412564">
        <w:rPr>
          <w:rFonts w:ascii="Helvetica" w:hAnsi="Helvetica" w:cs="Arial"/>
          <w:color w:val="000000" w:themeColor="text1"/>
          <w:spacing w:val="-2"/>
          <w:szCs w:val="22"/>
        </w:rPr>
        <w:t xml:space="preserve"> Herausforderung</w:t>
      </w:r>
      <w:r w:rsidR="00437734" w:rsidRPr="00412564">
        <w:rPr>
          <w:rFonts w:ascii="Helvetica" w:hAnsi="Helvetica" w:cs="Arial"/>
          <w:color w:val="000000" w:themeColor="text1"/>
          <w:spacing w:val="-2"/>
          <w:szCs w:val="22"/>
        </w:rPr>
        <w:t xml:space="preserve"> auf Seiten von Rechenzentrums</w:t>
      </w:r>
      <w:r w:rsidR="00412564" w:rsidRPr="00412564">
        <w:rPr>
          <w:rFonts w:ascii="Helvetica" w:hAnsi="Helvetica" w:cs="Arial"/>
          <w:color w:val="000000" w:themeColor="text1"/>
          <w:spacing w:val="-2"/>
          <w:szCs w:val="22"/>
        </w:rPr>
        <w:softHyphen/>
      </w:r>
      <w:r w:rsidR="00437734" w:rsidRPr="00412564">
        <w:rPr>
          <w:rFonts w:ascii="Helvetica" w:hAnsi="Helvetica" w:cs="Arial"/>
          <w:color w:val="000000" w:themeColor="text1"/>
          <w:szCs w:val="22"/>
        </w:rPr>
        <w:t>betreiber</w:t>
      </w:r>
      <w:r w:rsidR="00235766" w:rsidRPr="00412564">
        <w:rPr>
          <w:rFonts w:ascii="Helvetica" w:hAnsi="Helvetica" w:cs="Arial"/>
          <w:color w:val="000000" w:themeColor="text1"/>
          <w:szCs w:val="22"/>
        </w:rPr>
        <w:t>n</w:t>
      </w:r>
      <w:r w:rsidR="00C57171" w:rsidRPr="00B337CC">
        <w:rPr>
          <w:rFonts w:ascii="Helvetica" w:hAnsi="Helvetica" w:cs="Arial"/>
          <w:color w:val="000000" w:themeColor="text1"/>
          <w:spacing w:val="1"/>
          <w:szCs w:val="22"/>
        </w:rPr>
        <w:t>.</w:t>
      </w:r>
      <w:r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F66939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Entsprechend der Bitkom-Studie </w:t>
      </w:r>
      <w:r w:rsidR="00331DF7" w:rsidRPr="00B337CC">
        <w:rPr>
          <w:rFonts w:ascii="Helvetica" w:hAnsi="Helvetica" w:cs="Arial"/>
          <w:color w:val="000000" w:themeColor="text1"/>
          <w:spacing w:val="1"/>
          <w:szCs w:val="22"/>
        </w:rPr>
        <w:t>wächst</w:t>
      </w:r>
      <w:r w:rsidR="00A5081B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 der</w:t>
      </w:r>
      <w:r w:rsidR="00F66939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 durchschnittliche </w:t>
      </w:r>
      <w:r w:rsidR="00F66939" w:rsidRPr="00412564">
        <w:rPr>
          <w:rFonts w:ascii="Helvetica" w:hAnsi="Helvetica" w:cs="Arial"/>
          <w:color w:val="000000" w:themeColor="text1"/>
          <w:szCs w:val="22"/>
        </w:rPr>
        <w:t xml:space="preserve">Strombedarf </w:t>
      </w:r>
      <w:r w:rsidR="004F3346" w:rsidRPr="00412564">
        <w:rPr>
          <w:rFonts w:ascii="Helvetica" w:hAnsi="Helvetica" w:cs="Arial"/>
          <w:color w:val="000000" w:themeColor="text1"/>
          <w:szCs w:val="22"/>
        </w:rPr>
        <w:t>deutscher Rechenzentren</w:t>
      </w:r>
      <w:r w:rsidR="008063FB" w:rsidRPr="00412564">
        <w:rPr>
          <w:rFonts w:ascii="Helvetica" w:hAnsi="Helvetica" w:cs="Arial"/>
          <w:color w:val="000000" w:themeColor="text1"/>
          <w:szCs w:val="22"/>
        </w:rPr>
        <w:t xml:space="preserve"> </w:t>
      </w:r>
      <w:r w:rsidR="00331DF7" w:rsidRPr="00412564">
        <w:rPr>
          <w:rFonts w:ascii="Helvetica" w:hAnsi="Helvetica" w:cs="Arial"/>
          <w:color w:val="000000" w:themeColor="text1"/>
          <w:szCs w:val="22"/>
        </w:rPr>
        <w:t>pro Jahr um</w:t>
      </w:r>
      <w:r w:rsidR="00F66939" w:rsidRPr="00412564">
        <w:rPr>
          <w:rFonts w:ascii="Helvetica" w:hAnsi="Helvetica" w:cs="Arial"/>
          <w:color w:val="000000" w:themeColor="text1"/>
          <w:szCs w:val="22"/>
        </w:rPr>
        <w:t xml:space="preserve"> ca. 3,5 bis 5 Prozent</w:t>
      </w:r>
      <w:r w:rsidR="00331DF7" w:rsidRPr="00412564">
        <w:rPr>
          <w:rFonts w:ascii="Helvetica" w:hAnsi="Helvetica" w:cs="Arial"/>
          <w:color w:val="000000" w:themeColor="text1"/>
          <w:szCs w:val="22"/>
        </w:rPr>
        <w:t>.</w:t>
      </w:r>
      <w:r w:rsidR="00331DF7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8063FB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Das Gesamtvolumen könne </w:t>
      </w:r>
      <w:r w:rsidR="00E453E6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danach </w:t>
      </w:r>
      <w:r w:rsidR="00331DF7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im Jahr 2030 </w:t>
      </w:r>
      <w:r w:rsidR="008063FB" w:rsidRPr="00B337CC">
        <w:rPr>
          <w:rFonts w:ascii="Helvetica" w:hAnsi="Helvetica" w:cs="Arial"/>
          <w:color w:val="000000" w:themeColor="text1"/>
          <w:spacing w:val="1"/>
          <w:szCs w:val="22"/>
        </w:rPr>
        <w:t>bei</w:t>
      </w:r>
      <w:r w:rsidR="00F66939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 23 bis 29 Milliarden kWh </w:t>
      </w:r>
      <w:r w:rsidR="00901D59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liegen </w:t>
      </w:r>
      <w:r w:rsidR="00F66939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(2020: ca. 16 Mia. kWh). </w:t>
      </w:r>
      <w:r w:rsidR="00235766" w:rsidRPr="00B337CC">
        <w:rPr>
          <w:rFonts w:ascii="Helvetica" w:hAnsi="Helvetica" w:cs="Arial"/>
          <w:color w:val="000000" w:themeColor="text1"/>
          <w:spacing w:val="1"/>
          <w:szCs w:val="22"/>
        </w:rPr>
        <w:t>A</w:t>
      </w:r>
      <w:r w:rsidR="00F66939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ngesichts der energiekostentreibenden Umstände durch aktuelle soziale und politische Veränderungen (Corona-Pandemie, Ukraine-Krieg) </w:t>
      </w:r>
      <w:r w:rsidR="004F3346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erhöht sich der Druck zusätzlich. </w:t>
      </w:r>
      <w:r w:rsidR="00F66939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„Situationen wie der jetzige Ukraine-Krieg haben ja nicht nur nachteilige Effekte wie erhöhte Strompreise zur Folge, sondern können sich </w:t>
      </w:r>
      <w:r w:rsidR="00D47282" w:rsidRPr="00B337CC">
        <w:rPr>
          <w:rFonts w:ascii="Helvetica" w:hAnsi="Helvetica" w:cs="Arial"/>
          <w:color w:val="000000" w:themeColor="text1"/>
          <w:spacing w:val="1"/>
          <w:szCs w:val="22"/>
        </w:rPr>
        <w:t>insgesamt</w:t>
      </w:r>
      <w:r w:rsidR="00F66939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 negativ auf die langfristige Sicherheit der Stromversorgung </w:t>
      </w:r>
      <w:r w:rsidR="00D47282" w:rsidRPr="00B337CC">
        <w:rPr>
          <w:rFonts w:ascii="Helvetica" w:hAnsi="Helvetica" w:cs="Arial"/>
          <w:color w:val="000000" w:themeColor="text1"/>
          <w:spacing w:val="1"/>
          <w:szCs w:val="22"/>
        </w:rPr>
        <w:t xml:space="preserve">und damit den Betrieb </w:t>
      </w:r>
      <w:r w:rsidR="00F66939" w:rsidRPr="00B337CC">
        <w:rPr>
          <w:rFonts w:ascii="Helvetica" w:hAnsi="Helvetica" w:cs="Arial"/>
          <w:color w:val="000000" w:themeColor="text1"/>
          <w:spacing w:val="1"/>
          <w:szCs w:val="22"/>
        </w:rPr>
        <w:t>auswirken“, so der enexion Geschäftsführer.</w:t>
      </w:r>
    </w:p>
    <w:p w14:paraId="39548A1E" w14:textId="3B2A5D93" w:rsidR="00B337CC" w:rsidRDefault="00E453E6" w:rsidP="00E453E6">
      <w:pPr>
        <w:tabs>
          <w:tab w:val="left" w:pos="9781"/>
        </w:tabs>
        <w:spacing w:before="120" w:after="240" w:line="276" w:lineRule="auto"/>
        <w:ind w:right="-170"/>
        <w:rPr>
          <w:rFonts w:ascii="Helvetica" w:hAnsi="Helvetica" w:cs="Arial"/>
          <w:color w:val="000000" w:themeColor="text1"/>
          <w:spacing w:val="1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lastRenderedPageBreak/>
        <w:t>Genau</w:t>
      </w:r>
      <w:r w:rsidR="001C2E97">
        <w:rPr>
          <w:rFonts w:ascii="Helvetica" w:hAnsi="Helvetica" w:cs="Arial"/>
          <w:color w:val="000000" w:themeColor="text1"/>
          <w:spacing w:val="2"/>
          <w:szCs w:val="22"/>
        </w:rPr>
        <w:t xml:space="preserve"> an diesen Stellschrauben</w:t>
      </w:r>
      <w:r>
        <w:rPr>
          <w:rFonts w:ascii="Helvetica" w:hAnsi="Helvetica" w:cs="Arial"/>
          <w:color w:val="000000" w:themeColor="text1"/>
          <w:spacing w:val="2"/>
          <w:szCs w:val="22"/>
        </w:rPr>
        <w:t xml:space="preserve"> setzt </w:t>
      </w:r>
      <w:r w:rsidR="008C0803">
        <w:rPr>
          <w:rFonts w:ascii="Helvetica" w:hAnsi="Helvetica" w:cs="Arial"/>
          <w:color w:val="000000" w:themeColor="text1"/>
          <w:spacing w:val="2"/>
          <w:szCs w:val="22"/>
        </w:rPr>
        <w:t>sein</w:t>
      </w:r>
      <w:r>
        <w:rPr>
          <w:rFonts w:ascii="Helvetica" w:hAnsi="Helvetica" w:cs="Arial"/>
          <w:color w:val="000000" w:themeColor="text1"/>
          <w:spacing w:val="2"/>
          <w:szCs w:val="22"/>
        </w:rPr>
        <w:t xml:space="preserve"> Unternehmen an</w:t>
      </w:r>
      <w:r w:rsidR="00B51F11">
        <w:rPr>
          <w:rFonts w:ascii="Helvetica" w:hAnsi="Helvetica" w:cs="Arial"/>
          <w:color w:val="000000" w:themeColor="text1"/>
          <w:spacing w:val="2"/>
          <w:szCs w:val="22"/>
        </w:rPr>
        <w:t xml:space="preserve"> und unterstützt </w:t>
      </w:r>
      <w:r w:rsidR="00B51F11">
        <w:rPr>
          <w:rFonts w:ascii="Helvetica" w:hAnsi="Helvetica" w:cs="Arial"/>
          <w:color w:val="000000" w:themeColor="text1"/>
          <w:spacing w:val="1"/>
          <w:szCs w:val="22"/>
        </w:rPr>
        <w:t xml:space="preserve">Rechenzentren und </w:t>
      </w:r>
      <w:r w:rsidR="00B51F11" w:rsidRPr="00487A56">
        <w:rPr>
          <w:rFonts w:ascii="Helvetica" w:hAnsi="Helvetica" w:cs="Arial"/>
          <w:color w:val="000000" w:themeColor="text1"/>
          <w:spacing w:val="1"/>
          <w:szCs w:val="22"/>
        </w:rPr>
        <w:t xml:space="preserve">energieintensive Unternehmen </w:t>
      </w:r>
      <w:r w:rsidR="00B51F11">
        <w:rPr>
          <w:rFonts w:ascii="Helvetica" w:hAnsi="Helvetica" w:cs="Arial"/>
          <w:color w:val="000000" w:themeColor="text1"/>
          <w:spacing w:val="1"/>
          <w:szCs w:val="22"/>
        </w:rPr>
        <w:t xml:space="preserve">anderer Branchen dabei, </w:t>
      </w:r>
      <w:r w:rsidRPr="00487A56">
        <w:rPr>
          <w:rFonts w:ascii="Helvetica" w:hAnsi="Helvetica" w:cs="Arial"/>
          <w:color w:val="000000" w:themeColor="text1"/>
          <w:spacing w:val="1"/>
          <w:szCs w:val="22"/>
        </w:rPr>
        <w:t xml:space="preserve">das Energiemarktgeschehen transparent zu überblicken und im Dickicht komplexer Normen, Gesetze und Verordnungen des liberalisierten Strommarkts bzw. der beschlossenen Dekarbonisierung </w:t>
      </w:r>
      <w:r w:rsidR="00B51F11">
        <w:rPr>
          <w:rFonts w:ascii="Helvetica" w:hAnsi="Helvetica" w:cs="Arial"/>
          <w:color w:val="000000" w:themeColor="text1"/>
          <w:spacing w:val="1"/>
          <w:szCs w:val="22"/>
        </w:rPr>
        <w:t xml:space="preserve">vorausschauend zu agieren. </w:t>
      </w:r>
      <w:r w:rsidR="00B51F11" w:rsidRPr="009E6E0E">
        <w:rPr>
          <w:rFonts w:ascii="Helvetica" w:hAnsi="Helvetica" w:cs="Arial"/>
          <w:color w:val="000000" w:themeColor="text1"/>
          <w:spacing w:val="1"/>
          <w:szCs w:val="22"/>
        </w:rPr>
        <w:t xml:space="preserve">Dabei </w:t>
      </w:r>
      <w:r w:rsidR="00B51F11">
        <w:rPr>
          <w:rFonts w:ascii="Helvetica" w:hAnsi="Helvetica" w:cs="Arial"/>
          <w:color w:val="000000" w:themeColor="text1"/>
          <w:spacing w:val="1"/>
          <w:szCs w:val="22"/>
        </w:rPr>
        <w:t xml:space="preserve">steht </w:t>
      </w:r>
      <w:r w:rsidR="00B51F11" w:rsidRPr="009E6E0E">
        <w:rPr>
          <w:rFonts w:ascii="Helvetica" w:hAnsi="Helvetica" w:cs="Arial"/>
          <w:color w:val="000000" w:themeColor="text1"/>
          <w:spacing w:val="1"/>
          <w:szCs w:val="22"/>
        </w:rPr>
        <w:t xml:space="preserve">nicht nur ein möglichst wirtschaftliches Energiekostenmanagement </w:t>
      </w:r>
      <w:r w:rsidR="00B51F11">
        <w:rPr>
          <w:rFonts w:ascii="Helvetica" w:hAnsi="Helvetica" w:cs="Arial"/>
          <w:color w:val="000000" w:themeColor="text1"/>
          <w:spacing w:val="1"/>
          <w:szCs w:val="22"/>
        </w:rPr>
        <w:t>im Fokus</w:t>
      </w:r>
      <w:r w:rsidR="00B51F11" w:rsidRPr="009E6E0E">
        <w:rPr>
          <w:rFonts w:ascii="Helvetica" w:hAnsi="Helvetica" w:cs="Arial"/>
          <w:color w:val="000000" w:themeColor="text1"/>
          <w:spacing w:val="1"/>
          <w:szCs w:val="22"/>
        </w:rPr>
        <w:t xml:space="preserve">. </w:t>
      </w:r>
      <w:r w:rsidR="00B337CC">
        <w:rPr>
          <w:rFonts w:ascii="Helvetica" w:hAnsi="Helvetica" w:cs="Arial"/>
          <w:color w:val="000000" w:themeColor="text1"/>
          <w:spacing w:val="1"/>
          <w:szCs w:val="22"/>
        </w:rPr>
        <w:t>V</w:t>
      </w:r>
      <w:r w:rsidR="00B51F11" w:rsidRPr="009E6E0E">
        <w:rPr>
          <w:rFonts w:ascii="Helvetica" w:hAnsi="Helvetica" w:cs="Arial"/>
          <w:color w:val="000000" w:themeColor="text1"/>
          <w:spacing w:val="1"/>
          <w:szCs w:val="22"/>
        </w:rPr>
        <w:t xml:space="preserve">or allem die langfristige Versorgungs- und Planungssicherheit in der Strombeschaffung </w:t>
      </w:r>
      <w:r w:rsidR="00B337CC">
        <w:rPr>
          <w:rFonts w:ascii="Helvetica" w:hAnsi="Helvetica" w:cs="Arial"/>
          <w:color w:val="000000" w:themeColor="text1"/>
          <w:spacing w:val="1"/>
          <w:szCs w:val="22"/>
        </w:rPr>
        <w:t>gewinnt</w:t>
      </w:r>
      <w:r w:rsidR="00CB2160">
        <w:rPr>
          <w:rFonts w:ascii="Helvetica" w:hAnsi="Helvetica" w:cs="Arial"/>
          <w:color w:val="000000" w:themeColor="text1"/>
          <w:spacing w:val="1"/>
          <w:szCs w:val="22"/>
        </w:rPr>
        <w:t xml:space="preserve"> in Anbetracht</w:t>
      </w:r>
      <w:r w:rsidR="00424C85">
        <w:rPr>
          <w:rFonts w:ascii="Helvetica" w:hAnsi="Helvetica" w:cs="Arial"/>
          <w:color w:val="000000" w:themeColor="text1"/>
          <w:spacing w:val="1"/>
          <w:szCs w:val="22"/>
        </w:rPr>
        <w:t xml:space="preserve"> der aktuellen Rahmenbedingungen zunehmend an elementarer Bedeutung. </w:t>
      </w:r>
    </w:p>
    <w:p w14:paraId="5E2B303B" w14:textId="63EBE45A" w:rsidR="009959DC" w:rsidRPr="009D34D0" w:rsidRDefault="00F82A5C" w:rsidP="00A2318A">
      <w:pPr>
        <w:tabs>
          <w:tab w:val="left" w:pos="9781"/>
        </w:tabs>
        <w:spacing w:before="120" w:after="240" w:line="276" w:lineRule="auto"/>
        <w:ind w:right="-57"/>
        <w:rPr>
          <w:rFonts w:ascii="Helvetica" w:hAnsi="Helvetica" w:cs="Arial"/>
          <w:color w:val="000000" w:themeColor="text1"/>
          <w:spacing w:val="1"/>
          <w:szCs w:val="22"/>
        </w:rPr>
      </w:pPr>
      <w:r w:rsidRPr="009D34D0">
        <w:rPr>
          <w:rFonts w:ascii="Helvetica" w:hAnsi="Helvetica" w:cs="Arial"/>
          <w:color w:val="000000" w:themeColor="text1"/>
          <w:spacing w:val="1"/>
          <w:szCs w:val="22"/>
        </w:rPr>
        <w:t>„I</w:t>
      </w:r>
      <w:r w:rsidR="00FE3ACB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m energiewirtschaftlichen Umfeld liegen zahlreiche 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>Optimierungspo</w:t>
      </w:r>
      <w:r w:rsidR="00E453E6" w:rsidRPr="009D486B">
        <w:rPr>
          <w:rFonts w:ascii="Helvetica" w:hAnsi="Helvetica" w:cs="Arial"/>
          <w:color w:val="000000" w:themeColor="text1"/>
          <w:spacing w:val="-2"/>
          <w:szCs w:val="22"/>
        </w:rPr>
        <w:t>tenziale</w:t>
      </w:r>
      <w:r w:rsidR="0050726F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 verborgen</w:t>
      </w:r>
      <w:r w:rsidR="00045A5F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, </w:t>
      </w:r>
      <w:r w:rsidR="0050726F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die </w:t>
      </w:r>
      <w:r w:rsidRPr="009D486B">
        <w:rPr>
          <w:rFonts w:ascii="Helvetica" w:hAnsi="Helvetica" w:cs="Arial"/>
          <w:color w:val="000000" w:themeColor="text1"/>
          <w:spacing w:val="-2"/>
          <w:szCs w:val="22"/>
        </w:rPr>
        <w:t>viele</w:t>
      </w:r>
      <w:r w:rsidR="0050726F" w:rsidRPr="009D486B">
        <w:rPr>
          <w:rFonts w:ascii="Helvetica" w:hAnsi="Helvetica" w:cs="Arial"/>
          <w:color w:val="000000" w:themeColor="text1"/>
          <w:spacing w:val="-2"/>
          <w:szCs w:val="22"/>
        </w:rPr>
        <w:t>n</w:t>
      </w:r>
      <w:r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 Unternehmen </w:t>
      </w:r>
      <w:r w:rsidR="00E42567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einfach </w:t>
      </w:r>
      <w:r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nicht </w:t>
      </w:r>
      <w:r w:rsidR="0050726F" w:rsidRPr="009D486B">
        <w:rPr>
          <w:rFonts w:ascii="Helvetica" w:hAnsi="Helvetica" w:cs="Arial"/>
          <w:color w:val="000000" w:themeColor="text1"/>
          <w:spacing w:val="-2"/>
          <w:szCs w:val="22"/>
        </w:rPr>
        <w:t>bekannt sind</w:t>
      </w:r>
      <w:r w:rsidRPr="009D486B">
        <w:rPr>
          <w:rFonts w:ascii="Helvetica" w:hAnsi="Helvetica" w:cs="Arial"/>
          <w:color w:val="000000" w:themeColor="text1"/>
          <w:spacing w:val="-2"/>
          <w:szCs w:val="22"/>
        </w:rPr>
        <w:t>“,</w:t>
      </w:r>
      <w:r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berichtet</w:t>
      </w:r>
      <w:r w:rsidR="00E61746">
        <w:rPr>
          <w:rFonts w:ascii="Helvetica" w:hAnsi="Helvetica" w:cs="Arial"/>
          <w:color w:val="000000" w:themeColor="text1"/>
          <w:spacing w:val="1"/>
          <w:szCs w:val="22"/>
        </w:rPr>
        <w:t xml:space="preserve"> Weyland</w:t>
      </w:r>
      <w:r w:rsidR="00455D28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und hat direkt ein Beispiel parat: </w:t>
      </w:r>
      <w:r w:rsidR="001B5777">
        <w:rPr>
          <w:rFonts w:ascii="Helvetica" w:hAnsi="Helvetica" w:cs="Arial"/>
          <w:color w:val="000000" w:themeColor="text1"/>
          <w:spacing w:val="1"/>
          <w:szCs w:val="22"/>
        </w:rPr>
        <w:t xml:space="preserve">Im Rahmen der </w:t>
      </w:r>
      <w:r w:rsidR="00970BEF">
        <w:rPr>
          <w:rFonts w:ascii="Helvetica" w:hAnsi="Helvetica" w:cs="Arial"/>
          <w:color w:val="000000" w:themeColor="text1"/>
          <w:spacing w:val="1"/>
          <w:szCs w:val="22"/>
        </w:rPr>
        <w:t>Standortsuche eines RZ</w:t>
      </w:r>
      <w:r w:rsidR="00784AC7">
        <w:rPr>
          <w:rFonts w:ascii="Helvetica" w:hAnsi="Helvetica" w:cs="Arial"/>
          <w:color w:val="000000" w:themeColor="text1"/>
          <w:spacing w:val="1"/>
          <w:szCs w:val="22"/>
        </w:rPr>
        <w:t>-</w:t>
      </w:r>
      <w:r w:rsidR="001B5777">
        <w:rPr>
          <w:rFonts w:ascii="Helvetica" w:hAnsi="Helvetica" w:cs="Arial"/>
          <w:color w:val="000000" w:themeColor="text1"/>
          <w:spacing w:val="1"/>
          <w:szCs w:val="22"/>
        </w:rPr>
        <w:t xml:space="preserve">Betreibers </w:t>
      </w:r>
      <w:r w:rsidR="00970BEF">
        <w:rPr>
          <w:rFonts w:ascii="Helvetica" w:hAnsi="Helvetica" w:cs="Arial"/>
          <w:color w:val="000000" w:themeColor="text1"/>
          <w:spacing w:val="1"/>
          <w:szCs w:val="22"/>
        </w:rPr>
        <w:t>konnte d</w:t>
      </w:r>
      <w:r w:rsidR="001B5777">
        <w:rPr>
          <w:rFonts w:ascii="Helvetica" w:hAnsi="Helvetica" w:cs="Arial"/>
          <w:color w:val="000000" w:themeColor="text1"/>
          <w:spacing w:val="1"/>
          <w:szCs w:val="22"/>
        </w:rPr>
        <w:t xml:space="preserve">er </w:t>
      </w:r>
      <w:r w:rsidR="00784AC7">
        <w:rPr>
          <w:rFonts w:ascii="Helvetica" w:hAnsi="Helvetica" w:cs="Arial"/>
          <w:color w:val="000000" w:themeColor="text1"/>
          <w:spacing w:val="1"/>
          <w:szCs w:val="22"/>
        </w:rPr>
        <w:t xml:space="preserve">vom Unternehmen an den Netzbetreiber zu entrichtende </w:t>
      </w:r>
      <w:r w:rsidR="001B5777">
        <w:rPr>
          <w:rFonts w:ascii="Helvetica" w:hAnsi="Helvetica" w:cs="Arial"/>
          <w:color w:val="000000" w:themeColor="text1"/>
          <w:spacing w:val="1"/>
          <w:szCs w:val="22"/>
        </w:rPr>
        <w:t xml:space="preserve">Baukostenzuschuss </w:t>
      </w:r>
      <w:r w:rsidR="005E5BDE">
        <w:rPr>
          <w:rFonts w:ascii="Helvetica" w:hAnsi="Helvetica" w:cs="Arial"/>
          <w:color w:val="000000" w:themeColor="text1"/>
          <w:spacing w:val="1"/>
          <w:szCs w:val="22"/>
        </w:rPr>
        <w:t xml:space="preserve">durch </w:t>
      </w:r>
      <w:r w:rsidR="001B5777">
        <w:rPr>
          <w:rFonts w:ascii="Helvetica" w:hAnsi="Helvetica" w:cs="Arial"/>
          <w:color w:val="000000" w:themeColor="text1"/>
          <w:spacing w:val="1"/>
          <w:szCs w:val="22"/>
        </w:rPr>
        <w:t xml:space="preserve">intensive </w:t>
      </w:r>
      <w:r w:rsidR="001B5777" w:rsidRPr="009D486B">
        <w:rPr>
          <w:rFonts w:ascii="Helvetica" w:hAnsi="Helvetica" w:cs="Arial"/>
          <w:color w:val="000000" w:themeColor="text1"/>
          <w:spacing w:val="1"/>
          <w:szCs w:val="22"/>
        </w:rPr>
        <w:t>Verhandlungen und Anwendung der Reguli</w:t>
      </w:r>
      <w:r w:rsidR="00B12149" w:rsidRPr="009D486B">
        <w:rPr>
          <w:rFonts w:ascii="Helvetica" w:hAnsi="Helvetica" w:cs="Arial"/>
          <w:color w:val="000000" w:themeColor="text1"/>
          <w:spacing w:val="1"/>
          <w:szCs w:val="22"/>
        </w:rPr>
        <w:t>erung</w:t>
      </w:r>
      <w:r w:rsidR="001B5777" w:rsidRPr="009D486B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970BEF" w:rsidRPr="009D486B">
        <w:rPr>
          <w:rFonts w:ascii="Helvetica" w:hAnsi="Helvetica" w:cs="Arial"/>
          <w:color w:val="000000" w:themeColor="text1"/>
          <w:spacing w:val="1"/>
          <w:szCs w:val="22"/>
        </w:rPr>
        <w:t xml:space="preserve">um </w:t>
      </w:r>
      <w:r w:rsidR="001B5777" w:rsidRPr="009D486B">
        <w:rPr>
          <w:rFonts w:ascii="Helvetica" w:hAnsi="Helvetica" w:cs="Arial"/>
          <w:color w:val="000000" w:themeColor="text1"/>
          <w:spacing w:val="1"/>
          <w:szCs w:val="22"/>
        </w:rPr>
        <w:t>einen zweistelli</w:t>
      </w:r>
      <w:r w:rsidR="001B5777" w:rsidRPr="009D486B">
        <w:rPr>
          <w:rFonts w:ascii="Helvetica" w:hAnsi="Helvetica" w:cs="Arial"/>
          <w:color w:val="000000" w:themeColor="text1"/>
          <w:spacing w:val="-2"/>
          <w:szCs w:val="22"/>
        </w:rPr>
        <w:t>gen Millione</w:t>
      </w:r>
      <w:r w:rsidR="00B12149" w:rsidRPr="009D486B">
        <w:rPr>
          <w:rFonts w:ascii="Helvetica" w:hAnsi="Helvetica" w:cs="Arial"/>
          <w:color w:val="000000" w:themeColor="text1"/>
          <w:spacing w:val="-2"/>
          <w:szCs w:val="22"/>
        </w:rPr>
        <w:t>n</w:t>
      </w:r>
      <w:r w:rsidR="001B5777" w:rsidRPr="009D486B">
        <w:rPr>
          <w:rFonts w:ascii="Helvetica" w:hAnsi="Helvetica" w:cs="Arial"/>
          <w:color w:val="000000" w:themeColor="text1"/>
          <w:spacing w:val="-2"/>
          <w:szCs w:val="22"/>
        </w:rPr>
        <w:t>betrag gesenkt</w:t>
      </w:r>
      <w:r w:rsidR="00B12149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 </w:t>
      </w:r>
      <w:r w:rsidR="00970BEF" w:rsidRPr="009D486B">
        <w:rPr>
          <w:rFonts w:ascii="Helvetica" w:hAnsi="Helvetica" w:cs="Arial"/>
          <w:color w:val="000000" w:themeColor="text1"/>
          <w:spacing w:val="-2"/>
          <w:szCs w:val="22"/>
        </w:rPr>
        <w:t>werden</w:t>
      </w:r>
      <w:r w:rsidR="00E61746" w:rsidRPr="009D486B">
        <w:rPr>
          <w:rFonts w:ascii="Helvetica" w:hAnsi="Helvetica" w:cs="Arial"/>
          <w:color w:val="000000" w:themeColor="text1"/>
          <w:spacing w:val="-2"/>
          <w:szCs w:val="22"/>
        </w:rPr>
        <w:t>.</w:t>
      </w:r>
      <w:r w:rsidR="00AF6672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 </w:t>
      </w:r>
      <w:r w:rsidR="00455D28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Genau solches Wissen </w:t>
      </w:r>
      <w:r w:rsidR="00FE3ACB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kommt </w:t>
      </w:r>
      <w:r w:rsidR="00455D28" w:rsidRPr="009D486B">
        <w:rPr>
          <w:rFonts w:ascii="Helvetica" w:hAnsi="Helvetica" w:cs="Arial"/>
          <w:color w:val="000000" w:themeColor="text1"/>
          <w:spacing w:val="2"/>
          <w:szCs w:val="22"/>
        </w:rPr>
        <w:t xml:space="preserve">im ganzheitlichen Angebot von enexion </w:t>
      </w:r>
      <w:r w:rsidR="00FE3ACB" w:rsidRPr="009D486B">
        <w:rPr>
          <w:rFonts w:ascii="Helvetica" w:hAnsi="Helvetica" w:cs="Arial"/>
          <w:color w:val="000000" w:themeColor="text1"/>
          <w:spacing w:val="2"/>
          <w:szCs w:val="22"/>
        </w:rPr>
        <w:t>zum Tragen</w:t>
      </w:r>
      <w:r w:rsidR="00455D28" w:rsidRPr="009D486B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E42567" w:rsidRPr="009D486B">
        <w:rPr>
          <w:rFonts w:ascii="Helvetica" w:hAnsi="Helvetica" w:cs="Arial"/>
          <w:color w:val="000000" w:themeColor="text1"/>
          <w:spacing w:val="2"/>
          <w:szCs w:val="22"/>
        </w:rPr>
        <w:t xml:space="preserve">Unternehmen 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>profitieren insbesondere von</w:t>
      </w:r>
      <w:r w:rsidR="00455D28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d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>en</w:t>
      </w:r>
      <w:r w:rsidR="00455D28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>intelligente</w:t>
      </w:r>
      <w:r w:rsidR="00E42567" w:rsidRPr="009D34D0">
        <w:rPr>
          <w:rFonts w:ascii="Helvetica" w:hAnsi="Helvetica" w:cs="Arial"/>
          <w:color w:val="000000" w:themeColor="text1"/>
          <w:spacing w:val="1"/>
          <w:szCs w:val="22"/>
        </w:rPr>
        <w:t>n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Beschaffungslösungen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, </w:t>
      </w:r>
      <w:r w:rsidR="00E42567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da sie nicht </w:t>
      </w:r>
      <w:r w:rsidR="00455D28" w:rsidRPr="009D34D0">
        <w:rPr>
          <w:rFonts w:ascii="Helvetica" w:hAnsi="Helvetica" w:cs="Arial"/>
          <w:color w:val="000000" w:themeColor="text1"/>
          <w:spacing w:val="1"/>
          <w:szCs w:val="22"/>
        </w:rPr>
        <w:t>nur klare Kostenvorteile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generieren</w:t>
      </w:r>
      <w:r w:rsidR="00455D28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, sondern vor allem </w:t>
      </w:r>
      <w:r w:rsidR="00424C85">
        <w:rPr>
          <w:rFonts w:ascii="Helvetica" w:hAnsi="Helvetica" w:cs="Arial"/>
          <w:color w:val="000000" w:themeColor="text1"/>
          <w:spacing w:val="1"/>
          <w:szCs w:val="22"/>
        </w:rPr>
        <w:t>Planungss</w:t>
      </w:r>
      <w:r w:rsidR="00455D28" w:rsidRPr="009D34D0">
        <w:rPr>
          <w:rFonts w:ascii="Helvetica" w:hAnsi="Helvetica" w:cs="Arial"/>
          <w:color w:val="000000" w:themeColor="text1"/>
          <w:spacing w:val="1"/>
          <w:szCs w:val="22"/>
        </w:rPr>
        <w:t>icherheit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gewährleisten</w:t>
      </w:r>
      <w:r w:rsidR="00455D28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. </w:t>
      </w:r>
      <w:r w:rsidR="009959DC" w:rsidRPr="009D34D0">
        <w:rPr>
          <w:rFonts w:ascii="Helvetica" w:hAnsi="Helvetica" w:cs="Arial"/>
          <w:color w:val="000000" w:themeColor="text1"/>
          <w:spacing w:val="1"/>
          <w:szCs w:val="22"/>
        </w:rPr>
        <w:t>So sind Kunden ü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>ber das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Energievollkosten-Management (TEC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  <w:vertAlign w:val="superscript"/>
        </w:rPr>
        <w:t>®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Total-Energy-Cost) 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>in der Lage,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sich im </w:t>
      </w:r>
      <w:r w:rsidR="00E453E6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Hinblick </w:t>
      </w:r>
      <w:r w:rsidR="00784AC7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auf </w:t>
      </w:r>
      <w:r w:rsidR="00424C85" w:rsidRPr="009D486B">
        <w:rPr>
          <w:rFonts w:ascii="Helvetica" w:hAnsi="Helvetica" w:cs="Arial"/>
          <w:color w:val="000000" w:themeColor="text1"/>
          <w:spacing w:val="-2"/>
          <w:szCs w:val="22"/>
        </w:rPr>
        <w:t>den Energieeinkauf</w:t>
      </w:r>
      <w:r w:rsidR="001B5777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 vorausschauend,</w:t>
      </w:r>
      <w:r w:rsidR="00424C85" w:rsidRPr="009D486B">
        <w:rPr>
          <w:rFonts w:ascii="Helvetica" w:hAnsi="Helvetica" w:cs="Arial"/>
          <w:color w:val="000000" w:themeColor="text1"/>
          <w:spacing w:val="-2"/>
          <w:szCs w:val="22"/>
        </w:rPr>
        <w:t xml:space="preserve"> </w:t>
      </w:r>
      <w:r w:rsidR="00E453E6" w:rsidRPr="009D486B">
        <w:rPr>
          <w:rFonts w:ascii="Helvetica" w:hAnsi="Helvetica" w:cs="Arial"/>
          <w:color w:val="000000" w:themeColor="text1"/>
          <w:spacing w:val="-2"/>
          <w:szCs w:val="22"/>
        </w:rPr>
        <w:t>zuverlässig und langfristig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stabil zu positionieren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. Weiterer Vorteil: Das 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enexion-Team 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>ermöglicht</w:t>
      </w:r>
      <w:r w:rsidR="009959DC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RZ mit einem Energieverbrauch von über 50 GWh/a</w:t>
      </w:r>
      <w:r w:rsidR="001E5C4E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E453E6" w:rsidRPr="009D34D0">
        <w:rPr>
          <w:rFonts w:ascii="Helvetica" w:hAnsi="Helvetica" w:cs="Arial"/>
          <w:color w:val="000000" w:themeColor="text1"/>
          <w:spacing w:val="1"/>
          <w:szCs w:val="22"/>
        </w:rPr>
        <w:t>den Zugang zum versorgerunabhängigen Großhandelsmarkt (OTC)</w:t>
      </w:r>
      <w:r w:rsidR="009959DC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. </w:t>
      </w:r>
      <w:r w:rsidR="00424C85">
        <w:rPr>
          <w:rFonts w:ascii="Helvetica" w:hAnsi="Helvetica" w:cs="Arial"/>
          <w:color w:val="000000" w:themeColor="text1"/>
          <w:spacing w:val="1"/>
          <w:szCs w:val="22"/>
        </w:rPr>
        <w:t xml:space="preserve">Dadurch ergeben sich bereits beim Einkauf </w:t>
      </w:r>
      <w:r w:rsidR="00702713">
        <w:rPr>
          <w:rFonts w:ascii="Helvetica" w:hAnsi="Helvetica" w:cs="Arial"/>
          <w:color w:val="000000" w:themeColor="text1"/>
          <w:spacing w:val="1"/>
          <w:szCs w:val="22"/>
        </w:rPr>
        <w:t xml:space="preserve">enorme Kosteneinsparungen, da vertriebsbedinge Intransparenzen und kostentreibende Margen durch Zwischenhändler entfallen. </w:t>
      </w:r>
      <w:r w:rsidR="00EE6E9A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Gleichzeitig </w:t>
      </w:r>
      <w:r w:rsidR="009959DC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verfügen </w:t>
      </w:r>
      <w:r w:rsidR="00EE6E9A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sie </w:t>
      </w:r>
      <w:r w:rsidR="009959DC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über einen schnellen wie detaillierten Überblick </w:t>
      </w:r>
      <w:r w:rsidR="00EE6E9A" w:rsidRPr="009D34D0">
        <w:rPr>
          <w:rFonts w:ascii="Helvetica" w:hAnsi="Helvetica" w:cs="Arial"/>
          <w:color w:val="000000" w:themeColor="text1"/>
          <w:spacing w:val="1"/>
          <w:szCs w:val="22"/>
        </w:rPr>
        <w:t xml:space="preserve">sowie </w:t>
      </w:r>
      <w:r w:rsidR="009959DC" w:rsidRPr="009D34D0">
        <w:rPr>
          <w:rFonts w:ascii="Helvetica" w:hAnsi="Helvetica" w:cs="Arial"/>
          <w:color w:val="000000" w:themeColor="text1"/>
          <w:spacing w:val="1"/>
          <w:szCs w:val="22"/>
        </w:rPr>
        <w:t>ein lückenloses Reporting</w:t>
      </w:r>
      <w:r w:rsidR="00EE6E9A" w:rsidRPr="009D34D0">
        <w:rPr>
          <w:rFonts w:ascii="Helvetica" w:hAnsi="Helvetica" w:cs="Arial"/>
          <w:color w:val="000000" w:themeColor="text1"/>
          <w:spacing w:val="1"/>
          <w:szCs w:val="22"/>
        </w:rPr>
        <w:t>.</w:t>
      </w:r>
    </w:p>
    <w:p w14:paraId="3D5E98D5" w14:textId="2EC178BC" w:rsidR="00054B86" w:rsidRPr="00BC6765" w:rsidRDefault="0066646A" w:rsidP="009D486B">
      <w:pPr>
        <w:tabs>
          <w:tab w:val="left" w:pos="9781"/>
        </w:tabs>
        <w:spacing w:before="120" w:after="240" w:line="276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  <w:r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Neben der technologischen Vorreiterrolle – etwa durch ein breites SaaS-Lösungsportfolio – </w:t>
      </w:r>
      <w:r w:rsidR="00156379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vertrauen </w:t>
      </w:r>
      <w:r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enexion-Kunden </w:t>
      </w:r>
      <w:r w:rsidR="00156379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auf die </w:t>
      </w:r>
      <w:r w:rsidRPr="00BC6765">
        <w:rPr>
          <w:rFonts w:ascii="Helvetica" w:hAnsi="Helvetica" w:cs="Arial"/>
          <w:color w:val="000000" w:themeColor="text1"/>
          <w:spacing w:val="2"/>
          <w:szCs w:val="22"/>
        </w:rPr>
        <w:t>an</w:t>
      </w:r>
      <w:r w:rsidR="00EE6E9A" w:rsidRPr="00BC6765">
        <w:rPr>
          <w:rFonts w:ascii="Helvetica" w:hAnsi="Helvetica" w:cs="Arial"/>
          <w:color w:val="000000" w:themeColor="text1"/>
          <w:spacing w:val="2"/>
          <w:szCs w:val="22"/>
        </w:rPr>
        <w:t>bieterunabhängige Beratun</w:t>
      </w:r>
      <w:r w:rsidRPr="00BC6765">
        <w:rPr>
          <w:rFonts w:ascii="Helvetica" w:hAnsi="Helvetica" w:cs="Arial"/>
          <w:color w:val="000000" w:themeColor="text1"/>
          <w:spacing w:val="2"/>
          <w:szCs w:val="22"/>
        </w:rPr>
        <w:t>g</w:t>
      </w:r>
      <w:r w:rsidR="00EE6E9A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 und Umsetzung</w:t>
      </w:r>
      <w:r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335AC3" w:rsidRPr="00BC6765">
        <w:rPr>
          <w:rFonts w:ascii="Helvetica" w:hAnsi="Helvetica" w:cs="Arial"/>
          <w:color w:val="000000" w:themeColor="text1"/>
          <w:spacing w:val="2"/>
          <w:szCs w:val="22"/>
        </w:rPr>
        <w:t>Dominik Weyland</w:t>
      </w:r>
      <w:r w:rsidR="00054B86" w:rsidRPr="00BC6765">
        <w:rPr>
          <w:rFonts w:ascii="Helvetica" w:hAnsi="Helvetica" w:cs="Arial"/>
          <w:color w:val="000000" w:themeColor="text1"/>
          <w:spacing w:val="2"/>
          <w:szCs w:val="22"/>
        </w:rPr>
        <w:t>: „Hunder</w:t>
      </w:r>
      <w:r w:rsidR="00932856" w:rsidRPr="00BC6765">
        <w:rPr>
          <w:rFonts w:ascii="Helvetica" w:hAnsi="Helvetica" w:cs="Arial"/>
          <w:color w:val="000000" w:themeColor="text1"/>
          <w:spacing w:val="2"/>
          <w:szCs w:val="22"/>
        </w:rPr>
        <w:t>t</w:t>
      </w:r>
      <w:r w:rsidR="00054B86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prozentige Souveränität </w:t>
      </w:r>
      <w:r w:rsidRPr="00BC6765">
        <w:rPr>
          <w:rFonts w:ascii="Helvetica" w:hAnsi="Helvetica" w:cs="Arial"/>
          <w:color w:val="000000" w:themeColor="text1"/>
          <w:spacing w:val="2"/>
          <w:szCs w:val="22"/>
        </w:rPr>
        <w:t>bestimmt die DNA von enexion</w:t>
      </w:r>
      <w:r w:rsidR="00054B86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. Wir agieren völlig selbstständig, also ohne Preferred Partner, und verfügen auch über keine eigenen Handelspositionen, wie etwa Stadtwerke, die verständlicherweise eigene Interessen verfolgen. </w:t>
      </w:r>
      <w:r w:rsidR="00465461" w:rsidRPr="00BC6765">
        <w:rPr>
          <w:rFonts w:ascii="Helvetica" w:hAnsi="Helvetica" w:cs="Arial"/>
          <w:color w:val="000000" w:themeColor="text1"/>
          <w:spacing w:val="2"/>
          <w:szCs w:val="22"/>
        </w:rPr>
        <w:t>Außerdem schätzen u</w:t>
      </w:r>
      <w:r w:rsidR="00054B86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nsere Kunden es sehr, dass wir uns nicht </w:t>
      </w:r>
      <w:r w:rsidR="00465461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allein </w:t>
      </w:r>
      <w:r w:rsidR="00054B86" w:rsidRPr="00BC6765">
        <w:rPr>
          <w:rFonts w:ascii="Helvetica" w:hAnsi="Helvetica" w:cs="Arial"/>
          <w:color w:val="000000" w:themeColor="text1"/>
          <w:spacing w:val="2"/>
          <w:szCs w:val="22"/>
        </w:rPr>
        <w:t>auf Beratungsleistungen beschränken</w:t>
      </w:r>
      <w:r w:rsidR="00465461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. Wir stehen </w:t>
      </w:r>
      <w:r w:rsidR="00054B86" w:rsidRPr="00BC6765">
        <w:rPr>
          <w:rFonts w:ascii="Helvetica" w:hAnsi="Helvetica" w:cs="Arial"/>
          <w:color w:val="000000" w:themeColor="text1"/>
          <w:spacing w:val="2"/>
          <w:szCs w:val="22"/>
        </w:rPr>
        <w:t xml:space="preserve">auch mit der praktischen Umsetzung für die Effektivität unserer Optimierungen gerade.“ </w:t>
      </w:r>
    </w:p>
    <w:p w14:paraId="56381966" w14:textId="77777777" w:rsidR="00CC34A1" w:rsidRPr="00F37786" w:rsidRDefault="00CC34A1" w:rsidP="00EF7B8E">
      <w:pPr>
        <w:tabs>
          <w:tab w:val="left" w:pos="9781"/>
        </w:tabs>
        <w:spacing w:before="120" w:after="240" w:line="276" w:lineRule="auto"/>
        <w:ind w:right="-170"/>
        <w:rPr>
          <w:rFonts w:ascii="Helvetica" w:hAnsi="Helvetica" w:cs="Arial"/>
          <w:color w:val="000000" w:themeColor="text1"/>
          <w:spacing w:val="1"/>
          <w:szCs w:val="22"/>
        </w:rPr>
      </w:pPr>
    </w:p>
    <w:p w14:paraId="1AC625A7" w14:textId="77777777" w:rsidR="00BC6765" w:rsidRDefault="00BC6765" w:rsidP="007965DC">
      <w:pPr>
        <w:spacing w:before="240" w:after="120" w:line="274" w:lineRule="auto"/>
        <w:rPr>
          <w:rFonts w:ascii="Helvetica" w:hAnsi="Helvetica" w:cs="Arial"/>
          <w:b/>
          <w:bCs/>
          <w:i/>
          <w:iCs/>
          <w:spacing w:val="4"/>
          <w:sz w:val="20"/>
        </w:rPr>
      </w:pPr>
    </w:p>
    <w:p w14:paraId="0A775DED" w14:textId="3F14C494" w:rsidR="001966BE" w:rsidRPr="0093045D" w:rsidRDefault="00BC4C15" w:rsidP="007965DC">
      <w:pPr>
        <w:spacing w:before="240" w:after="120" w:line="274" w:lineRule="auto"/>
        <w:rPr>
          <w:rFonts w:ascii="Helvetica" w:hAnsi="Helvetica" w:cs="Arial"/>
          <w:b/>
          <w:bCs/>
          <w:i/>
          <w:iCs/>
          <w:spacing w:val="4"/>
          <w:sz w:val="20"/>
        </w:rPr>
      </w:pPr>
      <w:r w:rsidRPr="0093045D">
        <w:rPr>
          <w:rFonts w:ascii="Helvetica" w:hAnsi="Helvetica" w:cs="Arial"/>
          <w:b/>
          <w:bCs/>
          <w:i/>
          <w:iCs/>
          <w:spacing w:val="4"/>
          <w:sz w:val="20"/>
        </w:rPr>
        <w:t>Abbildung</w:t>
      </w:r>
      <w:r w:rsidR="00E44ECC">
        <w:rPr>
          <w:rFonts w:ascii="Helvetica" w:hAnsi="Helvetica" w:cs="Arial"/>
          <w:b/>
          <w:bCs/>
          <w:i/>
          <w:iCs/>
          <w:spacing w:val="4"/>
          <w:sz w:val="20"/>
        </w:rPr>
        <w:t>en</w:t>
      </w:r>
    </w:p>
    <w:p w14:paraId="5DECAD34" w14:textId="77777777" w:rsidR="00D073C4" w:rsidRPr="00E44988" w:rsidRDefault="00D073C4" w:rsidP="00E44ECC">
      <w:pPr>
        <w:spacing w:before="60" w:after="120" w:line="274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sectPr w:rsidR="00D073C4" w:rsidRPr="00E44988" w:rsidSect="0093045D">
          <w:headerReference w:type="default" r:id="rId8"/>
          <w:footerReference w:type="default" r:id="rId9"/>
          <w:type w:val="continuous"/>
          <w:pgSz w:w="11907" w:h="16840" w:code="9"/>
          <w:pgMar w:top="2552" w:right="3515" w:bottom="1134" w:left="1418" w:header="284" w:footer="567" w:gutter="0"/>
          <w:cols w:space="720"/>
          <w:docGrid w:linePitch="299"/>
        </w:sectPr>
      </w:pPr>
    </w:p>
    <w:p w14:paraId="60B6177A" w14:textId="2EB66EB4" w:rsidR="00E44ECC" w:rsidRPr="00E44988" w:rsidRDefault="00742B0C" w:rsidP="00E44988">
      <w:pPr>
        <w:spacing w:before="60" w:after="120" w:line="264" w:lineRule="auto"/>
        <w:ind w:right="-284"/>
        <w:rPr>
          <w:rFonts w:ascii="Helvetica" w:hAnsi="Helvetica" w:cstheme="minorHAnsi"/>
          <w:color w:val="000000" w:themeColor="text1"/>
          <w:spacing w:val="2"/>
          <w:sz w:val="16"/>
          <w:szCs w:val="16"/>
        </w:rPr>
      </w:pPr>
      <w:r w:rsidRPr="00E44988">
        <w:rPr>
          <w:rFonts w:ascii="Helvetica" w:hAnsi="Helvetica" w:cstheme="minorHAnsi"/>
          <w:color w:val="000000" w:themeColor="text1"/>
          <w:spacing w:val="2"/>
          <w:sz w:val="16"/>
          <w:szCs w:val="16"/>
        </w:rPr>
        <w:t>ENX_Screen_App_02</w:t>
      </w:r>
      <w:r w:rsidR="00E44ECC" w:rsidRPr="00E44988">
        <w:rPr>
          <w:rFonts w:ascii="Helvetica" w:hAnsi="Helvetica" w:cstheme="minorHAnsi"/>
          <w:color w:val="000000" w:themeColor="text1"/>
          <w:spacing w:val="2"/>
          <w:sz w:val="16"/>
          <w:szCs w:val="16"/>
        </w:rPr>
        <w:t>.jpg</w:t>
      </w:r>
    </w:p>
    <w:p w14:paraId="44AF93F0" w14:textId="521ADD73" w:rsidR="00E44ECC" w:rsidRDefault="00E44ECC" w:rsidP="00E44988">
      <w:pPr>
        <w:tabs>
          <w:tab w:val="left" w:pos="9781"/>
        </w:tabs>
        <w:spacing w:before="60" w:after="120" w:line="264" w:lineRule="auto"/>
        <w:ind w:right="-284"/>
        <w:rPr>
          <w:rFonts w:ascii="Helvetica" w:hAnsi="Helvetica" w:cstheme="minorHAnsi"/>
          <w:spacing w:val="2"/>
          <w:sz w:val="20"/>
        </w:rPr>
      </w:pPr>
      <w:r>
        <w:rPr>
          <w:rFonts w:ascii="Helvetica" w:hAnsi="Helvetica" w:cstheme="minorHAnsi"/>
          <w:noProof/>
          <w:spacing w:val="2"/>
          <w:sz w:val="20"/>
        </w:rPr>
        <w:drawing>
          <wp:inline distT="0" distB="0" distL="0" distR="0" wp14:anchorId="7539D5D3" wp14:editId="125AD903">
            <wp:extent cx="1396800" cy="1944000"/>
            <wp:effectExtent l="0" t="0" r="63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968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2B0C">
        <w:rPr>
          <w:rFonts w:ascii="Helvetica" w:hAnsi="Helvetica" w:cstheme="minorHAnsi"/>
          <w:spacing w:val="2"/>
          <w:sz w:val="20"/>
        </w:rPr>
        <w:t xml:space="preserve">  </w:t>
      </w:r>
    </w:p>
    <w:p w14:paraId="1ECB3841" w14:textId="1BDDD21E" w:rsidR="00E44ECC" w:rsidRPr="00A2318A" w:rsidRDefault="00E44988" w:rsidP="00A2318A">
      <w:pPr>
        <w:tabs>
          <w:tab w:val="left" w:pos="9781"/>
        </w:tabs>
        <w:spacing w:before="60" w:after="120" w:line="264" w:lineRule="auto"/>
        <w:rPr>
          <w:rFonts w:ascii="Helvetica" w:hAnsi="Helvetica" w:cs="Calibri (Textkörper)"/>
          <w:color w:val="000000" w:themeColor="text1"/>
          <w:spacing w:val="-5"/>
          <w:sz w:val="19"/>
          <w:szCs w:val="19"/>
        </w:rPr>
      </w:pPr>
      <w:r w:rsidRPr="00A2318A">
        <w:rPr>
          <w:rFonts w:ascii="Helvetica" w:hAnsi="Helvetica" w:cs="Calibri (Textkörper)"/>
          <w:color w:val="000000" w:themeColor="text1"/>
          <w:spacing w:val="-5"/>
          <w:sz w:val="19"/>
          <w:szCs w:val="19"/>
        </w:rPr>
        <w:t xml:space="preserve">Hohe Preisvolatilität erhöht die Risiken, bietet aber auch Chancen. </w:t>
      </w:r>
      <w:r w:rsidR="00742B0C" w:rsidRPr="00A2318A">
        <w:rPr>
          <w:rFonts w:ascii="Helvetica" w:hAnsi="Helvetica" w:cs="Calibri (Textkörper)"/>
          <w:color w:val="000000" w:themeColor="text1"/>
          <w:spacing w:val="-5"/>
          <w:sz w:val="19"/>
          <w:szCs w:val="19"/>
        </w:rPr>
        <w:t>(Grafik: enexion)</w:t>
      </w:r>
    </w:p>
    <w:p w14:paraId="205AF8C8" w14:textId="787A3592" w:rsidR="001966BE" w:rsidRPr="00A2318A" w:rsidRDefault="00E44988" w:rsidP="00E44988">
      <w:pPr>
        <w:spacing w:before="60" w:after="120" w:line="264" w:lineRule="auto"/>
        <w:ind w:right="-284"/>
        <w:rPr>
          <w:rFonts w:ascii="Helvetica" w:hAnsi="Helvetica" w:cstheme="minorHAnsi"/>
          <w:color w:val="000000" w:themeColor="text1"/>
          <w:spacing w:val="2"/>
          <w:sz w:val="16"/>
          <w:szCs w:val="16"/>
        </w:rPr>
      </w:pPr>
      <w:r w:rsidRPr="00A2318A">
        <w:rPr>
          <w:rFonts w:ascii="Helvetica" w:hAnsi="Helvetica" w:cstheme="minorHAnsi"/>
          <w:color w:val="000000" w:themeColor="text1"/>
          <w:spacing w:val="2"/>
          <w:sz w:val="16"/>
          <w:szCs w:val="16"/>
        </w:rPr>
        <w:br w:type="column"/>
      </w:r>
      <w:r w:rsidR="0090182D" w:rsidRPr="00A2318A">
        <w:rPr>
          <w:rFonts w:ascii="Helvetica" w:hAnsi="Helvetica" w:cstheme="minorHAnsi"/>
          <w:color w:val="000000" w:themeColor="text1"/>
          <w:spacing w:val="2"/>
          <w:sz w:val="16"/>
          <w:szCs w:val="16"/>
        </w:rPr>
        <w:t>ENX_Dominik_Weyland.jpg</w:t>
      </w:r>
    </w:p>
    <w:p w14:paraId="2BFA5DBE" w14:textId="1AABC76D" w:rsidR="00EE6B0A" w:rsidRPr="00A2318A" w:rsidRDefault="00EE6B0A" w:rsidP="00E44988">
      <w:pPr>
        <w:tabs>
          <w:tab w:val="left" w:pos="9781"/>
        </w:tabs>
        <w:spacing w:before="60" w:after="120" w:line="264" w:lineRule="auto"/>
        <w:ind w:right="-284"/>
        <w:rPr>
          <w:rFonts w:ascii="Helvetica" w:hAnsi="Helvetica" w:cstheme="minorHAnsi"/>
          <w:color w:val="000000" w:themeColor="text1"/>
          <w:spacing w:val="2"/>
          <w:sz w:val="20"/>
        </w:rPr>
      </w:pPr>
      <w:r w:rsidRPr="00A2318A">
        <w:rPr>
          <w:rFonts w:ascii="Helvetica" w:hAnsi="Helvetica" w:cstheme="minorHAnsi"/>
          <w:noProof/>
          <w:color w:val="000000" w:themeColor="text1"/>
          <w:spacing w:val="2"/>
          <w:sz w:val="20"/>
        </w:rPr>
        <w:drawing>
          <wp:inline distT="0" distB="0" distL="0" distR="0" wp14:anchorId="4B0E4F34" wp14:editId="4F616694">
            <wp:extent cx="2916000" cy="1944000"/>
            <wp:effectExtent l="0" t="0" r="508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160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D87D8" w14:textId="77777777" w:rsidR="00D073C4" w:rsidRPr="00A2318A" w:rsidRDefault="0090182D" w:rsidP="00A2318A">
      <w:pPr>
        <w:tabs>
          <w:tab w:val="left" w:pos="9781"/>
        </w:tabs>
        <w:spacing w:before="60" w:after="120" w:line="264" w:lineRule="auto"/>
        <w:rPr>
          <w:rFonts w:ascii="Helvetica" w:hAnsi="Helvetica" w:cs="Calibri (Textkörper)"/>
          <w:color w:val="000000" w:themeColor="text1"/>
          <w:sz w:val="19"/>
          <w:szCs w:val="19"/>
        </w:rPr>
        <w:sectPr w:rsidR="00D073C4" w:rsidRPr="00A2318A" w:rsidSect="00BC6765">
          <w:type w:val="continuous"/>
          <w:pgSz w:w="11907" w:h="16840" w:code="9"/>
          <w:pgMar w:top="2552" w:right="3515" w:bottom="1134" w:left="1418" w:header="284" w:footer="567" w:gutter="0"/>
          <w:cols w:num="2" w:space="284" w:equalWidth="0">
            <w:col w:w="2268" w:space="284"/>
            <w:col w:w="4422"/>
          </w:cols>
          <w:docGrid w:linePitch="299"/>
        </w:sectPr>
      </w:pPr>
      <w:r w:rsidRPr="00A2318A">
        <w:rPr>
          <w:rFonts w:ascii="Helvetica" w:hAnsi="Helvetica" w:cs="Calibri (Textkörper)"/>
          <w:color w:val="000000" w:themeColor="text1"/>
          <w:sz w:val="19"/>
          <w:szCs w:val="19"/>
        </w:rPr>
        <w:t xml:space="preserve">Dominik Weyland, Geschäftsführer enexion GmbH. </w:t>
      </w:r>
      <w:r w:rsidR="00BC4C15" w:rsidRPr="00A2318A">
        <w:rPr>
          <w:rFonts w:ascii="Helvetica" w:hAnsi="Helvetica" w:cs="Calibri (Textkörper)"/>
          <w:color w:val="000000" w:themeColor="text1"/>
          <w:sz w:val="19"/>
          <w:szCs w:val="19"/>
        </w:rPr>
        <w:t>(</w:t>
      </w:r>
      <w:r w:rsidRPr="00A2318A">
        <w:rPr>
          <w:rFonts w:ascii="Helvetica" w:hAnsi="Helvetica" w:cs="Calibri (Textkörper)"/>
          <w:color w:val="000000" w:themeColor="text1"/>
          <w:sz w:val="19"/>
          <w:szCs w:val="19"/>
        </w:rPr>
        <w:t>Foto:</w:t>
      </w:r>
      <w:r w:rsidR="00BC4C15" w:rsidRPr="00A2318A">
        <w:rPr>
          <w:rFonts w:ascii="Helvetica" w:hAnsi="Helvetica" w:cs="Calibri (Textkörper)"/>
          <w:color w:val="000000" w:themeColor="text1"/>
          <w:sz w:val="19"/>
          <w:szCs w:val="19"/>
        </w:rPr>
        <w:t xml:space="preserve"> </w:t>
      </w:r>
      <w:r w:rsidR="00074C86" w:rsidRPr="00A2318A">
        <w:rPr>
          <w:rFonts w:ascii="Helvetica" w:hAnsi="Helvetica" w:cs="Calibri (Textkörper)"/>
          <w:color w:val="000000" w:themeColor="text1"/>
          <w:sz w:val="19"/>
          <w:szCs w:val="19"/>
        </w:rPr>
        <w:t>enexion</w:t>
      </w:r>
      <w:r w:rsidR="00BC4C15" w:rsidRPr="00A2318A">
        <w:rPr>
          <w:rFonts w:ascii="Helvetica" w:hAnsi="Helvetica" w:cs="Calibri (Textkörper)"/>
          <w:color w:val="000000" w:themeColor="text1"/>
          <w:sz w:val="19"/>
          <w:szCs w:val="19"/>
        </w:rPr>
        <w:t>)</w:t>
      </w:r>
    </w:p>
    <w:p w14:paraId="6CC682A9" w14:textId="23525CF5" w:rsidR="001966BE" w:rsidRPr="00A2318A" w:rsidRDefault="001966BE" w:rsidP="00074C86">
      <w:pPr>
        <w:tabs>
          <w:tab w:val="left" w:pos="9781"/>
        </w:tabs>
        <w:spacing w:before="60" w:after="120" w:line="274" w:lineRule="auto"/>
        <w:ind w:right="-794"/>
        <w:rPr>
          <w:rFonts w:ascii="Helvetica" w:hAnsi="Helvetica" w:cstheme="minorHAnsi"/>
          <w:color w:val="000000" w:themeColor="text1"/>
          <w:spacing w:val="2"/>
          <w:sz w:val="20"/>
        </w:rPr>
      </w:pPr>
    </w:p>
    <w:p w14:paraId="0E55639F" w14:textId="77777777" w:rsidR="00091C47" w:rsidRDefault="00091C47" w:rsidP="00FE25D0">
      <w:pPr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Default="00BC4C15" w:rsidP="00213A07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14BDFCE3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>enexion GmbH</w:t>
            </w:r>
            <w:r w:rsidR="00BC4C15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Vanessa Wessels</w:t>
            </w:r>
          </w:p>
          <w:p w14:paraId="40BF69C2" w14:textId="1DC0CA8B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Am Kronberger Hang 2a</w:t>
            </w:r>
            <w:r w:rsidR="00EC021C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65824 Schwalbach a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. T.</w:t>
            </w:r>
            <w:r w:rsidR="003E2099" w:rsidRPr="003E2099" w:rsidDel="003E2099"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6C724107" w14:textId="51542EB6" w:rsid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 xml:space="preserve">Tel.: 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+49 6173 935951</w:t>
            </w:r>
            <w:r w:rsidR="005A67A2">
              <w:t>‬</w:t>
            </w:r>
            <w:r w:rsidR="006678A8">
              <w:t>‬</w:t>
            </w:r>
            <w:r w:rsidR="005022D3">
              <w:t>‬</w:t>
            </w:r>
            <w:r w:rsidR="00F1139A">
              <w:t>‬</w:t>
            </w:r>
            <w:r w:rsidR="000439EE">
              <w:t>‬</w:t>
            </w:r>
            <w:r w:rsidR="00BD7FF3">
              <w:t>‬</w:t>
            </w:r>
            <w:r w:rsidR="00FF0940">
              <w:t>‬</w:t>
            </w:r>
            <w:r w:rsidR="007C6C32">
              <w:t>‬</w:t>
            </w:r>
            <w:r w:rsidR="003F45F9">
              <w:t>‬</w:t>
            </w:r>
            <w:r w:rsidR="00772019">
              <w:t>‬</w:t>
            </w:r>
            <w:r w:rsidR="004B2F9B">
              <w:t>‬</w:t>
            </w:r>
            <w:r w:rsidR="001A1E94">
              <w:t>‬</w:t>
            </w:r>
            <w:r w:rsidR="0076175E">
              <w:t>‬</w:t>
            </w:r>
            <w:r w:rsidR="001B5777">
              <w:t>‬</w:t>
            </w:r>
            <w:r w:rsidR="00335AC3">
              <w:t>‬</w:t>
            </w:r>
            <w:r w:rsidR="009A331E">
              <w:t>‬</w:t>
            </w:r>
            <w:r w:rsidR="00B23C30">
              <w:t>‬</w:t>
            </w:r>
            <w:r w:rsidR="001B0099">
              <w:t>‬</w:t>
            </w:r>
            <w:r w:rsidR="009B1475">
              <w:t>‬</w:t>
            </w:r>
            <w:r w:rsidR="00490954">
              <w:t>‬</w:t>
            </w:r>
          </w:p>
          <w:p w14:paraId="3131EF82" w14:textId="476A236A" w:rsidR="00F3615D" w:rsidRPr="003E2099" w:rsidRDefault="003E2099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>vanessa.wessels@enenxion.de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‬</w:t>
            </w:r>
          </w:p>
          <w:p w14:paraId="3D05B119" w14:textId="472082C8" w:rsidR="001966BE" w:rsidRP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www.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enexion.de</w:t>
            </w:r>
          </w:p>
          <w:p w14:paraId="1A09DFB5" w14:textId="173819C6" w:rsidR="007F780B" w:rsidRDefault="007F780B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Magirusstraße 33, D-89077 Ulm</w:t>
            </w:r>
          </w:p>
          <w:p w14:paraId="6FEBF9E3" w14:textId="79AE5980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 xml:space="preserve">Tel.: +49 731 96287-31 </w:t>
            </w:r>
          </w:p>
          <w:p w14:paraId="4F709A99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ut@press-n-relations.de</w:t>
            </w:r>
          </w:p>
          <w:p w14:paraId="2DE7BEBE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30AC8354" w:rsidR="00910EB6" w:rsidRDefault="003E2099" w:rsidP="000F33EB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enexion </w:t>
      </w:r>
      <w:r w:rsidR="00BA6648">
        <w:rPr>
          <w:b/>
          <w:sz w:val="18"/>
          <w:szCs w:val="18"/>
        </w:rPr>
        <w:t>GmbH</w:t>
      </w:r>
    </w:p>
    <w:p w14:paraId="4C252B98" w14:textId="60EECF8B" w:rsidR="001966BE" w:rsidRPr="002B61C8" w:rsidRDefault="004174DC" w:rsidP="00413072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A64099">
        <w:rPr>
          <w:spacing w:val="-6"/>
          <w:sz w:val="18"/>
          <w:szCs w:val="18"/>
          <w14:ligatures w14:val="all"/>
        </w:rPr>
        <w:t>enexion übernimmt für energieintensive Unternehmen die anbieterunabhängige Optimierung des Strom- und Gaseinkaufs. Im Rahmen eines ganzheitlichen Energievollkosten-Managements sorgen die Energiemanagement-Experten für eine zuverlässige, stabile wie wirtschaf</w:t>
      </w:r>
      <w:r w:rsidR="001F0DA0" w:rsidRPr="00A64099">
        <w:rPr>
          <w:spacing w:val="-6"/>
          <w:sz w:val="18"/>
          <w:szCs w:val="18"/>
          <w14:ligatures w14:val="all"/>
        </w:rPr>
        <w:t>t</w:t>
      </w:r>
      <w:r w:rsidRPr="00A64099">
        <w:rPr>
          <w:spacing w:val="-6"/>
          <w:sz w:val="18"/>
          <w:szCs w:val="18"/>
          <w14:ligatures w14:val="all"/>
        </w:rPr>
        <w:t xml:space="preserve">lich sinnvolle Aufstellung </w:t>
      </w:r>
      <w:r w:rsidR="001F0DA0" w:rsidRPr="00A64099">
        <w:rPr>
          <w:spacing w:val="-6"/>
          <w:sz w:val="18"/>
          <w:szCs w:val="18"/>
          <w14:ligatures w14:val="all"/>
        </w:rPr>
        <w:t xml:space="preserve">ihrer </w:t>
      </w:r>
      <w:r w:rsidRPr="00A64099">
        <w:rPr>
          <w:spacing w:val="-6"/>
          <w:sz w:val="18"/>
          <w:szCs w:val="18"/>
          <w14:ligatures w14:val="all"/>
        </w:rPr>
        <w:t xml:space="preserve">Kunden im Hinblick auf Energieversorgungs- und Planungssicherheit. </w:t>
      </w:r>
      <w:r w:rsidR="00A64099" w:rsidRPr="00A64099">
        <w:rPr>
          <w:spacing w:val="-6"/>
          <w:sz w:val="18"/>
          <w:szCs w:val="18"/>
          <w14:ligatures w14:val="all"/>
        </w:rPr>
        <w:t>S</w:t>
      </w:r>
      <w:r w:rsidRPr="00A64099">
        <w:rPr>
          <w:spacing w:val="-6"/>
          <w:sz w:val="18"/>
          <w:szCs w:val="18"/>
          <w14:ligatures w14:val="all"/>
        </w:rPr>
        <w:t xml:space="preserve">ämtliche </w:t>
      </w:r>
      <w:r w:rsidRPr="00A64099">
        <w:rPr>
          <w:spacing w:val="-8"/>
          <w:sz w:val="18"/>
          <w:szCs w:val="18"/>
          <w14:ligatures w14:val="all"/>
        </w:rPr>
        <w:t xml:space="preserve">relevanten Faktoren der komplexen Normen, Gesetze und Verordnungen des liberalisierten Strommarkts </w:t>
      </w:r>
      <w:r w:rsidR="00A64099" w:rsidRPr="00A64099">
        <w:rPr>
          <w:spacing w:val="-6"/>
          <w:sz w:val="18"/>
          <w:szCs w:val="18"/>
          <w14:ligatures w14:val="all"/>
        </w:rPr>
        <w:t xml:space="preserve">werden </w:t>
      </w:r>
      <w:r w:rsidRPr="00A64099">
        <w:rPr>
          <w:spacing w:val="-6"/>
          <w:sz w:val="18"/>
          <w:szCs w:val="18"/>
          <w14:ligatures w14:val="all"/>
        </w:rPr>
        <w:t xml:space="preserve">ebenso berücksichtigt wie die der beschlossenen Dekarbonisierung. Das ineinandergreifende branchenneutrale Beratungsangebot umfasst Energiebeschaffung, Portfolio- und Risikomanagement, Nebenkostenoptimierung, Compliance-Sicherung und Smart-Greening-Lösungen. Hiervon profitieren vor allem mittelständische Unternehmen </w:t>
      </w:r>
      <w:r w:rsidR="00A64099" w:rsidRPr="00A64099">
        <w:rPr>
          <w:spacing w:val="-6"/>
          <w:sz w:val="18"/>
          <w:szCs w:val="18"/>
          <w14:ligatures w14:val="all"/>
        </w:rPr>
        <w:t xml:space="preserve">aus den Branchen Automotive, Fertigung, Pharma und Lebensmittel </w:t>
      </w:r>
      <w:r w:rsidRPr="00A64099">
        <w:rPr>
          <w:spacing w:val="-6"/>
          <w:sz w:val="18"/>
          <w:szCs w:val="18"/>
          <w14:ligatures w14:val="all"/>
        </w:rPr>
        <w:t xml:space="preserve">sowie Betreiber von Rechenzentren. Zum wachsenden Kundenstamm gehören </w:t>
      </w:r>
      <w:r w:rsidR="00981F0C">
        <w:rPr>
          <w:spacing w:val="-6"/>
          <w:sz w:val="18"/>
          <w:szCs w:val="18"/>
          <w14:ligatures w14:val="all"/>
        </w:rPr>
        <w:t xml:space="preserve">Unternehmen </w:t>
      </w:r>
      <w:r w:rsidRPr="00A64099">
        <w:rPr>
          <w:spacing w:val="-6"/>
          <w:sz w:val="18"/>
          <w:szCs w:val="18"/>
          <w14:ligatures w14:val="all"/>
        </w:rPr>
        <w:t xml:space="preserve">wie Porsche, Bilstein, Otto Fuchs, Zapp, Lindt, Zentis u.a. 2021 erwirtschafteten die 45 </w:t>
      </w:r>
      <w:r w:rsidR="001F0DA0" w:rsidRPr="00A64099">
        <w:rPr>
          <w:spacing w:val="-6"/>
          <w:sz w:val="18"/>
          <w:szCs w:val="18"/>
          <w14:ligatures w14:val="all"/>
        </w:rPr>
        <w:t>enexion-</w:t>
      </w:r>
      <w:r w:rsidRPr="00A64099">
        <w:rPr>
          <w:spacing w:val="-6"/>
          <w:sz w:val="18"/>
          <w:szCs w:val="18"/>
          <w14:ligatures w14:val="all"/>
        </w:rPr>
        <w:t>Mitarbeiter in Schwalbach am Taunus, Pune (Indien) und Istanbul (Türkei) einen Umsatz von ca. </w:t>
      </w:r>
      <w:r w:rsidR="00784AC7">
        <w:rPr>
          <w:spacing w:val="-6"/>
          <w:sz w:val="18"/>
          <w:szCs w:val="18"/>
          <w14:ligatures w14:val="all"/>
        </w:rPr>
        <w:t>zehn</w:t>
      </w:r>
      <w:r w:rsidRPr="00A64099">
        <w:rPr>
          <w:spacing w:val="-6"/>
          <w:sz w:val="18"/>
          <w:szCs w:val="18"/>
          <w14:ligatures w14:val="all"/>
        </w:rPr>
        <w:t> Millionen Euro.</w:t>
      </w:r>
    </w:p>
    <w:sectPr w:rsidR="001966BE" w:rsidRPr="002B61C8" w:rsidSect="0093045D">
      <w:type w:val="continuous"/>
      <w:pgSz w:w="11907" w:h="16840" w:code="9"/>
      <w:pgMar w:top="2552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A20A5" w14:textId="77777777" w:rsidR="00490954" w:rsidRDefault="00490954">
      <w:r>
        <w:separator/>
      </w:r>
    </w:p>
  </w:endnote>
  <w:endnote w:type="continuationSeparator" w:id="0">
    <w:p w14:paraId="2D389435" w14:textId="77777777" w:rsidR="00490954" w:rsidRDefault="00490954">
      <w:r>
        <w:continuationSeparator/>
      </w:r>
    </w:p>
  </w:endnote>
  <w:endnote w:type="continuationNotice" w:id="1">
    <w:p w14:paraId="39148D0A" w14:textId="77777777" w:rsidR="00490954" w:rsidRDefault="004909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(Textkörper)">
    <w:panose1 w:val="020B0604020202020204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B482A" w14:textId="77777777" w:rsidR="00490954" w:rsidRDefault="00490954">
      <w:r>
        <w:separator/>
      </w:r>
    </w:p>
  </w:footnote>
  <w:footnote w:type="continuationSeparator" w:id="0">
    <w:p w14:paraId="2BB1780E" w14:textId="77777777" w:rsidR="00490954" w:rsidRDefault="00490954">
      <w:r>
        <w:continuationSeparator/>
      </w:r>
    </w:p>
  </w:footnote>
  <w:footnote w:type="continuationNotice" w:id="1">
    <w:p w14:paraId="00491C81" w14:textId="77777777" w:rsidR="00490954" w:rsidRDefault="0049095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680EF413" w:rsidR="001966BE" w:rsidRPr="00ED6E60" w:rsidRDefault="00ED6E60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58240" behindDoc="0" locked="0" layoutInCell="1" allowOverlap="1" wp14:anchorId="1D2A6DF2" wp14:editId="25C8A378">
          <wp:simplePos x="0" y="0"/>
          <wp:positionH relativeFrom="column">
            <wp:posOffset>4711326</wp:posOffset>
          </wp:positionH>
          <wp:positionV relativeFrom="paragraph">
            <wp:posOffset>452755</wp:posOffset>
          </wp:positionV>
          <wp:extent cx="1541145" cy="436880"/>
          <wp:effectExtent l="0" t="0" r="0" b="0"/>
          <wp:wrapSquare wrapText="bothSides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C4C15"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3770305">
    <w:abstractNumId w:val="0"/>
  </w:num>
  <w:num w:numId="2" w16cid:durableId="1029456163">
    <w:abstractNumId w:val="4"/>
  </w:num>
  <w:num w:numId="3" w16cid:durableId="516697184">
    <w:abstractNumId w:val="2"/>
  </w:num>
  <w:num w:numId="4" w16cid:durableId="538055399">
    <w:abstractNumId w:val="5"/>
  </w:num>
  <w:num w:numId="5" w16cid:durableId="2003897508">
    <w:abstractNumId w:val="1"/>
  </w:num>
  <w:num w:numId="6" w16cid:durableId="913588664">
    <w:abstractNumId w:val="6"/>
  </w:num>
  <w:num w:numId="7" w16cid:durableId="15261389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3381"/>
    <w:rsid w:val="00020216"/>
    <w:rsid w:val="000261A0"/>
    <w:rsid w:val="000439EE"/>
    <w:rsid w:val="00045A5F"/>
    <w:rsid w:val="0005221C"/>
    <w:rsid w:val="00053AC3"/>
    <w:rsid w:val="00054B86"/>
    <w:rsid w:val="00057B99"/>
    <w:rsid w:val="00057DBB"/>
    <w:rsid w:val="000600C1"/>
    <w:rsid w:val="00071E9E"/>
    <w:rsid w:val="000743D1"/>
    <w:rsid w:val="00074C86"/>
    <w:rsid w:val="00075196"/>
    <w:rsid w:val="0007771D"/>
    <w:rsid w:val="000813E6"/>
    <w:rsid w:val="00091C47"/>
    <w:rsid w:val="000A0417"/>
    <w:rsid w:val="000A4BCB"/>
    <w:rsid w:val="000A664C"/>
    <w:rsid w:val="000B2ABB"/>
    <w:rsid w:val="000C3AD8"/>
    <w:rsid w:val="000C4780"/>
    <w:rsid w:val="000C742B"/>
    <w:rsid w:val="000D7D4B"/>
    <w:rsid w:val="000E1754"/>
    <w:rsid w:val="000E5885"/>
    <w:rsid w:val="000E708F"/>
    <w:rsid w:val="000F33EB"/>
    <w:rsid w:val="000F370F"/>
    <w:rsid w:val="00100FB4"/>
    <w:rsid w:val="0010615E"/>
    <w:rsid w:val="001172EC"/>
    <w:rsid w:val="00120CDF"/>
    <w:rsid w:val="0012153E"/>
    <w:rsid w:val="0012432F"/>
    <w:rsid w:val="00125594"/>
    <w:rsid w:val="0012625A"/>
    <w:rsid w:val="00131C34"/>
    <w:rsid w:val="00132C9B"/>
    <w:rsid w:val="00134250"/>
    <w:rsid w:val="00145160"/>
    <w:rsid w:val="00152573"/>
    <w:rsid w:val="00153347"/>
    <w:rsid w:val="00153647"/>
    <w:rsid w:val="0015364D"/>
    <w:rsid w:val="00154845"/>
    <w:rsid w:val="00156379"/>
    <w:rsid w:val="0016596A"/>
    <w:rsid w:val="00174161"/>
    <w:rsid w:val="00190BAC"/>
    <w:rsid w:val="001957A7"/>
    <w:rsid w:val="001966BE"/>
    <w:rsid w:val="00197A24"/>
    <w:rsid w:val="001A1E94"/>
    <w:rsid w:val="001A22DD"/>
    <w:rsid w:val="001A4579"/>
    <w:rsid w:val="001A53AE"/>
    <w:rsid w:val="001B0099"/>
    <w:rsid w:val="001B1CAF"/>
    <w:rsid w:val="001B2E5D"/>
    <w:rsid w:val="001B5777"/>
    <w:rsid w:val="001B71B0"/>
    <w:rsid w:val="001C1766"/>
    <w:rsid w:val="001C2E97"/>
    <w:rsid w:val="001C5BF7"/>
    <w:rsid w:val="001C6006"/>
    <w:rsid w:val="001D1428"/>
    <w:rsid w:val="001D4523"/>
    <w:rsid w:val="001D6FC0"/>
    <w:rsid w:val="001E425A"/>
    <w:rsid w:val="001E5C4E"/>
    <w:rsid w:val="001E79BE"/>
    <w:rsid w:val="001F0DA0"/>
    <w:rsid w:val="001F7F3B"/>
    <w:rsid w:val="00211B32"/>
    <w:rsid w:val="00211B7D"/>
    <w:rsid w:val="00213A07"/>
    <w:rsid w:val="00227675"/>
    <w:rsid w:val="00233927"/>
    <w:rsid w:val="00235766"/>
    <w:rsid w:val="002415F5"/>
    <w:rsid w:val="002459BA"/>
    <w:rsid w:val="00260B05"/>
    <w:rsid w:val="0026392F"/>
    <w:rsid w:val="00263D04"/>
    <w:rsid w:val="0026448E"/>
    <w:rsid w:val="0026696D"/>
    <w:rsid w:val="0026716E"/>
    <w:rsid w:val="002733D2"/>
    <w:rsid w:val="00275459"/>
    <w:rsid w:val="0029188E"/>
    <w:rsid w:val="00293049"/>
    <w:rsid w:val="002A09CB"/>
    <w:rsid w:val="002A1134"/>
    <w:rsid w:val="002A7149"/>
    <w:rsid w:val="002B1F94"/>
    <w:rsid w:val="002B2B61"/>
    <w:rsid w:val="002B61C8"/>
    <w:rsid w:val="002C2A16"/>
    <w:rsid w:val="002C34C7"/>
    <w:rsid w:val="002C3B14"/>
    <w:rsid w:val="002C53D7"/>
    <w:rsid w:val="002D1F74"/>
    <w:rsid w:val="002D5B80"/>
    <w:rsid w:val="002E1A7E"/>
    <w:rsid w:val="002F08DE"/>
    <w:rsid w:val="002F2A13"/>
    <w:rsid w:val="002F4317"/>
    <w:rsid w:val="00305D70"/>
    <w:rsid w:val="003158C4"/>
    <w:rsid w:val="00320176"/>
    <w:rsid w:val="00321A42"/>
    <w:rsid w:val="0032231E"/>
    <w:rsid w:val="0032274E"/>
    <w:rsid w:val="00331B27"/>
    <w:rsid w:val="00331DF7"/>
    <w:rsid w:val="00335AC3"/>
    <w:rsid w:val="00340E89"/>
    <w:rsid w:val="00344B3F"/>
    <w:rsid w:val="00347796"/>
    <w:rsid w:val="00350641"/>
    <w:rsid w:val="00356DF9"/>
    <w:rsid w:val="003645DE"/>
    <w:rsid w:val="003671D3"/>
    <w:rsid w:val="00375A5D"/>
    <w:rsid w:val="00382DA2"/>
    <w:rsid w:val="00386861"/>
    <w:rsid w:val="0039617D"/>
    <w:rsid w:val="003A1093"/>
    <w:rsid w:val="003A7727"/>
    <w:rsid w:val="003B466C"/>
    <w:rsid w:val="003B5305"/>
    <w:rsid w:val="003B7C2D"/>
    <w:rsid w:val="003C2CEA"/>
    <w:rsid w:val="003C37A7"/>
    <w:rsid w:val="003D0707"/>
    <w:rsid w:val="003D44DF"/>
    <w:rsid w:val="003E2099"/>
    <w:rsid w:val="003F45F9"/>
    <w:rsid w:val="004064E1"/>
    <w:rsid w:val="00411223"/>
    <w:rsid w:val="00412564"/>
    <w:rsid w:val="00413072"/>
    <w:rsid w:val="004167D9"/>
    <w:rsid w:val="004174DC"/>
    <w:rsid w:val="00424C85"/>
    <w:rsid w:val="00437734"/>
    <w:rsid w:val="00441738"/>
    <w:rsid w:val="004558AF"/>
    <w:rsid w:val="00455D28"/>
    <w:rsid w:val="00455DBE"/>
    <w:rsid w:val="00465461"/>
    <w:rsid w:val="004655BB"/>
    <w:rsid w:val="004655F9"/>
    <w:rsid w:val="00472B52"/>
    <w:rsid w:val="00485623"/>
    <w:rsid w:val="00485A7F"/>
    <w:rsid w:val="00485E4E"/>
    <w:rsid w:val="00487A56"/>
    <w:rsid w:val="00490954"/>
    <w:rsid w:val="00490E66"/>
    <w:rsid w:val="004A138A"/>
    <w:rsid w:val="004A4C88"/>
    <w:rsid w:val="004A6B54"/>
    <w:rsid w:val="004A7400"/>
    <w:rsid w:val="004A748D"/>
    <w:rsid w:val="004B11AE"/>
    <w:rsid w:val="004B2F9B"/>
    <w:rsid w:val="004B38AB"/>
    <w:rsid w:val="004B62E0"/>
    <w:rsid w:val="004D24CD"/>
    <w:rsid w:val="004D76F1"/>
    <w:rsid w:val="004F3346"/>
    <w:rsid w:val="004F3581"/>
    <w:rsid w:val="004F42A1"/>
    <w:rsid w:val="004F4668"/>
    <w:rsid w:val="004F517C"/>
    <w:rsid w:val="004F6404"/>
    <w:rsid w:val="005016DC"/>
    <w:rsid w:val="005022D3"/>
    <w:rsid w:val="005038FD"/>
    <w:rsid w:val="0050726F"/>
    <w:rsid w:val="005077FA"/>
    <w:rsid w:val="0051057C"/>
    <w:rsid w:val="00513DFA"/>
    <w:rsid w:val="00525093"/>
    <w:rsid w:val="005262E2"/>
    <w:rsid w:val="00526836"/>
    <w:rsid w:val="005403C5"/>
    <w:rsid w:val="00541C35"/>
    <w:rsid w:val="00543D8A"/>
    <w:rsid w:val="005556E6"/>
    <w:rsid w:val="00557E10"/>
    <w:rsid w:val="00562C49"/>
    <w:rsid w:val="005640E6"/>
    <w:rsid w:val="00564655"/>
    <w:rsid w:val="00565DED"/>
    <w:rsid w:val="00565FF9"/>
    <w:rsid w:val="00570FF5"/>
    <w:rsid w:val="00582199"/>
    <w:rsid w:val="00586DE4"/>
    <w:rsid w:val="00591CCD"/>
    <w:rsid w:val="00593163"/>
    <w:rsid w:val="005965B8"/>
    <w:rsid w:val="005A1F1A"/>
    <w:rsid w:val="005A2D74"/>
    <w:rsid w:val="005A67A2"/>
    <w:rsid w:val="005A73F6"/>
    <w:rsid w:val="005B3E2C"/>
    <w:rsid w:val="005C1046"/>
    <w:rsid w:val="005D05DF"/>
    <w:rsid w:val="005D0CDB"/>
    <w:rsid w:val="005D1A44"/>
    <w:rsid w:val="005E11D5"/>
    <w:rsid w:val="005E3B9B"/>
    <w:rsid w:val="005E5BDE"/>
    <w:rsid w:val="005F67C9"/>
    <w:rsid w:val="00603B47"/>
    <w:rsid w:val="006104E9"/>
    <w:rsid w:val="0061136E"/>
    <w:rsid w:val="00615095"/>
    <w:rsid w:val="00631D96"/>
    <w:rsid w:val="006472A9"/>
    <w:rsid w:val="0064750D"/>
    <w:rsid w:val="0066646A"/>
    <w:rsid w:val="006678A8"/>
    <w:rsid w:val="00667AFB"/>
    <w:rsid w:val="00673CE1"/>
    <w:rsid w:val="00681EE3"/>
    <w:rsid w:val="006A0CA6"/>
    <w:rsid w:val="006A1C5F"/>
    <w:rsid w:val="006A2B37"/>
    <w:rsid w:val="006A6BA9"/>
    <w:rsid w:val="006B23A2"/>
    <w:rsid w:val="006C2D39"/>
    <w:rsid w:val="006C33B2"/>
    <w:rsid w:val="006D4E5E"/>
    <w:rsid w:val="006D55F3"/>
    <w:rsid w:val="006E4A80"/>
    <w:rsid w:val="006E5AC9"/>
    <w:rsid w:val="006F1173"/>
    <w:rsid w:val="006F4074"/>
    <w:rsid w:val="006F7C4C"/>
    <w:rsid w:val="00702386"/>
    <w:rsid w:val="00702713"/>
    <w:rsid w:val="0070704F"/>
    <w:rsid w:val="00725112"/>
    <w:rsid w:val="00742B0C"/>
    <w:rsid w:val="00743369"/>
    <w:rsid w:val="0074649F"/>
    <w:rsid w:val="00747A90"/>
    <w:rsid w:val="0075061C"/>
    <w:rsid w:val="007546B4"/>
    <w:rsid w:val="0076061D"/>
    <w:rsid w:val="00760D45"/>
    <w:rsid w:val="0076175E"/>
    <w:rsid w:val="00763291"/>
    <w:rsid w:val="00766B28"/>
    <w:rsid w:val="00770AA6"/>
    <w:rsid w:val="00772019"/>
    <w:rsid w:val="0077648D"/>
    <w:rsid w:val="00776CE1"/>
    <w:rsid w:val="00784AC7"/>
    <w:rsid w:val="00786E82"/>
    <w:rsid w:val="007870A4"/>
    <w:rsid w:val="007872FB"/>
    <w:rsid w:val="00790CDF"/>
    <w:rsid w:val="007911AA"/>
    <w:rsid w:val="00791E71"/>
    <w:rsid w:val="00792D79"/>
    <w:rsid w:val="007965DC"/>
    <w:rsid w:val="007A174F"/>
    <w:rsid w:val="007B4DD4"/>
    <w:rsid w:val="007B71DE"/>
    <w:rsid w:val="007B7256"/>
    <w:rsid w:val="007C08EA"/>
    <w:rsid w:val="007C4D09"/>
    <w:rsid w:val="007C6C32"/>
    <w:rsid w:val="007D434A"/>
    <w:rsid w:val="007E1939"/>
    <w:rsid w:val="007E2C8C"/>
    <w:rsid w:val="007E354E"/>
    <w:rsid w:val="007E4927"/>
    <w:rsid w:val="007F083F"/>
    <w:rsid w:val="007F154B"/>
    <w:rsid w:val="007F2674"/>
    <w:rsid w:val="007F2C57"/>
    <w:rsid w:val="007F780B"/>
    <w:rsid w:val="008037B9"/>
    <w:rsid w:val="008063FB"/>
    <w:rsid w:val="00806733"/>
    <w:rsid w:val="0081011E"/>
    <w:rsid w:val="00812FD5"/>
    <w:rsid w:val="00816123"/>
    <w:rsid w:val="008245E7"/>
    <w:rsid w:val="008325A0"/>
    <w:rsid w:val="00833EAA"/>
    <w:rsid w:val="00834DE5"/>
    <w:rsid w:val="00840B94"/>
    <w:rsid w:val="00844438"/>
    <w:rsid w:val="00845534"/>
    <w:rsid w:val="0084652F"/>
    <w:rsid w:val="00856181"/>
    <w:rsid w:val="00866259"/>
    <w:rsid w:val="0086689A"/>
    <w:rsid w:val="008673C5"/>
    <w:rsid w:val="00876D0F"/>
    <w:rsid w:val="008907A7"/>
    <w:rsid w:val="0089235C"/>
    <w:rsid w:val="00894829"/>
    <w:rsid w:val="00895A92"/>
    <w:rsid w:val="008A335D"/>
    <w:rsid w:val="008A42C6"/>
    <w:rsid w:val="008B4618"/>
    <w:rsid w:val="008B663C"/>
    <w:rsid w:val="008C0803"/>
    <w:rsid w:val="008C0B95"/>
    <w:rsid w:val="008C6A23"/>
    <w:rsid w:val="008C7EFF"/>
    <w:rsid w:val="008D5991"/>
    <w:rsid w:val="008E1B20"/>
    <w:rsid w:val="008F327C"/>
    <w:rsid w:val="008F3850"/>
    <w:rsid w:val="008F7FA7"/>
    <w:rsid w:val="0090182D"/>
    <w:rsid w:val="00901D59"/>
    <w:rsid w:val="00910EB6"/>
    <w:rsid w:val="009169E7"/>
    <w:rsid w:val="009214D8"/>
    <w:rsid w:val="009223B6"/>
    <w:rsid w:val="009237D8"/>
    <w:rsid w:val="00927C68"/>
    <w:rsid w:val="00930098"/>
    <w:rsid w:val="0093045D"/>
    <w:rsid w:val="00932856"/>
    <w:rsid w:val="0093549C"/>
    <w:rsid w:val="00936BC7"/>
    <w:rsid w:val="00942EFC"/>
    <w:rsid w:val="00944998"/>
    <w:rsid w:val="009453E6"/>
    <w:rsid w:val="00947844"/>
    <w:rsid w:val="00967B48"/>
    <w:rsid w:val="00970BEF"/>
    <w:rsid w:val="00973D58"/>
    <w:rsid w:val="00973E92"/>
    <w:rsid w:val="00981F0C"/>
    <w:rsid w:val="00986D74"/>
    <w:rsid w:val="00987C41"/>
    <w:rsid w:val="00987E0A"/>
    <w:rsid w:val="009912A0"/>
    <w:rsid w:val="00992058"/>
    <w:rsid w:val="00994069"/>
    <w:rsid w:val="009959DC"/>
    <w:rsid w:val="00995B30"/>
    <w:rsid w:val="009961C5"/>
    <w:rsid w:val="00997C1E"/>
    <w:rsid w:val="009A0080"/>
    <w:rsid w:val="009A00DC"/>
    <w:rsid w:val="009A0284"/>
    <w:rsid w:val="009A331E"/>
    <w:rsid w:val="009A3BA4"/>
    <w:rsid w:val="009A41AE"/>
    <w:rsid w:val="009A53E5"/>
    <w:rsid w:val="009B1475"/>
    <w:rsid w:val="009B2028"/>
    <w:rsid w:val="009B3E72"/>
    <w:rsid w:val="009D148F"/>
    <w:rsid w:val="009D34D0"/>
    <w:rsid w:val="009D486B"/>
    <w:rsid w:val="009D675F"/>
    <w:rsid w:val="009E6E0E"/>
    <w:rsid w:val="009F038B"/>
    <w:rsid w:val="009F47D5"/>
    <w:rsid w:val="009F6950"/>
    <w:rsid w:val="00A00FFE"/>
    <w:rsid w:val="00A02073"/>
    <w:rsid w:val="00A05BAA"/>
    <w:rsid w:val="00A066EB"/>
    <w:rsid w:val="00A077E6"/>
    <w:rsid w:val="00A10A6C"/>
    <w:rsid w:val="00A1255D"/>
    <w:rsid w:val="00A1534F"/>
    <w:rsid w:val="00A169E0"/>
    <w:rsid w:val="00A200DD"/>
    <w:rsid w:val="00A2318A"/>
    <w:rsid w:val="00A322BB"/>
    <w:rsid w:val="00A32B7E"/>
    <w:rsid w:val="00A32C53"/>
    <w:rsid w:val="00A362F3"/>
    <w:rsid w:val="00A37180"/>
    <w:rsid w:val="00A40ABB"/>
    <w:rsid w:val="00A4521E"/>
    <w:rsid w:val="00A5081B"/>
    <w:rsid w:val="00A50E1C"/>
    <w:rsid w:val="00A64099"/>
    <w:rsid w:val="00A657E3"/>
    <w:rsid w:val="00A65EC1"/>
    <w:rsid w:val="00A7026D"/>
    <w:rsid w:val="00A82E81"/>
    <w:rsid w:val="00A83430"/>
    <w:rsid w:val="00A85E6E"/>
    <w:rsid w:val="00A86DDC"/>
    <w:rsid w:val="00A93D98"/>
    <w:rsid w:val="00A94014"/>
    <w:rsid w:val="00A9427B"/>
    <w:rsid w:val="00A94CFA"/>
    <w:rsid w:val="00AA4079"/>
    <w:rsid w:val="00AA4B4D"/>
    <w:rsid w:val="00AA6E61"/>
    <w:rsid w:val="00AB2617"/>
    <w:rsid w:val="00AC0E32"/>
    <w:rsid w:val="00AD42EC"/>
    <w:rsid w:val="00AD68B8"/>
    <w:rsid w:val="00AE3114"/>
    <w:rsid w:val="00AF0C11"/>
    <w:rsid w:val="00AF252A"/>
    <w:rsid w:val="00AF561D"/>
    <w:rsid w:val="00AF6672"/>
    <w:rsid w:val="00B034F9"/>
    <w:rsid w:val="00B12149"/>
    <w:rsid w:val="00B14AD2"/>
    <w:rsid w:val="00B15232"/>
    <w:rsid w:val="00B16C4D"/>
    <w:rsid w:val="00B22DFB"/>
    <w:rsid w:val="00B23C30"/>
    <w:rsid w:val="00B2552E"/>
    <w:rsid w:val="00B27C96"/>
    <w:rsid w:val="00B337CC"/>
    <w:rsid w:val="00B3381F"/>
    <w:rsid w:val="00B34319"/>
    <w:rsid w:val="00B41C55"/>
    <w:rsid w:val="00B4242E"/>
    <w:rsid w:val="00B42DDA"/>
    <w:rsid w:val="00B51F11"/>
    <w:rsid w:val="00B5486C"/>
    <w:rsid w:val="00B633F1"/>
    <w:rsid w:val="00B64616"/>
    <w:rsid w:val="00B65CEE"/>
    <w:rsid w:val="00B8454D"/>
    <w:rsid w:val="00B86C92"/>
    <w:rsid w:val="00B96235"/>
    <w:rsid w:val="00B9631D"/>
    <w:rsid w:val="00BA05C3"/>
    <w:rsid w:val="00BA1F0B"/>
    <w:rsid w:val="00BA6648"/>
    <w:rsid w:val="00BA7B8E"/>
    <w:rsid w:val="00BB048E"/>
    <w:rsid w:val="00BC1100"/>
    <w:rsid w:val="00BC4C15"/>
    <w:rsid w:val="00BC6765"/>
    <w:rsid w:val="00BC6E48"/>
    <w:rsid w:val="00BD6C30"/>
    <w:rsid w:val="00BD7029"/>
    <w:rsid w:val="00BD79BF"/>
    <w:rsid w:val="00BD7FF3"/>
    <w:rsid w:val="00BE4377"/>
    <w:rsid w:val="00BF0D44"/>
    <w:rsid w:val="00BF1B91"/>
    <w:rsid w:val="00BF1D60"/>
    <w:rsid w:val="00C04BE4"/>
    <w:rsid w:val="00C13F88"/>
    <w:rsid w:val="00C16728"/>
    <w:rsid w:val="00C232AE"/>
    <w:rsid w:val="00C24CB5"/>
    <w:rsid w:val="00C407DD"/>
    <w:rsid w:val="00C4796D"/>
    <w:rsid w:val="00C550C0"/>
    <w:rsid w:val="00C57171"/>
    <w:rsid w:val="00C633D5"/>
    <w:rsid w:val="00C7721C"/>
    <w:rsid w:val="00C92B2E"/>
    <w:rsid w:val="00CA3A0A"/>
    <w:rsid w:val="00CA445E"/>
    <w:rsid w:val="00CA6AE3"/>
    <w:rsid w:val="00CB2160"/>
    <w:rsid w:val="00CC3434"/>
    <w:rsid w:val="00CC34A1"/>
    <w:rsid w:val="00CC3711"/>
    <w:rsid w:val="00CC37A8"/>
    <w:rsid w:val="00CC7BA0"/>
    <w:rsid w:val="00CE3448"/>
    <w:rsid w:val="00CE4B91"/>
    <w:rsid w:val="00CE7956"/>
    <w:rsid w:val="00CE7E67"/>
    <w:rsid w:val="00CF0EEB"/>
    <w:rsid w:val="00CF0F0E"/>
    <w:rsid w:val="00CF1CF4"/>
    <w:rsid w:val="00CF3602"/>
    <w:rsid w:val="00CF578C"/>
    <w:rsid w:val="00D0033B"/>
    <w:rsid w:val="00D01356"/>
    <w:rsid w:val="00D02348"/>
    <w:rsid w:val="00D073C4"/>
    <w:rsid w:val="00D14490"/>
    <w:rsid w:val="00D17104"/>
    <w:rsid w:val="00D20919"/>
    <w:rsid w:val="00D35443"/>
    <w:rsid w:val="00D4289F"/>
    <w:rsid w:val="00D44336"/>
    <w:rsid w:val="00D451F1"/>
    <w:rsid w:val="00D47282"/>
    <w:rsid w:val="00D52CA5"/>
    <w:rsid w:val="00D61F1A"/>
    <w:rsid w:val="00D65415"/>
    <w:rsid w:val="00D717E4"/>
    <w:rsid w:val="00D7286E"/>
    <w:rsid w:val="00D83C68"/>
    <w:rsid w:val="00D842A6"/>
    <w:rsid w:val="00D9693F"/>
    <w:rsid w:val="00DA2990"/>
    <w:rsid w:val="00DB1C81"/>
    <w:rsid w:val="00DB26AA"/>
    <w:rsid w:val="00DB6337"/>
    <w:rsid w:val="00DD6A77"/>
    <w:rsid w:val="00DD735D"/>
    <w:rsid w:val="00DE1C1A"/>
    <w:rsid w:val="00DF26F9"/>
    <w:rsid w:val="00E05294"/>
    <w:rsid w:val="00E10FE1"/>
    <w:rsid w:val="00E16148"/>
    <w:rsid w:val="00E308F0"/>
    <w:rsid w:val="00E37D77"/>
    <w:rsid w:val="00E42567"/>
    <w:rsid w:val="00E44988"/>
    <w:rsid w:val="00E44ECC"/>
    <w:rsid w:val="00E453E6"/>
    <w:rsid w:val="00E56308"/>
    <w:rsid w:val="00E57907"/>
    <w:rsid w:val="00E61746"/>
    <w:rsid w:val="00E65D37"/>
    <w:rsid w:val="00E6740A"/>
    <w:rsid w:val="00E70B0D"/>
    <w:rsid w:val="00E7237E"/>
    <w:rsid w:val="00E73382"/>
    <w:rsid w:val="00E74F8D"/>
    <w:rsid w:val="00E75A85"/>
    <w:rsid w:val="00E8065C"/>
    <w:rsid w:val="00E859C3"/>
    <w:rsid w:val="00E86527"/>
    <w:rsid w:val="00E86D4E"/>
    <w:rsid w:val="00E87936"/>
    <w:rsid w:val="00E906DE"/>
    <w:rsid w:val="00E90AFC"/>
    <w:rsid w:val="00E91377"/>
    <w:rsid w:val="00E96250"/>
    <w:rsid w:val="00E964EC"/>
    <w:rsid w:val="00EA4CF1"/>
    <w:rsid w:val="00EB0EFC"/>
    <w:rsid w:val="00EB1B88"/>
    <w:rsid w:val="00EC021C"/>
    <w:rsid w:val="00EC73DB"/>
    <w:rsid w:val="00ED5737"/>
    <w:rsid w:val="00ED6E60"/>
    <w:rsid w:val="00EE031E"/>
    <w:rsid w:val="00EE6B0A"/>
    <w:rsid w:val="00EE6E9A"/>
    <w:rsid w:val="00EF04FD"/>
    <w:rsid w:val="00EF2BDF"/>
    <w:rsid w:val="00EF3843"/>
    <w:rsid w:val="00EF7B8E"/>
    <w:rsid w:val="00F01C4E"/>
    <w:rsid w:val="00F0584E"/>
    <w:rsid w:val="00F1139A"/>
    <w:rsid w:val="00F31E9A"/>
    <w:rsid w:val="00F3615D"/>
    <w:rsid w:val="00F37786"/>
    <w:rsid w:val="00F4160D"/>
    <w:rsid w:val="00F525F9"/>
    <w:rsid w:val="00F53D86"/>
    <w:rsid w:val="00F551F2"/>
    <w:rsid w:val="00F63576"/>
    <w:rsid w:val="00F66939"/>
    <w:rsid w:val="00F70D86"/>
    <w:rsid w:val="00F8120B"/>
    <w:rsid w:val="00F82A5C"/>
    <w:rsid w:val="00FB05EB"/>
    <w:rsid w:val="00FB2E9A"/>
    <w:rsid w:val="00FB327D"/>
    <w:rsid w:val="00FC3ACB"/>
    <w:rsid w:val="00FC56D3"/>
    <w:rsid w:val="00FC68F8"/>
    <w:rsid w:val="00FE25D0"/>
    <w:rsid w:val="00FE2CFC"/>
    <w:rsid w:val="00FE3ACB"/>
    <w:rsid w:val="00FF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772</Words>
  <Characters>5779</Characters>
  <Application>Microsoft Office Word</Application>
  <DocSecurity>0</DocSecurity>
  <Lines>231</Lines>
  <Paragraphs>85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PM RZ: Energieversorgungssicherheit first</vt:lpstr>
    </vt:vector>
  </TitlesOfParts>
  <Manager/>
  <Company>Press'n'Relations GmbH</Company>
  <LinksUpToDate>false</LinksUpToDate>
  <CharactersWithSpaces>6466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 RZ: Energieversorgungssicherheit first</dc:title>
  <dc:subject>Data Centre World FfM</dc:subject>
  <dc:creator>Uwe Taeger</dc:creator>
  <cp:keywords/>
  <dc:description>v2 (prefinal + Pics)</dc:description>
  <cp:lastModifiedBy>Uwe Taeger</cp:lastModifiedBy>
  <cp:revision>2</cp:revision>
  <cp:lastPrinted>2022-04-25T13:16:00Z</cp:lastPrinted>
  <dcterms:created xsi:type="dcterms:W3CDTF">2022-04-25T13:20:00Z</dcterms:created>
  <dcterms:modified xsi:type="dcterms:W3CDTF">2022-04-25T13:20:00Z</dcterms:modified>
  <cp:category/>
</cp:coreProperties>
</file>