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BF9C8" w14:textId="77777777" w:rsidR="003A6D08" w:rsidRDefault="003A6D08" w:rsidP="003A6D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0CAA67CB" w14:textId="77777777" w:rsidR="003A6D08" w:rsidRDefault="003A6D08" w:rsidP="003A6D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Lörrach/Essen, 24. Mai 2023</w:t>
      </w:r>
    </w:p>
    <w:p w14:paraId="005C8D39" w14:textId="77777777" w:rsidR="003A6D08" w:rsidRDefault="003A6D08" w:rsidP="003A6D08">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p w14:paraId="79A27934" w14:textId="77777777" w:rsidR="003A6D08" w:rsidRPr="00D5024A" w:rsidRDefault="003A6D08" w:rsidP="003A6D08">
      <w:pPr>
        <w:widowControl w:val="0"/>
        <w:tabs>
          <w:tab w:val="center" w:pos="4536"/>
          <w:tab w:val="right" w:pos="6778"/>
        </w:tabs>
        <w:spacing w:line="288" w:lineRule="auto"/>
        <w:ind w:right="-2551"/>
        <w:rPr>
          <w:b/>
          <w:bCs/>
        </w:rPr>
      </w:pPr>
      <w:bookmarkStart w:id="4" w:name="OLE_LINK11"/>
      <w:bookmarkStart w:id="5" w:name="OLE_LINK12"/>
      <w:bookmarkEnd w:id="0"/>
      <w:bookmarkEnd w:id="1"/>
      <w:bookmarkEnd w:id="2"/>
      <w:bookmarkEnd w:id="3"/>
      <w:r>
        <w:rPr>
          <w:b/>
          <w:bCs/>
          <w:sz w:val="28"/>
          <w:szCs w:val="28"/>
        </w:rPr>
        <w:t>Marktkommunikation über Gaia-X: Einfacher und günstiger</w:t>
      </w:r>
      <w:r>
        <w:rPr>
          <w:b/>
          <w:bCs/>
        </w:rPr>
        <w:t xml:space="preserve"> </w:t>
      </w:r>
      <w:r>
        <w:rPr>
          <w:b/>
          <w:bCs/>
        </w:rPr>
        <w:br/>
        <w:t>Technologie-Initiative Energie+ (</w:t>
      </w:r>
      <w:proofErr w:type="spellStart"/>
      <w:r>
        <w:rPr>
          <w:b/>
          <w:bCs/>
        </w:rPr>
        <w:t>tie</w:t>
      </w:r>
      <w:proofErr w:type="spellEnd"/>
      <w:r>
        <w:rPr>
          <w:b/>
          <w:bCs/>
        </w:rPr>
        <w:t xml:space="preserve">+) stellt auf der E-world Ergebnisse vor </w:t>
      </w:r>
    </w:p>
    <w:p w14:paraId="6910B441" w14:textId="77777777" w:rsidR="003A6D08" w:rsidRDefault="003A6D08" w:rsidP="003A6D08">
      <w:pPr>
        <w:widowControl w:val="0"/>
        <w:tabs>
          <w:tab w:val="center" w:pos="4536"/>
          <w:tab w:val="right" w:pos="6778"/>
        </w:tabs>
        <w:spacing w:line="360" w:lineRule="auto"/>
      </w:pPr>
      <w:r>
        <w:t>„</w:t>
      </w:r>
      <w:r>
        <w:rPr>
          <w:b/>
          <w:bCs/>
          <w:spacing w:val="-1"/>
          <w:sz w:val="20"/>
        </w:rPr>
        <w:t>Schneller, einfacher, effizienter und kostengünstiger“: So lautete 2019 das Ergebnis des Projekts „MaKoChain“ der Blockchain-Initiative Energie+ (BCI-E+), bei dem der Lieferantenwechsel mithilfe der Blockchain abgebildet worden war. Aus der BCI-E+ ist inzwischen die Technologie-Initiative Energie+ (</w:t>
      </w:r>
      <w:proofErr w:type="spellStart"/>
      <w:r>
        <w:rPr>
          <w:b/>
          <w:bCs/>
          <w:spacing w:val="-1"/>
          <w:sz w:val="20"/>
        </w:rPr>
        <w:t>tie</w:t>
      </w:r>
      <w:proofErr w:type="spellEnd"/>
      <w:r>
        <w:rPr>
          <w:b/>
          <w:bCs/>
          <w:spacing w:val="-1"/>
          <w:sz w:val="20"/>
        </w:rPr>
        <w:t>+) geworden, die das damalige Modell mithilfe des europäischen Datenraums Gaia-X erneut umgesetzt hat und aus der „MaKoChain“ wurde so die „</w:t>
      </w:r>
      <w:proofErr w:type="spellStart"/>
      <w:r>
        <w:rPr>
          <w:b/>
          <w:bCs/>
          <w:spacing w:val="-1"/>
          <w:sz w:val="20"/>
        </w:rPr>
        <w:t>MaKo</w:t>
      </w:r>
      <w:proofErr w:type="spellEnd"/>
      <w:r>
        <w:rPr>
          <w:b/>
          <w:bCs/>
          <w:spacing w:val="-1"/>
          <w:sz w:val="20"/>
        </w:rPr>
        <w:t xml:space="preserve"> GX“. Das Ergebnis, das wie damals auf der E-world in Essen präsentiert wurde, fällt ganz ähnlich aus. Dazu kommen die hohe Sicherheit, die der europäische Datenraum bietet, der deutlich geringere Energieverbrauch gegenüber der Blockchain sowie eine deutliche Vereinfachung von Änderungen, die gerade kleine und mittlere Versorger entlasten würden. Deswegen fordert die </w:t>
      </w:r>
      <w:proofErr w:type="spellStart"/>
      <w:r>
        <w:rPr>
          <w:b/>
          <w:bCs/>
          <w:spacing w:val="-1"/>
          <w:sz w:val="20"/>
        </w:rPr>
        <w:t>tie</w:t>
      </w:r>
      <w:proofErr w:type="spellEnd"/>
      <w:r>
        <w:rPr>
          <w:b/>
          <w:bCs/>
          <w:spacing w:val="-1"/>
          <w:sz w:val="20"/>
        </w:rPr>
        <w:t>+ unter dem Dach des edna Bundesverbands Energiemarkt &amp; Kommunikation e.V. die Bundesnetzagentur dazu auf, den Einsatz von Gaia-X für die Marktkommunikation zu prüfen.</w:t>
      </w:r>
    </w:p>
    <w:bookmarkEnd w:id="4"/>
    <w:bookmarkEnd w:id="5"/>
    <w:p w14:paraId="40E00D49" w14:textId="28922D79" w:rsidR="003A6D08" w:rsidRDefault="003A6D08" w:rsidP="003A6D08">
      <w:pPr>
        <w:widowControl w:val="0"/>
        <w:tabs>
          <w:tab w:val="center" w:pos="4536"/>
          <w:tab w:val="right" w:pos="6778"/>
        </w:tabs>
        <w:spacing w:line="360" w:lineRule="auto"/>
        <w:rPr>
          <w:rFonts w:ascii="Arial" w:hAnsi="Arial" w:cs="Arial"/>
          <w:color w:val="202122"/>
          <w:sz w:val="21"/>
          <w:szCs w:val="21"/>
          <w:shd w:val="clear" w:color="auto" w:fill="FFFFFF"/>
        </w:rPr>
      </w:pPr>
      <w:r w:rsidRPr="00587F5A">
        <w:rPr>
          <w:rFonts w:ascii="Arial" w:hAnsi="Arial" w:cs="Arial"/>
          <w:color w:val="202122"/>
          <w:sz w:val="21"/>
          <w:szCs w:val="21"/>
        </w:rPr>
        <w:t>Gaia-X</w:t>
      </w:r>
      <w:r>
        <w:rPr>
          <w:rStyle w:val="apple-converted-space"/>
          <w:rFonts w:ascii="Arial" w:hAnsi="Arial" w:cs="Arial"/>
          <w:color w:val="202122"/>
          <w:sz w:val="21"/>
          <w:szCs w:val="21"/>
          <w:shd w:val="clear" w:color="auto" w:fill="FFFFFF"/>
        </w:rPr>
        <w:t> </w:t>
      </w:r>
      <w:r>
        <w:rPr>
          <w:rFonts w:ascii="Arial" w:hAnsi="Arial" w:cs="Arial"/>
          <w:color w:val="202122"/>
          <w:sz w:val="21"/>
          <w:szCs w:val="21"/>
          <w:shd w:val="clear" w:color="auto" w:fill="FFFFFF"/>
        </w:rPr>
        <w:t>steht für eine leistungs- und wettbewerbsfähige, sichere und vertrauenswürdigen</w:t>
      </w:r>
      <w:r>
        <w:rPr>
          <w:rStyle w:val="apple-converted-space"/>
          <w:rFonts w:ascii="Arial" w:hAnsi="Arial" w:cs="Arial"/>
          <w:color w:val="202122"/>
          <w:sz w:val="21"/>
          <w:szCs w:val="21"/>
          <w:shd w:val="clear" w:color="auto" w:fill="FFFFFF"/>
        </w:rPr>
        <w:t> </w:t>
      </w:r>
      <w:r>
        <w:t>Dateninfrastruktur</w:t>
      </w:r>
      <w:r>
        <w:rPr>
          <w:rStyle w:val="apple-converted-space"/>
          <w:rFonts w:ascii="Arial" w:hAnsi="Arial" w:cs="Arial"/>
          <w:color w:val="202122"/>
          <w:sz w:val="21"/>
          <w:szCs w:val="21"/>
          <w:shd w:val="clear" w:color="auto" w:fill="FFFFFF"/>
        </w:rPr>
        <w:t> </w:t>
      </w:r>
      <w:r>
        <w:rPr>
          <w:rFonts w:ascii="Arial" w:hAnsi="Arial" w:cs="Arial"/>
          <w:color w:val="202122"/>
          <w:sz w:val="21"/>
          <w:szCs w:val="21"/>
          <w:shd w:val="clear" w:color="auto" w:fill="FFFFFF"/>
        </w:rPr>
        <w:t xml:space="preserve">für Europa. Sie wird von Vertretern aus Wirtschaft, Wissenschaft und Verwaltung aus ganz Europa getragen. „Gegenüber der Blockchain hat Gaia-X damit nicht nur die höhere Akzeptanz. Auch was die Sicherheit anbetrifft, bietet Gaia-X eindeutige Vorteile“, erklärt Oliver </w:t>
      </w:r>
      <w:proofErr w:type="spellStart"/>
      <w:r>
        <w:rPr>
          <w:rFonts w:ascii="Arial" w:hAnsi="Arial" w:cs="Arial"/>
          <w:color w:val="202122"/>
          <w:sz w:val="21"/>
          <w:szCs w:val="21"/>
          <w:shd w:val="clear" w:color="auto" w:fill="FFFFFF"/>
        </w:rPr>
        <w:t>Warweg</w:t>
      </w:r>
      <w:proofErr w:type="spellEnd"/>
      <w:r>
        <w:rPr>
          <w:rFonts w:ascii="Arial" w:hAnsi="Arial" w:cs="Arial"/>
          <w:color w:val="202122"/>
          <w:sz w:val="21"/>
          <w:szCs w:val="21"/>
          <w:shd w:val="clear" w:color="auto" w:fill="FFFFFF"/>
        </w:rPr>
        <w:t xml:space="preserve"> vom </w:t>
      </w:r>
      <w:r w:rsidRPr="00F52E15">
        <w:rPr>
          <w:rFonts w:ascii="Arial" w:hAnsi="Arial" w:cs="Arial"/>
          <w:color w:val="202122"/>
          <w:sz w:val="21"/>
          <w:szCs w:val="21"/>
          <w:shd w:val="clear" w:color="auto" w:fill="FFFFFF"/>
        </w:rPr>
        <w:t>Fraunhofer IOSB </w:t>
      </w:r>
      <w:r>
        <w:rPr>
          <w:rFonts w:ascii="Arial" w:hAnsi="Arial" w:cs="Arial"/>
          <w:color w:val="202122"/>
          <w:sz w:val="21"/>
          <w:szCs w:val="21"/>
          <w:shd w:val="clear" w:color="auto" w:fill="FFFFFF"/>
        </w:rPr>
        <w:t xml:space="preserve">AST. </w:t>
      </w:r>
      <w:r w:rsidR="0063202C">
        <w:rPr>
          <w:rFonts w:ascii="Arial" w:hAnsi="Arial" w:cs="Arial"/>
          <w:color w:val="202122"/>
          <w:sz w:val="21"/>
          <w:szCs w:val="21"/>
          <w:shd w:val="clear" w:color="auto" w:fill="FFFFFF"/>
        </w:rPr>
        <w:t>„D</w:t>
      </w:r>
      <w:r w:rsidR="0063202C" w:rsidRPr="0063202C">
        <w:rPr>
          <w:rFonts w:ascii="Arial" w:hAnsi="Arial" w:cs="Arial"/>
          <w:color w:val="202122"/>
          <w:sz w:val="21"/>
          <w:szCs w:val="21"/>
          <w:shd w:val="clear" w:color="auto" w:fill="FFFFFF"/>
        </w:rPr>
        <w:t xml:space="preserve">urch Gaia-X </w:t>
      </w:r>
      <w:r w:rsidR="0063202C">
        <w:rPr>
          <w:rFonts w:ascii="Arial" w:hAnsi="Arial" w:cs="Arial"/>
          <w:color w:val="202122"/>
          <w:sz w:val="21"/>
          <w:szCs w:val="21"/>
          <w:shd w:val="clear" w:color="auto" w:fill="FFFFFF"/>
        </w:rPr>
        <w:t xml:space="preserve">ist </w:t>
      </w:r>
      <w:r w:rsidR="0063202C" w:rsidRPr="0063202C">
        <w:rPr>
          <w:rFonts w:ascii="Arial" w:hAnsi="Arial" w:cs="Arial"/>
          <w:color w:val="202122"/>
          <w:sz w:val="21"/>
          <w:szCs w:val="21"/>
          <w:shd w:val="clear" w:color="auto" w:fill="FFFFFF"/>
        </w:rPr>
        <w:t xml:space="preserve">gewährleistet, dass die Infrastruktur nach den europäischen Richtlinien und in Europa bereitgestellt wird. Man weiß also, wo die Daten liegen, im Gegensatz zu </w:t>
      </w:r>
      <w:r w:rsidR="0063202C">
        <w:rPr>
          <w:rFonts w:ascii="Arial" w:hAnsi="Arial" w:cs="Arial"/>
          <w:color w:val="202122"/>
          <w:sz w:val="21"/>
          <w:szCs w:val="21"/>
          <w:shd w:val="clear" w:color="auto" w:fill="FFFFFF"/>
        </w:rPr>
        <w:t xml:space="preserve">anderen </w:t>
      </w:r>
      <w:r w:rsidR="0063202C" w:rsidRPr="0063202C">
        <w:rPr>
          <w:rFonts w:ascii="Arial" w:hAnsi="Arial" w:cs="Arial"/>
          <w:color w:val="202122"/>
          <w:sz w:val="21"/>
          <w:szCs w:val="21"/>
          <w:shd w:val="clear" w:color="auto" w:fill="FFFFFF"/>
        </w:rPr>
        <w:t>aktuellen Cloudanwendungen.</w:t>
      </w:r>
      <w:r w:rsidR="0063202C">
        <w:rPr>
          <w:rFonts w:ascii="Arial" w:hAnsi="Arial" w:cs="Arial"/>
          <w:color w:val="202122"/>
          <w:sz w:val="21"/>
          <w:szCs w:val="21"/>
          <w:shd w:val="clear" w:color="auto" w:fill="FFFFFF"/>
        </w:rPr>
        <w:t>“</w:t>
      </w:r>
    </w:p>
    <w:p w14:paraId="6E6A8408" w14:textId="77777777" w:rsidR="003A6D08" w:rsidRDefault="003A6D08" w:rsidP="003A6D08">
      <w:pPr>
        <w:widowControl w:val="0"/>
        <w:tabs>
          <w:tab w:val="center" w:pos="4536"/>
          <w:tab w:val="right" w:pos="6778"/>
        </w:tabs>
        <w:spacing w:line="360" w:lineRule="auto"/>
        <w:rPr>
          <w:sz w:val="20"/>
        </w:rPr>
      </w:pPr>
      <w:r>
        <w:rPr>
          <w:rFonts w:ascii="Arial" w:hAnsi="Arial" w:cs="Arial"/>
          <w:color w:val="202122"/>
          <w:sz w:val="21"/>
          <w:szCs w:val="21"/>
          <w:shd w:val="clear" w:color="auto" w:fill="FFFFFF"/>
        </w:rPr>
        <w:t xml:space="preserve">Umgesetzt wurde die </w:t>
      </w:r>
      <w:proofErr w:type="spellStart"/>
      <w:r>
        <w:rPr>
          <w:rFonts w:ascii="Arial" w:hAnsi="Arial" w:cs="Arial"/>
          <w:color w:val="202122"/>
          <w:sz w:val="21"/>
          <w:szCs w:val="21"/>
          <w:shd w:val="clear" w:color="auto" w:fill="FFFFFF"/>
        </w:rPr>
        <w:t>MaKo</w:t>
      </w:r>
      <w:proofErr w:type="spellEnd"/>
      <w:r>
        <w:rPr>
          <w:rFonts w:ascii="Arial" w:hAnsi="Arial" w:cs="Arial"/>
          <w:color w:val="202122"/>
          <w:sz w:val="21"/>
          <w:szCs w:val="21"/>
          <w:shd w:val="clear" w:color="auto" w:fill="FFFFFF"/>
        </w:rPr>
        <w:t xml:space="preserve"> GX im Rahmen einer Bachelorarbeit von Gregor Münker, Student der Wirtschaftsinformatik an der </w:t>
      </w:r>
      <w:r w:rsidRPr="00183156">
        <w:rPr>
          <w:rFonts w:ascii="Arial" w:hAnsi="Arial" w:cs="Arial"/>
          <w:color w:val="202122"/>
          <w:sz w:val="21"/>
          <w:szCs w:val="21"/>
          <w:shd w:val="clear" w:color="auto" w:fill="FFFFFF"/>
        </w:rPr>
        <w:t>DHBW Mannheim</w:t>
      </w:r>
      <w:r>
        <w:rPr>
          <w:rFonts w:ascii="Arial" w:hAnsi="Arial" w:cs="Arial"/>
          <w:color w:val="202122"/>
          <w:sz w:val="21"/>
          <w:szCs w:val="21"/>
          <w:shd w:val="clear" w:color="auto" w:fill="FFFFFF"/>
        </w:rPr>
        <w:t>,</w:t>
      </w:r>
      <w:r w:rsidRPr="00183156">
        <w:rPr>
          <w:rFonts w:ascii="Arial" w:hAnsi="Arial" w:cs="Arial"/>
          <w:color w:val="202122"/>
          <w:sz w:val="21"/>
          <w:szCs w:val="21"/>
          <w:shd w:val="clear" w:color="auto" w:fill="FFFFFF"/>
        </w:rPr>
        <w:t xml:space="preserve"> mit der SAP als Unternehmenspartner</w:t>
      </w:r>
      <w:r>
        <w:rPr>
          <w:rFonts w:ascii="Arial" w:hAnsi="Arial" w:cs="Arial"/>
          <w:color w:val="202122"/>
          <w:sz w:val="21"/>
          <w:szCs w:val="21"/>
          <w:shd w:val="clear" w:color="auto" w:fill="FFFFFF"/>
        </w:rPr>
        <w:t>. Basis war das gleiche Prozessmodell für den Lieferantenwechsel, das auch für die MaKoChain verwendet worden war</w:t>
      </w:r>
      <w:r w:rsidRPr="00183156">
        <w:rPr>
          <w:rFonts w:ascii="Arial" w:hAnsi="Arial" w:cs="Arial"/>
          <w:color w:val="202122"/>
          <w:sz w:val="21"/>
          <w:szCs w:val="21"/>
          <w:shd w:val="clear" w:color="auto" w:fill="FFFFFF"/>
        </w:rPr>
        <w:t>.</w:t>
      </w:r>
      <w:r>
        <w:rPr>
          <w:rFonts w:ascii="Arial" w:hAnsi="Arial" w:cs="Arial"/>
          <w:color w:val="202122"/>
          <w:sz w:val="21"/>
          <w:szCs w:val="21"/>
          <w:shd w:val="clear" w:color="auto" w:fill="FFFFFF"/>
        </w:rPr>
        <w:t xml:space="preserve"> Das Ergebnis lautet, dass die Marktkommunikation mit Gaia-X einfacher umsetzbar ist als etwa mit der Blockchain, und weitere Vorteile bietet. </w:t>
      </w:r>
      <w:r>
        <w:rPr>
          <w:rFonts w:ascii="Arial" w:hAnsi="Arial" w:cs="Arial"/>
          <w:color w:val="202122"/>
          <w:sz w:val="21"/>
          <w:szCs w:val="21"/>
          <w:shd w:val="clear" w:color="auto" w:fill="FFFFFF"/>
        </w:rPr>
        <w:lastRenderedPageBreak/>
        <w:t xml:space="preserve">„Neben der Akzeptanz und Sicherheit, die dieser europäische Datenraum bietet, könnten </w:t>
      </w:r>
      <w:r w:rsidRPr="003D7FF1">
        <w:rPr>
          <w:rFonts w:ascii="Arial" w:hAnsi="Arial" w:cs="Arial"/>
          <w:color w:val="202122"/>
          <w:sz w:val="21"/>
          <w:szCs w:val="21"/>
          <w:shd w:val="clear" w:color="auto" w:fill="FFFFFF"/>
        </w:rPr>
        <w:t>Marktprozesse</w:t>
      </w:r>
      <w:r>
        <w:rPr>
          <w:rFonts w:ascii="Arial" w:hAnsi="Arial" w:cs="Arial"/>
          <w:color w:val="202122"/>
          <w:sz w:val="21"/>
          <w:szCs w:val="21"/>
          <w:shd w:val="clear" w:color="auto" w:fill="FFFFFF"/>
        </w:rPr>
        <w:t xml:space="preserve"> künftig auch </w:t>
      </w:r>
      <w:r w:rsidRPr="003D7FF1">
        <w:rPr>
          <w:rFonts w:ascii="Arial" w:hAnsi="Arial" w:cs="Arial"/>
          <w:color w:val="202122"/>
          <w:sz w:val="21"/>
          <w:szCs w:val="21"/>
          <w:shd w:val="clear" w:color="auto" w:fill="FFFFFF"/>
        </w:rPr>
        <w:t>in Open</w:t>
      </w:r>
      <w:r>
        <w:rPr>
          <w:rFonts w:ascii="Arial" w:hAnsi="Arial" w:cs="Arial"/>
          <w:color w:val="202122"/>
          <w:sz w:val="21"/>
          <w:szCs w:val="21"/>
          <w:shd w:val="clear" w:color="auto" w:fill="FFFFFF"/>
        </w:rPr>
        <w:t>-</w:t>
      </w:r>
      <w:r w:rsidRPr="003D7FF1">
        <w:rPr>
          <w:rFonts w:ascii="Arial" w:hAnsi="Arial" w:cs="Arial"/>
          <w:color w:val="202122"/>
          <w:sz w:val="21"/>
          <w:szCs w:val="21"/>
          <w:shd w:val="clear" w:color="auto" w:fill="FFFFFF"/>
        </w:rPr>
        <w:t>Source-Projekte</w:t>
      </w:r>
      <w:r>
        <w:rPr>
          <w:rFonts w:ascii="Arial" w:hAnsi="Arial" w:cs="Arial"/>
          <w:color w:val="202122"/>
          <w:sz w:val="21"/>
          <w:szCs w:val="21"/>
          <w:shd w:val="clear" w:color="auto" w:fill="FFFFFF"/>
        </w:rPr>
        <w:t xml:space="preserve"> verlagert werden. Zudem können über Gaia-X</w:t>
      </w:r>
      <w:r w:rsidRPr="003D7FF1">
        <w:rPr>
          <w:rFonts w:ascii="Arial" w:hAnsi="Arial" w:cs="Arial"/>
          <w:color w:val="202122"/>
          <w:sz w:val="21"/>
          <w:szCs w:val="21"/>
          <w:shd w:val="clear" w:color="auto" w:fill="FFFFFF"/>
        </w:rPr>
        <w:t xml:space="preserve"> technologische Synergien mit angrenzenden Datenräumen (Manufacturing/Mobility/Catena) sowie auch </w:t>
      </w:r>
      <w:r>
        <w:rPr>
          <w:rFonts w:ascii="Arial" w:hAnsi="Arial" w:cs="Arial"/>
          <w:color w:val="202122"/>
          <w:sz w:val="21"/>
          <w:szCs w:val="21"/>
          <w:shd w:val="clear" w:color="auto" w:fill="FFFFFF"/>
        </w:rPr>
        <w:t xml:space="preserve">mit weiteren </w:t>
      </w:r>
      <w:r w:rsidRPr="003D7FF1">
        <w:rPr>
          <w:rFonts w:ascii="Arial" w:hAnsi="Arial" w:cs="Arial"/>
          <w:color w:val="202122"/>
          <w:sz w:val="21"/>
          <w:szCs w:val="21"/>
          <w:shd w:val="clear" w:color="auto" w:fill="FFFFFF"/>
        </w:rPr>
        <w:t>Energiedatenräume in Europa</w:t>
      </w:r>
      <w:r>
        <w:rPr>
          <w:rFonts w:ascii="Arial" w:hAnsi="Arial" w:cs="Arial"/>
          <w:color w:val="202122"/>
          <w:sz w:val="21"/>
          <w:szCs w:val="21"/>
          <w:shd w:val="clear" w:color="auto" w:fill="FFFFFF"/>
        </w:rPr>
        <w:t xml:space="preserve"> erschlossen werden“, erläutert Raik </w:t>
      </w:r>
      <w:proofErr w:type="spellStart"/>
      <w:r>
        <w:rPr>
          <w:rFonts w:ascii="Arial" w:hAnsi="Arial" w:cs="Arial"/>
          <w:color w:val="202122"/>
          <w:sz w:val="21"/>
          <w:szCs w:val="21"/>
          <w:shd w:val="clear" w:color="auto" w:fill="FFFFFF"/>
        </w:rPr>
        <w:t>Kulinna</w:t>
      </w:r>
      <w:proofErr w:type="spellEnd"/>
      <w:r>
        <w:rPr>
          <w:rFonts w:ascii="Arial" w:hAnsi="Arial" w:cs="Arial"/>
          <w:color w:val="202122"/>
          <w:sz w:val="21"/>
          <w:szCs w:val="21"/>
          <w:shd w:val="clear" w:color="auto" w:fill="FFFFFF"/>
        </w:rPr>
        <w:t>, der das Projekt auf Seiten des SAP SE begleitet hat.</w:t>
      </w:r>
      <w:r w:rsidRPr="003D7FF1">
        <w:rPr>
          <w:rFonts w:ascii="Arial" w:hAnsi="Arial" w:cs="Arial"/>
          <w:color w:val="202122"/>
          <w:sz w:val="21"/>
          <w:szCs w:val="21"/>
          <w:shd w:val="clear" w:color="auto" w:fill="FFFFFF"/>
        </w:rPr>
        <w:t>​ ​</w:t>
      </w:r>
    </w:p>
    <w:p w14:paraId="075810EF" w14:textId="4AE88F6D" w:rsidR="003A6D08" w:rsidRDefault="003A6D08" w:rsidP="003A6D08">
      <w:pPr>
        <w:widowControl w:val="0"/>
        <w:tabs>
          <w:tab w:val="center" w:pos="4536"/>
          <w:tab w:val="right" w:pos="6778"/>
        </w:tabs>
        <w:spacing w:line="360" w:lineRule="auto"/>
        <w:rPr>
          <w:sz w:val="20"/>
        </w:rPr>
      </w:pPr>
      <w:r>
        <w:rPr>
          <w:sz w:val="20"/>
        </w:rPr>
        <w:t>„</w:t>
      </w:r>
      <w:r w:rsidRPr="00587F5A">
        <w:rPr>
          <w:sz w:val="20"/>
        </w:rPr>
        <w:t xml:space="preserve">Um den Einstieg in Datenräume in der Energiewirtschaft zu vereinfachen, könnte direkt </w:t>
      </w:r>
      <w:r>
        <w:rPr>
          <w:sz w:val="20"/>
        </w:rPr>
        <w:t xml:space="preserve">mit </w:t>
      </w:r>
      <w:r w:rsidR="0063202C">
        <w:rPr>
          <w:sz w:val="20"/>
        </w:rPr>
        <w:t>n</w:t>
      </w:r>
      <w:r w:rsidR="0063202C" w:rsidRPr="0063202C">
        <w:rPr>
          <w:sz w:val="20"/>
        </w:rPr>
        <w:t>icht regulierte</w:t>
      </w:r>
      <w:r w:rsidR="0063202C">
        <w:rPr>
          <w:sz w:val="20"/>
        </w:rPr>
        <w:t>n</w:t>
      </w:r>
      <w:r w:rsidR="0063202C" w:rsidRPr="0063202C">
        <w:rPr>
          <w:sz w:val="20"/>
        </w:rPr>
        <w:t xml:space="preserve"> Prozesse</w:t>
      </w:r>
      <w:r w:rsidR="0063202C">
        <w:rPr>
          <w:sz w:val="20"/>
        </w:rPr>
        <w:t>n</w:t>
      </w:r>
      <w:r w:rsidR="0063202C" w:rsidRPr="0063202C">
        <w:rPr>
          <w:sz w:val="20"/>
        </w:rPr>
        <w:t xml:space="preserve"> in und zwischen der Energieversorgungsunternehmen</w:t>
      </w:r>
      <w:r w:rsidR="0063202C">
        <w:rPr>
          <w:sz w:val="20"/>
        </w:rPr>
        <w:t>, etwa in der Abrechnung, Planung oder Beschaffung</w:t>
      </w:r>
      <w:r w:rsidRPr="00587F5A">
        <w:rPr>
          <w:sz w:val="20"/>
        </w:rPr>
        <w:t> gestartet werden​</w:t>
      </w:r>
      <w:r>
        <w:rPr>
          <w:sz w:val="20"/>
        </w:rPr>
        <w:t xml:space="preserve">“, so Richard Plum, </w:t>
      </w:r>
      <w:r w:rsidR="00427F83">
        <w:rPr>
          <w:sz w:val="20"/>
        </w:rPr>
        <w:t xml:space="preserve">Senior Partner beim </w:t>
      </w:r>
      <w:proofErr w:type="spellStart"/>
      <w:r w:rsidR="00427F83" w:rsidRPr="00427F83">
        <w:rPr>
          <w:sz w:val="20"/>
        </w:rPr>
        <w:t>ifed.Institut</w:t>
      </w:r>
      <w:proofErr w:type="spellEnd"/>
      <w:r w:rsidR="00427F83" w:rsidRPr="00427F83">
        <w:rPr>
          <w:sz w:val="20"/>
        </w:rPr>
        <w:t xml:space="preserve"> für Energiedienstleistungen </w:t>
      </w:r>
      <w:r w:rsidR="00427F83">
        <w:rPr>
          <w:sz w:val="20"/>
        </w:rPr>
        <w:t xml:space="preserve">und </w:t>
      </w:r>
      <w:r>
        <w:rPr>
          <w:sz w:val="20"/>
        </w:rPr>
        <w:t xml:space="preserve">Sprecher der </w:t>
      </w:r>
      <w:proofErr w:type="spellStart"/>
      <w:r>
        <w:rPr>
          <w:sz w:val="20"/>
        </w:rPr>
        <w:t>tie</w:t>
      </w:r>
      <w:proofErr w:type="spellEnd"/>
      <w:r>
        <w:rPr>
          <w:sz w:val="20"/>
        </w:rPr>
        <w:t>+. Für ihn brächte die Marktkommunikation über Gaia-X vor allem auch eine dringend notwendige Entlastung der kleinen und mittleren Versorgungsunternehmen. „Bisher führt jede Änderung in der Marktkommunikation zu aufwändigen und zeitintensiven IT-Projekten. Mit Gaia-X könnten diese der Vergangenheit angehören. Denn der Datenraum unterstützt den s</w:t>
      </w:r>
      <w:r w:rsidRPr="00216E9C">
        <w:rPr>
          <w:sz w:val="20"/>
        </w:rPr>
        <w:t>ouveräne</w:t>
      </w:r>
      <w:r>
        <w:rPr>
          <w:sz w:val="20"/>
        </w:rPr>
        <w:t>n</w:t>
      </w:r>
      <w:r w:rsidRPr="00216E9C">
        <w:rPr>
          <w:sz w:val="20"/>
        </w:rPr>
        <w:t>, automatisiert</w:t>
      </w:r>
      <w:r>
        <w:rPr>
          <w:sz w:val="20"/>
        </w:rPr>
        <w:t xml:space="preserve">en </w:t>
      </w:r>
      <w:r w:rsidRPr="00216E9C">
        <w:rPr>
          <w:sz w:val="20"/>
        </w:rPr>
        <w:t xml:space="preserve">​Datenaustausch </w:t>
      </w:r>
      <w:r>
        <w:rPr>
          <w:sz w:val="20"/>
        </w:rPr>
        <w:t xml:space="preserve">über </w:t>
      </w:r>
      <w:r w:rsidRPr="00216E9C">
        <w:rPr>
          <w:sz w:val="20"/>
        </w:rPr>
        <w:t>geschützte, individuelle Datenkopie</w:t>
      </w:r>
      <w:r>
        <w:rPr>
          <w:sz w:val="20"/>
        </w:rPr>
        <w:t>n,</w:t>
      </w:r>
      <w:r w:rsidRPr="00216E9C">
        <w:rPr>
          <w:sz w:val="20"/>
        </w:rPr>
        <w:t>​</w:t>
      </w:r>
      <w:r>
        <w:rPr>
          <w:sz w:val="20"/>
        </w:rPr>
        <w:t xml:space="preserve"> s</w:t>
      </w:r>
      <w:r w:rsidRPr="00216E9C">
        <w:rPr>
          <w:sz w:val="20"/>
        </w:rPr>
        <w:t>tandardisier</w:t>
      </w:r>
      <w:r>
        <w:rPr>
          <w:sz w:val="20"/>
        </w:rPr>
        <w:t>te</w:t>
      </w:r>
      <w:r w:rsidRPr="00216E9C">
        <w:rPr>
          <w:sz w:val="20"/>
        </w:rPr>
        <w:t xml:space="preserve"> Datenformate und Prozesse​</w:t>
      </w:r>
      <w:r>
        <w:rPr>
          <w:sz w:val="20"/>
        </w:rPr>
        <w:t xml:space="preserve"> sowie einen geregelten </w:t>
      </w:r>
      <w:r w:rsidRPr="00216E9C">
        <w:rPr>
          <w:sz w:val="20"/>
        </w:rPr>
        <w:t>Betrieb</w:t>
      </w:r>
      <w:r>
        <w:rPr>
          <w:sz w:val="20"/>
        </w:rPr>
        <w:t xml:space="preserve">“, fasst Richard Plum zusammen. Der Einsatz von Gaia-X wäre damit auch im Interesse der Initiative </w:t>
      </w:r>
      <w:proofErr w:type="spellStart"/>
      <w:r>
        <w:rPr>
          <w:sz w:val="20"/>
        </w:rPr>
        <w:t>evu</w:t>
      </w:r>
      <w:proofErr w:type="spellEnd"/>
      <w:r>
        <w:rPr>
          <w:sz w:val="20"/>
        </w:rPr>
        <w:t xml:space="preserve">+, in der sich kleine und mittlere Versorgungsunternehmen unter dem Dach des edna Bundesverbands Energiemarkt &amp; Kommunikation </w:t>
      </w:r>
      <w:proofErr w:type="spellStart"/>
      <w:r>
        <w:rPr>
          <w:sz w:val="20"/>
        </w:rPr>
        <w:t>e.V</w:t>
      </w:r>
      <w:proofErr w:type="spellEnd"/>
      <w:r>
        <w:rPr>
          <w:sz w:val="20"/>
        </w:rPr>
        <w:t xml:space="preserve"> zusammengeschlossen haben.</w:t>
      </w:r>
    </w:p>
    <w:p w14:paraId="588E5533" w14:textId="77777777" w:rsidR="003A6D08" w:rsidRPr="00587F5A" w:rsidRDefault="003A6D08" w:rsidP="003A6D08">
      <w:pPr>
        <w:widowControl w:val="0"/>
        <w:tabs>
          <w:tab w:val="center" w:pos="4536"/>
          <w:tab w:val="right" w:pos="6778"/>
        </w:tabs>
        <w:spacing w:line="360" w:lineRule="auto"/>
        <w:rPr>
          <w:sz w:val="20"/>
        </w:rPr>
      </w:pPr>
      <w:r>
        <w:rPr>
          <w:sz w:val="20"/>
        </w:rPr>
        <w:t xml:space="preserve">Eine Zusammenfassung der Ergebnisse kann über die Seite </w:t>
      </w:r>
      <w:r w:rsidRPr="008311B6">
        <w:rPr>
          <w:sz w:val="20"/>
        </w:rPr>
        <w:t>https://edna-bundesverband.de/aktuelles/news-blog/</w:t>
      </w:r>
      <w:r>
        <w:rPr>
          <w:sz w:val="20"/>
        </w:rPr>
        <w:t xml:space="preserve"> heruntergeladen werden.</w:t>
      </w: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3A6D08" w:rsidRPr="00E61C0F" w14:paraId="01BCA42C" w14:textId="77777777" w:rsidTr="00475F68">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67675E17"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3918D06"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01DBCB8B"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681C34FD"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1D29AF2C" w14:textId="77777777" w:rsidR="003A6D08" w:rsidRPr="008632A6" w:rsidRDefault="003A6D08" w:rsidP="00475F68">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6331EC9F"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winkler@edna-bundesverband.de - edna-bundesverband.de</w:t>
            </w:r>
          </w:p>
          <w:p w14:paraId="0D4F6E1A"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p>
          <w:p w14:paraId="3B3F82DC" w14:textId="77777777" w:rsidR="003A6D08" w:rsidRPr="00A61FDF"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0E8BFA3B"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2B0B67C7"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6F98F590"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5A117EF6" w14:textId="77777777" w:rsidR="003A6D08" w:rsidRPr="00E61C0F"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E61C0F">
              <w:rPr>
                <w:sz w:val="16"/>
                <w:szCs w:val="16"/>
              </w:rPr>
              <w:t xml:space="preserve">Tel.: +49 731 96287-29 - Fax: +49 731 96287-97 </w:t>
            </w:r>
          </w:p>
          <w:p w14:paraId="6C4081B3" w14:textId="77777777" w:rsidR="003A6D08" w:rsidRPr="00A61FDF"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8" w:history="1">
              <w:r w:rsidRPr="00DF51D6">
                <w:rPr>
                  <w:rStyle w:val="Hyperlink"/>
                  <w:sz w:val="16"/>
                  <w:szCs w:val="16"/>
                  <w:lang w:val="en-US"/>
                </w:rPr>
                <w:t>press-n-relations.com</w:t>
              </w:r>
            </w:hyperlink>
          </w:p>
        </w:tc>
      </w:tr>
    </w:tbl>
    <w:p w14:paraId="09074E28" w14:textId="2316BD7A" w:rsidR="006D5C67" w:rsidRPr="003A6D08" w:rsidRDefault="003A6D08" w:rsidP="003A6D08">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sectPr w:rsidR="006D5C67" w:rsidRPr="003A6D08" w:rsidSect="00DF51D6">
      <w:headerReference w:type="default" r:id="rId9"/>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8260B" w14:textId="77777777" w:rsidR="0095566E" w:rsidRDefault="0095566E">
      <w:pPr>
        <w:spacing w:after="0"/>
      </w:pPr>
      <w:r>
        <w:separator/>
      </w:r>
    </w:p>
  </w:endnote>
  <w:endnote w:type="continuationSeparator" w:id="0">
    <w:p w14:paraId="512DC473" w14:textId="77777777" w:rsidR="0095566E" w:rsidRDefault="0095566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1C85F9" w14:textId="77777777" w:rsidR="0095566E" w:rsidRDefault="0095566E">
      <w:pPr>
        <w:spacing w:after="0"/>
      </w:pPr>
      <w:r>
        <w:separator/>
      </w:r>
    </w:p>
  </w:footnote>
  <w:footnote w:type="continuationSeparator" w:id="0">
    <w:p w14:paraId="7D26F4B8" w14:textId="77777777" w:rsidR="0095566E" w:rsidRDefault="0095566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78A4F1FB" w:rsidR="007636EC" w:rsidRPr="00CC2DD4" w:rsidRDefault="000951BF" w:rsidP="000951BF">
    <w:pPr>
      <w:ind w:right="-2551"/>
    </w:pPr>
    <w:r>
      <w:rPr>
        <w:noProof/>
      </w:rPr>
      <w:drawing>
        <wp:inline distT="0" distB="0" distL="0" distR="0" wp14:anchorId="01B8D110" wp14:editId="1FA5DF93">
          <wp:extent cx="897539" cy="897539"/>
          <wp:effectExtent l="0" t="0" r="4445" b="0"/>
          <wp:docPr id="5" name="Grafik 5" descr="Ein Bild, das Text, Geschirr, Plat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Text, Geschirr, Platte enthält.&#10;&#10;Automatisch generierte Beschreibung"/>
                  <pic:cNvPicPr/>
                </pic:nvPicPr>
                <pic:blipFill>
                  <a:blip r:embed="rId1"/>
                  <a:stretch>
                    <a:fillRect/>
                  </a:stretch>
                </pic:blipFill>
                <pic:spPr>
                  <a:xfrm>
                    <a:off x="0" y="0"/>
                    <a:ext cx="921003" cy="921003"/>
                  </a:xfrm>
                  <a:prstGeom prst="rect">
                    <a:avLst/>
                  </a:prstGeom>
                </pic:spPr>
              </pic:pic>
            </a:graphicData>
          </a:graphic>
        </wp:inline>
      </w:drawing>
    </w:r>
    <w:r w:rsidR="00CC2DD4">
      <w:tab/>
    </w:r>
    <w:r w:rsidR="00CC2DD4">
      <w:tab/>
    </w:r>
    <w:r w:rsidR="00CC2DD4">
      <w:tab/>
    </w:r>
    <w:r>
      <w:tab/>
    </w:r>
    <w:r>
      <w:tab/>
    </w:r>
    <w:r>
      <w:tab/>
    </w:r>
    <w:r w:rsidR="00C11B29">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C9B"/>
    <w:rsid w:val="00061E7B"/>
    <w:rsid w:val="00062008"/>
    <w:rsid w:val="00062807"/>
    <w:rsid w:val="00063361"/>
    <w:rsid w:val="00063499"/>
    <w:rsid w:val="000654C2"/>
    <w:rsid w:val="00066500"/>
    <w:rsid w:val="000701DD"/>
    <w:rsid w:val="00070426"/>
    <w:rsid w:val="00072081"/>
    <w:rsid w:val="00073360"/>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F84"/>
    <w:rsid w:val="001B365F"/>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6E9C"/>
    <w:rsid w:val="0021790B"/>
    <w:rsid w:val="00224238"/>
    <w:rsid w:val="002258CD"/>
    <w:rsid w:val="00225EF6"/>
    <w:rsid w:val="002266A9"/>
    <w:rsid w:val="00227169"/>
    <w:rsid w:val="0022740A"/>
    <w:rsid w:val="0022764D"/>
    <w:rsid w:val="002346B1"/>
    <w:rsid w:val="002361C9"/>
    <w:rsid w:val="00240858"/>
    <w:rsid w:val="0024086F"/>
    <w:rsid w:val="0024146B"/>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D08"/>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D7FF1"/>
    <w:rsid w:val="003E0913"/>
    <w:rsid w:val="003E0D8D"/>
    <w:rsid w:val="003E24D5"/>
    <w:rsid w:val="003E357E"/>
    <w:rsid w:val="003E3D7D"/>
    <w:rsid w:val="003E4163"/>
    <w:rsid w:val="003E78D3"/>
    <w:rsid w:val="003E7EE8"/>
    <w:rsid w:val="003F1DCE"/>
    <w:rsid w:val="003F6EE9"/>
    <w:rsid w:val="00402D0A"/>
    <w:rsid w:val="0040360E"/>
    <w:rsid w:val="004037BF"/>
    <w:rsid w:val="004046D4"/>
    <w:rsid w:val="00404768"/>
    <w:rsid w:val="0040575D"/>
    <w:rsid w:val="0040666E"/>
    <w:rsid w:val="00410EFE"/>
    <w:rsid w:val="00415941"/>
    <w:rsid w:val="00417B15"/>
    <w:rsid w:val="004204B2"/>
    <w:rsid w:val="0042168A"/>
    <w:rsid w:val="00425F14"/>
    <w:rsid w:val="00427F83"/>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56E8A"/>
    <w:rsid w:val="004610D2"/>
    <w:rsid w:val="00461B0E"/>
    <w:rsid w:val="00462D4A"/>
    <w:rsid w:val="0046396E"/>
    <w:rsid w:val="004641EA"/>
    <w:rsid w:val="00464D33"/>
    <w:rsid w:val="004666CC"/>
    <w:rsid w:val="00466889"/>
    <w:rsid w:val="00467CBA"/>
    <w:rsid w:val="0047692A"/>
    <w:rsid w:val="004808CD"/>
    <w:rsid w:val="00480D83"/>
    <w:rsid w:val="0048324B"/>
    <w:rsid w:val="00486227"/>
    <w:rsid w:val="00491152"/>
    <w:rsid w:val="004923E9"/>
    <w:rsid w:val="00496E85"/>
    <w:rsid w:val="004A1802"/>
    <w:rsid w:val="004A38C3"/>
    <w:rsid w:val="004A5103"/>
    <w:rsid w:val="004A5679"/>
    <w:rsid w:val="004B582D"/>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E789E"/>
    <w:rsid w:val="004F0E5B"/>
    <w:rsid w:val="004F1096"/>
    <w:rsid w:val="004F254D"/>
    <w:rsid w:val="004F2D54"/>
    <w:rsid w:val="004F4F42"/>
    <w:rsid w:val="004F52C7"/>
    <w:rsid w:val="004F5F18"/>
    <w:rsid w:val="004F6275"/>
    <w:rsid w:val="004F6E17"/>
    <w:rsid w:val="004F77C0"/>
    <w:rsid w:val="005000E7"/>
    <w:rsid w:val="005018C8"/>
    <w:rsid w:val="00502547"/>
    <w:rsid w:val="00503719"/>
    <w:rsid w:val="00503B62"/>
    <w:rsid w:val="005058C1"/>
    <w:rsid w:val="00505DEE"/>
    <w:rsid w:val="00507B50"/>
    <w:rsid w:val="005103B9"/>
    <w:rsid w:val="005116CC"/>
    <w:rsid w:val="00515A89"/>
    <w:rsid w:val="005163FD"/>
    <w:rsid w:val="0051771B"/>
    <w:rsid w:val="005215D1"/>
    <w:rsid w:val="005246E9"/>
    <w:rsid w:val="0052489A"/>
    <w:rsid w:val="00525EE2"/>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4C44"/>
    <w:rsid w:val="005750AE"/>
    <w:rsid w:val="00582004"/>
    <w:rsid w:val="005820BD"/>
    <w:rsid w:val="00582DD5"/>
    <w:rsid w:val="00585DCC"/>
    <w:rsid w:val="0058742D"/>
    <w:rsid w:val="00587629"/>
    <w:rsid w:val="00587F5A"/>
    <w:rsid w:val="00591EE1"/>
    <w:rsid w:val="00595972"/>
    <w:rsid w:val="00596227"/>
    <w:rsid w:val="005A05D6"/>
    <w:rsid w:val="005A094D"/>
    <w:rsid w:val="005A1C53"/>
    <w:rsid w:val="005A270C"/>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202C"/>
    <w:rsid w:val="00637524"/>
    <w:rsid w:val="006375C2"/>
    <w:rsid w:val="0064215E"/>
    <w:rsid w:val="00642193"/>
    <w:rsid w:val="00652035"/>
    <w:rsid w:val="006527BF"/>
    <w:rsid w:val="00653EDA"/>
    <w:rsid w:val="00653F8D"/>
    <w:rsid w:val="006541D4"/>
    <w:rsid w:val="00662FED"/>
    <w:rsid w:val="00663512"/>
    <w:rsid w:val="00664CB0"/>
    <w:rsid w:val="006652F6"/>
    <w:rsid w:val="006700F2"/>
    <w:rsid w:val="0067249D"/>
    <w:rsid w:val="00672E8F"/>
    <w:rsid w:val="00674FD7"/>
    <w:rsid w:val="00676428"/>
    <w:rsid w:val="00676B17"/>
    <w:rsid w:val="00680058"/>
    <w:rsid w:val="00680546"/>
    <w:rsid w:val="0068082B"/>
    <w:rsid w:val="00680D84"/>
    <w:rsid w:val="006826D2"/>
    <w:rsid w:val="00685CA3"/>
    <w:rsid w:val="0069176F"/>
    <w:rsid w:val="00694590"/>
    <w:rsid w:val="00697251"/>
    <w:rsid w:val="006A2CBD"/>
    <w:rsid w:val="006A6BBC"/>
    <w:rsid w:val="006B08F5"/>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47A6"/>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60AD5"/>
    <w:rsid w:val="008632A6"/>
    <w:rsid w:val="00863F49"/>
    <w:rsid w:val="00874AB2"/>
    <w:rsid w:val="008778D8"/>
    <w:rsid w:val="00883B9F"/>
    <w:rsid w:val="00885B87"/>
    <w:rsid w:val="00891A3D"/>
    <w:rsid w:val="008933CA"/>
    <w:rsid w:val="008A08F8"/>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4229"/>
    <w:rsid w:val="00931CB6"/>
    <w:rsid w:val="00931DF7"/>
    <w:rsid w:val="00932C38"/>
    <w:rsid w:val="00934760"/>
    <w:rsid w:val="0094059C"/>
    <w:rsid w:val="00941037"/>
    <w:rsid w:val="0094184D"/>
    <w:rsid w:val="00941CE9"/>
    <w:rsid w:val="009462D5"/>
    <w:rsid w:val="00946BBB"/>
    <w:rsid w:val="00946D85"/>
    <w:rsid w:val="009511CF"/>
    <w:rsid w:val="0095566E"/>
    <w:rsid w:val="00956185"/>
    <w:rsid w:val="00960D4D"/>
    <w:rsid w:val="00964F93"/>
    <w:rsid w:val="00970FCC"/>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1F04"/>
    <w:rsid w:val="00A53823"/>
    <w:rsid w:val="00A560BE"/>
    <w:rsid w:val="00A56664"/>
    <w:rsid w:val="00A57B7C"/>
    <w:rsid w:val="00A61FDF"/>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464E"/>
    <w:rsid w:val="00AC496E"/>
    <w:rsid w:val="00AC78C6"/>
    <w:rsid w:val="00AD0B59"/>
    <w:rsid w:val="00AD211C"/>
    <w:rsid w:val="00AD7BFD"/>
    <w:rsid w:val="00AE0CC9"/>
    <w:rsid w:val="00AE4113"/>
    <w:rsid w:val="00AE716E"/>
    <w:rsid w:val="00AF0CC4"/>
    <w:rsid w:val="00AF3E75"/>
    <w:rsid w:val="00AF5711"/>
    <w:rsid w:val="00AF586B"/>
    <w:rsid w:val="00AF597C"/>
    <w:rsid w:val="00AF761A"/>
    <w:rsid w:val="00AF76C7"/>
    <w:rsid w:val="00AF7CCD"/>
    <w:rsid w:val="00B0227C"/>
    <w:rsid w:val="00B06F1E"/>
    <w:rsid w:val="00B075CB"/>
    <w:rsid w:val="00B1138C"/>
    <w:rsid w:val="00B14AA7"/>
    <w:rsid w:val="00B15C7E"/>
    <w:rsid w:val="00B165C4"/>
    <w:rsid w:val="00B1724E"/>
    <w:rsid w:val="00B17BA2"/>
    <w:rsid w:val="00B23D92"/>
    <w:rsid w:val="00B24BE7"/>
    <w:rsid w:val="00B25002"/>
    <w:rsid w:val="00B25036"/>
    <w:rsid w:val="00B25599"/>
    <w:rsid w:val="00B339D7"/>
    <w:rsid w:val="00B340BF"/>
    <w:rsid w:val="00B3529F"/>
    <w:rsid w:val="00B36C0C"/>
    <w:rsid w:val="00B40EA8"/>
    <w:rsid w:val="00B41FF4"/>
    <w:rsid w:val="00B45E15"/>
    <w:rsid w:val="00B51EAC"/>
    <w:rsid w:val="00B54E58"/>
    <w:rsid w:val="00B56A3B"/>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407A"/>
    <w:rsid w:val="00C23427"/>
    <w:rsid w:val="00C278E3"/>
    <w:rsid w:val="00C311C8"/>
    <w:rsid w:val="00C31BDC"/>
    <w:rsid w:val="00C323BC"/>
    <w:rsid w:val="00C32C0D"/>
    <w:rsid w:val="00C3695F"/>
    <w:rsid w:val="00C37666"/>
    <w:rsid w:val="00C40158"/>
    <w:rsid w:val="00C42E10"/>
    <w:rsid w:val="00C45478"/>
    <w:rsid w:val="00C470C5"/>
    <w:rsid w:val="00C53064"/>
    <w:rsid w:val="00C55F5E"/>
    <w:rsid w:val="00C5669E"/>
    <w:rsid w:val="00C567D0"/>
    <w:rsid w:val="00C57517"/>
    <w:rsid w:val="00C57564"/>
    <w:rsid w:val="00C60614"/>
    <w:rsid w:val="00C61640"/>
    <w:rsid w:val="00C62838"/>
    <w:rsid w:val="00C655E0"/>
    <w:rsid w:val="00C706C7"/>
    <w:rsid w:val="00C713E1"/>
    <w:rsid w:val="00C72380"/>
    <w:rsid w:val="00C75A27"/>
    <w:rsid w:val="00C81373"/>
    <w:rsid w:val="00C8432C"/>
    <w:rsid w:val="00C848A0"/>
    <w:rsid w:val="00C85B46"/>
    <w:rsid w:val="00C91098"/>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2968"/>
    <w:rsid w:val="00D273A7"/>
    <w:rsid w:val="00D27F06"/>
    <w:rsid w:val="00D30D91"/>
    <w:rsid w:val="00D31CEA"/>
    <w:rsid w:val="00D33678"/>
    <w:rsid w:val="00D36CF4"/>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4918"/>
    <w:rsid w:val="00E5769A"/>
    <w:rsid w:val="00E60701"/>
    <w:rsid w:val="00E6170F"/>
    <w:rsid w:val="00E61C0F"/>
    <w:rsid w:val="00E63628"/>
    <w:rsid w:val="00E645A7"/>
    <w:rsid w:val="00E672BD"/>
    <w:rsid w:val="00E711C0"/>
    <w:rsid w:val="00E74AAB"/>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611F"/>
    <w:rsid w:val="00EB7A3C"/>
    <w:rsid w:val="00EC1AD2"/>
    <w:rsid w:val="00EC285E"/>
    <w:rsid w:val="00EC2CBE"/>
    <w:rsid w:val="00EC2D63"/>
    <w:rsid w:val="00EC49EA"/>
    <w:rsid w:val="00EC576D"/>
    <w:rsid w:val="00EC5EE9"/>
    <w:rsid w:val="00EC7E71"/>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721</Words>
  <Characters>4544</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5255</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2022-11-02T07:41:00Z</cp:lastPrinted>
  <dcterms:created xsi:type="dcterms:W3CDTF">2023-05-22T11:25:00Z</dcterms:created>
  <dcterms:modified xsi:type="dcterms:W3CDTF">2023-05-24T06:04:00Z</dcterms:modified>
  <cp:category/>
</cp:coreProperties>
</file>