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DFD7A8"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B613428" w14:textId="7E7D56BF"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FB7153">
        <w:rPr>
          <w:sz w:val="20"/>
        </w:rPr>
        <w:t>,</w:t>
      </w:r>
      <w:r>
        <w:rPr>
          <w:sz w:val="20"/>
        </w:rPr>
        <w:t xml:space="preserve"> </w:t>
      </w:r>
      <w:r w:rsidR="00BF6B7A">
        <w:rPr>
          <w:sz w:val="20"/>
        </w:rPr>
        <w:t>1</w:t>
      </w:r>
      <w:r w:rsidR="00A560BE">
        <w:rPr>
          <w:sz w:val="20"/>
        </w:rPr>
        <w:t xml:space="preserve">. </w:t>
      </w:r>
      <w:r w:rsidR="00BF6B7A">
        <w:rPr>
          <w:sz w:val="20"/>
        </w:rPr>
        <w:t>August</w:t>
      </w:r>
      <w:r>
        <w:rPr>
          <w:sz w:val="20"/>
        </w:rPr>
        <w:t xml:space="preserve"> 201</w:t>
      </w:r>
      <w:r w:rsidR="00FB7153">
        <w:rPr>
          <w:sz w:val="20"/>
        </w:rPr>
        <w:t>7</w:t>
      </w:r>
    </w:p>
    <w:p w14:paraId="4B1A9A21" w14:textId="77777777" w:rsidR="00ED4273" w:rsidRDefault="00ED4273" w:rsidP="00ED4273">
      <w:pPr>
        <w:widowControl w:val="0"/>
        <w:tabs>
          <w:tab w:val="left" w:pos="2166"/>
        </w:tabs>
        <w:spacing w:after="0" w:line="288" w:lineRule="auto"/>
        <w:rPr>
          <w:sz w:val="20"/>
        </w:rPr>
      </w:pPr>
    </w:p>
    <w:p w14:paraId="7076ACB5" w14:textId="77777777" w:rsidR="00ED4273" w:rsidRDefault="00ED4273" w:rsidP="0039351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22C390DE" w14:textId="694D52B1" w:rsidR="00852C4E" w:rsidRDefault="00BF6B7A" w:rsidP="006125D6">
      <w:pPr>
        <w:widowControl w:val="0"/>
        <w:tabs>
          <w:tab w:val="center" w:pos="4536"/>
          <w:tab w:val="right" w:pos="6778"/>
        </w:tabs>
        <w:spacing w:after="0" w:line="288" w:lineRule="auto"/>
        <w:ind w:right="-1843"/>
        <w:rPr>
          <w:b/>
          <w:bCs/>
          <w:sz w:val="28"/>
          <w:szCs w:val="28"/>
        </w:rPr>
      </w:pPr>
      <w:r>
        <w:rPr>
          <w:b/>
          <w:bCs/>
          <w:sz w:val="28"/>
          <w:szCs w:val="28"/>
        </w:rPr>
        <w:t>Zehn Jahre GPKE</w:t>
      </w:r>
      <w:r w:rsidR="003B118D">
        <w:rPr>
          <w:b/>
          <w:bCs/>
          <w:sz w:val="28"/>
          <w:szCs w:val="28"/>
        </w:rPr>
        <w:t>: Der Start war holprig</w:t>
      </w:r>
      <w:r w:rsidR="003B57B2">
        <w:rPr>
          <w:b/>
          <w:bCs/>
          <w:sz w:val="28"/>
          <w:szCs w:val="28"/>
        </w:rPr>
        <w:t xml:space="preserve"> </w:t>
      </w:r>
    </w:p>
    <w:p w14:paraId="75C80DF9" w14:textId="46CC29F5" w:rsidR="003B57B2" w:rsidRPr="003B57B2" w:rsidRDefault="003B118D" w:rsidP="003B57B2">
      <w:pPr>
        <w:widowControl w:val="0"/>
        <w:tabs>
          <w:tab w:val="center" w:pos="4536"/>
          <w:tab w:val="right" w:pos="6778"/>
        </w:tabs>
        <w:spacing w:line="288" w:lineRule="auto"/>
        <w:ind w:right="-1701"/>
        <w:rPr>
          <w:b/>
          <w:bCs/>
        </w:rPr>
      </w:pPr>
      <w:r>
        <w:rPr>
          <w:b/>
          <w:bCs/>
        </w:rPr>
        <w:t>EDNA war bei der Vorbereitung aktiv beteiligt</w:t>
      </w:r>
    </w:p>
    <w:p w14:paraId="0A056C9A" w14:textId="6AC06CB2" w:rsidR="003B118D" w:rsidRPr="003B118D" w:rsidRDefault="003B118D" w:rsidP="003B11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spacing w:val="-1"/>
          <w:sz w:val="20"/>
        </w:rPr>
      </w:pPr>
      <w:r>
        <w:rPr>
          <w:b/>
          <w:bCs/>
          <w:spacing w:val="-1"/>
          <w:sz w:val="20"/>
        </w:rPr>
        <w:t>Genau vor zehn Jahren</w:t>
      </w:r>
      <w:r w:rsidR="00625465">
        <w:rPr>
          <w:b/>
          <w:bCs/>
          <w:spacing w:val="-1"/>
          <w:sz w:val="20"/>
        </w:rPr>
        <w:t xml:space="preserve"> –</w:t>
      </w:r>
      <w:r>
        <w:rPr>
          <w:b/>
          <w:bCs/>
          <w:spacing w:val="-1"/>
          <w:sz w:val="20"/>
        </w:rPr>
        <w:t xml:space="preserve"> am Mittwoch, den 1. August 2007</w:t>
      </w:r>
      <w:r w:rsidR="00625465">
        <w:rPr>
          <w:b/>
          <w:bCs/>
          <w:spacing w:val="-1"/>
          <w:sz w:val="20"/>
        </w:rPr>
        <w:t xml:space="preserve"> –</w:t>
      </w:r>
      <w:r>
        <w:rPr>
          <w:b/>
          <w:bCs/>
          <w:spacing w:val="-1"/>
          <w:sz w:val="20"/>
        </w:rPr>
        <w:t xml:space="preserve">fiel der Startschuss für </w:t>
      </w:r>
      <w:r w:rsidR="0051771B">
        <w:rPr>
          <w:b/>
          <w:bCs/>
          <w:spacing w:val="-1"/>
          <w:sz w:val="20"/>
        </w:rPr>
        <w:t>den regelkonformen Betrieb der GPKE, d</w:t>
      </w:r>
      <w:r>
        <w:rPr>
          <w:b/>
          <w:bCs/>
          <w:spacing w:val="-1"/>
          <w:sz w:val="20"/>
        </w:rPr>
        <w:t>e</w:t>
      </w:r>
      <w:r w:rsidR="00625465">
        <w:rPr>
          <w:b/>
          <w:bCs/>
          <w:spacing w:val="-1"/>
          <w:sz w:val="20"/>
        </w:rPr>
        <w:t>r</w:t>
      </w:r>
      <w:r>
        <w:rPr>
          <w:b/>
          <w:bCs/>
          <w:spacing w:val="-1"/>
          <w:sz w:val="20"/>
        </w:rPr>
        <w:t xml:space="preserve"> „</w:t>
      </w:r>
      <w:r w:rsidRPr="003B118D">
        <w:rPr>
          <w:b/>
          <w:bCs/>
          <w:spacing w:val="-1"/>
          <w:sz w:val="20"/>
        </w:rPr>
        <w:t>Geschäftsprozesse zur Kundenbelieferung mit Elektrizität</w:t>
      </w:r>
      <w:r>
        <w:rPr>
          <w:b/>
          <w:bCs/>
          <w:spacing w:val="-1"/>
          <w:sz w:val="20"/>
        </w:rPr>
        <w:t xml:space="preserve">“. </w:t>
      </w:r>
      <w:r w:rsidR="0051771B">
        <w:rPr>
          <w:b/>
          <w:bCs/>
          <w:spacing w:val="-1"/>
          <w:sz w:val="20"/>
        </w:rPr>
        <w:t>Damit war eines der großen Ziele der damaligen EDNA-Initiative – heute EDNA Bundesverband Energiemarkt und Kommunikation e.V. – erreicht: Die Standardisierung der Geschäftsprozesse zwischen den Marktpartnern und die Interoperabil</w:t>
      </w:r>
      <w:r w:rsidR="002A1096">
        <w:rPr>
          <w:b/>
          <w:bCs/>
          <w:spacing w:val="-1"/>
          <w:sz w:val="20"/>
        </w:rPr>
        <w:t>i</w:t>
      </w:r>
      <w:r w:rsidR="0051771B">
        <w:rPr>
          <w:b/>
          <w:bCs/>
          <w:spacing w:val="-1"/>
          <w:sz w:val="20"/>
        </w:rPr>
        <w:t xml:space="preserve">tät der beteiligten IT-Systeme. Mit </w:t>
      </w:r>
      <w:r w:rsidR="0051771B" w:rsidRPr="0051771B">
        <w:rPr>
          <w:b/>
          <w:bCs/>
          <w:spacing w:val="-1"/>
          <w:sz w:val="20"/>
        </w:rPr>
        <w:t>dem auf</w:t>
      </w:r>
      <w:r w:rsidR="0051771B">
        <w:rPr>
          <w:b/>
          <w:bCs/>
          <w:spacing w:val="-1"/>
          <w:sz w:val="20"/>
        </w:rPr>
        <w:t xml:space="preserve"> GPKE </w:t>
      </w:r>
      <w:r w:rsidR="0051771B" w:rsidRPr="0051771B">
        <w:rPr>
          <w:b/>
          <w:bCs/>
          <w:spacing w:val="-1"/>
          <w:sz w:val="20"/>
        </w:rPr>
        <w:t xml:space="preserve">aufbauenden Regelwerk für die Strom- und Gaswirtschaft wurde </w:t>
      </w:r>
      <w:r w:rsidR="0051771B">
        <w:rPr>
          <w:b/>
          <w:bCs/>
          <w:spacing w:val="-1"/>
          <w:sz w:val="20"/>
        </w:rPr>
        <w:t xml:space="preserve">auch </w:t>
      </w:r>
      <w:r w:rsidR="0051771B" w:rsidRPr="0051771B">
        <w:rPr>
          <w:b/>
          <w:bCs/>
          <w:spacing w:val="-1"/>
          <w:sz w:val="20"/>
        </w:rPr>
        <w:t xml:space="preserve">ein Geburtsfehler der Energiemarktliberalisierung behoben. </w:t>
      </w:r>
      <w:r w:rsidR="00281C96">
        <w:rPr>
          <w:b/>
          <w:bCs/>
          <w:spacing w:val="-1"/>
          <w:sz w:val="20"/>
        </w:rPr>
        <w:t xml:space="preserve">Denn </w:t>
      </w:r>
      <w:r w:rsidR="00281C96" w:rsidRPr="0051771B">
        <w:rPr>
          <w:b/>
          <w:bCs/>
          <w:spacing w:val="-1"/>
          <w:sz w:val="20"/>
        </w:rPr>
        <w:t>aus dem Fehlen solcher</w:t>
      </w:r>
      <w:r w:rsidR="00281C96">
        <w:rPr>
          <w:b/>
          <w:bCs/>
          <w:spacing w:val="-1"/>
          <w:sz w:val="20"/>
        </w:rPr>
        <w:t xml:space="preserve"> verbindlichen</w:t>
      </w:r>
      <w:r w:rsidR="00281C96" w:rsidRPr="0051771B">
        <w:rPr>
          <w:b/>
          <w:bCs/>
          <w:spacing w:val="-1"/>
          <w:sz w:val="20"/>
        </w:rPr>
        <w:t xml:space="preserve"> Geschäftsprozesse resultierten enorme Abwicklungsschwierigkeiten bei der Belieferung </w:t>
      </w:r>
      <w:r w:rsidR="00281C96">
        <w:rPr>
          <w:b/>
          <w:bCs/>
          <w:spacing w:val="-1"/>
          <w:sz w:val="20"/>
        </w:rPr>
        <w:t>von akquirierten Kunden</w:t>
      </w:r>
      <w:r w:rsidR="00281C96" w:rsidRPr="0051771B">
        <w:rPr>
          <w:b/>
          <w:bCs/>
          <w:spacing w:val="-1"/>
          <w:sz w:val="20"/>
        </w:rPr>
        <w:t xml:space="preserve"> in den Netzgebieten integrierte</w:t>
      </w:r>
      <w:r w:rsidR="00281C96">
        <w:rPr>
          <w:b/>
          <w:bCs/>
          <w:spacing w:val="-1"/>
          <w:sz w:val="20"/>
        </w:rPr>
        <w:t>r</w:t>
      </w:r>
      <w:r w:rsidR="00281C96" w:rsidRPr="0051771B">
        <w:rPr>
          <w:b/>
          <w:bCs/>
          <w:spacing w:val="-1"/>
          <w:sz w:val="20"/>
        </w:rPr>
        <w:t xml:space="preserve"> Energieversorgungsunternehmen</w:t>
      </w:r>
      <w:r w:rsidR="00281C96">
        <w:rPr>
          <w:b/>
          <w:bCs/>
          <w:spacing w:val="-1"/>
          <w:sz w:val="20"/>
        </w:rPr>
        <w:t>. Z</w:t>
      </w:r>
      <w:r w:rsidR="00281C96" w:rsidRPr="0051771B">
        <w:rPr>
          <w:b/>
          <w:bCs/>
          <w:spacing w:val="-1"/>
          <w:sz w:val="20"/>
        </w:rPr>
        <w:t xml:space="preserve">ur Belieferung dieser Kunden </w:t>
      </w:r>
      <w:r w:rsidR="00281C96">
        <w:rPr>
          <w:b/>
          <w:bCs/>
          <w:spacing w:val="-1"/>
          <w:sz w:val="20"/>
        </w:rPr>
        <w:t xml:space="preserve">waren die Lieferanten </w:t>
      </w:r>
      <w:r w:rsidR="00281C96" w:rsidRPr="0051771B">
        <w:rPr>
          <w:b/>
          <w:bCs/>
          <w:spacing w:val="-1"/>
          <w:sz w:val="20"/>
        </w:rPr>
        <w:t xml:space="preserve">auf die Ausgestaltung des </w:t>
      </w:r>
      <w:bookmarkStart w:id="0" w:name="_GoBack"/>
      <w:bookmarkEnd w:id="0"/>
      <w:r w:rsidR="00281C96" w:rsidRPr="0051771B">
        <w:rPr>
          <w:b/>
          <w:bCs/>
          <w:spacing w:val="-1"/>
          <w:sz w:val="20"/>
        </w:rPr>
        <w:t xml:space="preserve">„verhandelten Netzzugangs“ </w:t>
      </w:r>
      <w:r w:rsidR="00281C96">
        <w:rPr>
          <w:b/>
          <w:bCs/>
          <w:spacing w:val="-1"/>
          <w:sz w:val="20"/>
        </w:rPr>
        <w:t xml:space="preserve">gemäß einer Task Force Netzzugang beim </w:t>
      </w:r>
      <w:proofErr w:type="spellStart"/>
      <w:r w:rsidR="00281C96">
        <w:rPr>
          <w:b/>
          <w:bCs/>
          <w:spacing w:val="-1"/>
          <w:sz w:val="20"/>
        </w:rPr>
        <w:t>BMWi</w:t>
      </w:r>
      <w:proofErr w:type="spellEnd"/>
      <w:r w:rsidR="00281C96">
        <w:rPr>
          <w:b/>
          <w:bCs/>
          <w:spacing w:val="-1"/>
          <w:sz w:val="20"/>
        </w:rPr>
        <w:t xml:space="preserve"> sowie der sogenannten </w:t>
      </w:r>
      <w:proofErr w:type="spellStart"/>
      <w:r w:rsidR="00281C96">
        <w:rPr>
          <w:b/>
          <w:bCs/>
          <w:spacing w:val="-1"/>
          <w:sz w:val="20"/>
        </w:rPr>
        <w:t>DuM</w:t>
      </w:r>
      <w:proofErr w:type="spellEnd"/>
      <w:r w:rsidR="00281C96">
        <w:rPr>
          <w:b/>
          <w:bCs/>
          <w:spacing w:val="-1"/>
          <w:sz w:val="20"/>
        </w:rPr>
        <w:t xml:space="preserve">-Richtlinie (Datenmanagement und Mengenbilanzierung) der Netzbetreiber </w:t>
      </w:r>
      <w:r w:rsidR="00281C96" w:rsidRPr="0051771B">
        <w:rPr>
          <w:b/>
          <w:bCs/>
          <w:spacing w:val="-1"/>
          <w:sz w:val="20"/>
        </w:rPr>
        <w:t>angewiesen.</w:t>
      </w:r>
    </w:p>
    <w:p w14:paraId="4800F595" w14:textId="58AFFC6E" w:rsidR="003B57B2" w:rsidRPr="003B57B2" w:rsidRDefault="003B57B2" w:rsidP="003B57B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ind w:right="-425"/>
        <w:rPr>
          <w:b/>
          <w:bCs/>
          <w:spacing w:val="-1"/>
          <w:sz w:val="20"/>
        </w:rPr>
      </w:pPr>
    </w:p>
    <w:p w14:paraId="1E5FADEC" w14:textId="2FA61E77" w:rsidR="0051771B" w:rsidRDefault="0051771B" w:rsidP="005177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51771B">
        <w:rPr>
          <w:spacing w:val="-1"/>
          <w:sz w:val="20"/>
        </w:rPr>
        <w:t xml:space="preserve">Der Start des elektronischen Datenaustausches nach GPKE </w:t>
      </w:r>
      <w:r>
        <w:rPr>
          <w:spacing w:val="-1"/>
          <w:sz w:val="20"/>
        </w:rPr>
        <w:t>verlief</w:t>
      </w:r>
      <w:r w:rsidRPr="0051771B">
        <w:rPr>
          <w:spacing w:val="-1"/>
          <w:sz w:val="20"/>
        </w:rPr>
        <w:t xml:space="preserve"> </w:t>
      </w:r>
      <w:r>
        <w:rPr>
          <w:spacing w:val="-1"/>
          <w:sz w:val="20"/>
        </w:rPr>
        <w:t xml:space="preserve">etwas holprig, aber </w:t>
      </w:r>
      <w:r w:rsidRPr="0051771B">
        <w:rPr>
          <w:spacing w:val="-1"/>
          <w:sz w:val="20"/>
        </w:rPr>
        <w:t>weitgehend ruhig. Das ergab</w:t>
      </w:r>
      <w:r w:rsidR="00625465">
        <w:rPr>
          <w:spacing w:val="-1"/>
          <w:sz w:val="20"/>
        </w:rPr>
        <w:t xml:space="preserve"> die damalige</w:t>
      </w:r>
      <w:r w:rsidRPr="0051771B">
        <w:rPr>
          <w:spacing w:val="-1"/>
          <w:sz w:val="20"/>
        </w:rPr>
        <w:t xml:space="preserve"> Umfrage der EDNA</w:t>
      </w:r>
      <w:r>
        <w:rPr>
          <w:spacing w:val="-1"/>
          <w:sz w:val="20"/>
        </w:rPr>
        <w:t xml:space="preserve"> </w:t>
      </w:r>
      <w:r w:rsidRPr="0051771B">
        <w:rPr>
          <w:spacing w:val="-1"/>
          <w:sz w:val="20"/>
        </w:rPr>
        <w:t xml:space="preserve">unter ihren Mitgliedsunternehmen. Die meisten Softwaresysteme </w:t>
      </w:r>
      <w:r>
        <w:rPr>
          <w:spacing w:val="-1"/>
          <w:sz w:val="20"/>
        </w:rPr>
        <w:t>konnten zwar</w:t>
      </w:r>
      <w:r w:rsidRPr="0051771B">
        <w:rPr>
          <w:spacing w:val="-1"/>
          <w:sz w:val="20"/>
        </w:rPr>
        <w:t xml:space="preserve"> bis zum Stichtag 1. August für die Vorgaben der Bundesnetzagentur fit gemacht und bei den Anwendern implementiert werden. Kritisiert wurde jedoch, dass bis kurz vor dem Stichtag noch Formatänderungen beziehungsweise -anpassungen vorgegeben worden seien, die nur mit sehr großen Anstrengungen umgesetzt werden konnten</w:t>
      </w:r>
      <w:r>
        <w:rPr>
          <w:spacing w:val="-1"/>
          <w:sz w:val="20"/>
        </w:rPr>
        <w:t xml:space="preserve"> – ein </w:t>
      </w:r>
      <w:r w:rsidR="002A1096">
        <w:rPr>
          <w:spacing w:val="-1"/>
          <w:sz w:val="20"/>
        </w:rPr>
        <w:t>Problem, das</w:t>
      </w:r>
      <w:r>
        <w:rPr>
          <w:spacing w:val="-1"/>
          <w:sz w:val="20"/>
        </w:rPr>
        <w:t xml:space="preserve"> die EDNA-Mitgliedsunternehmen auch in den folgenden Jahren immer wieder beschäftigte.</w:t>
      </w:r>
    </w:p>
    <w:p w14:paraId="1104A21B" w14:textId="77777777" w:rsidR="0051771B" w:rsidRDefault="0051771B" w:rsidP="005177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2137D340" w14:textId="637BF0BB" w:rsidR="0051771B" w:rsidRPr="0051771B" w:rsidRDefault="0051771B" w:rsidP="0051771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Für die Unternehmen der Versorgungswirtschaft war der Standardprozess eine große Herausforderung. So berichteten</w:t>
      </w:r>
      <w:r w:rsidRPr="0051771B">
        <w:rPr>
          <w:spacing w:val="-1"/>
          <w:sz w:val="20"/>
        </w:rPr>
        <w:t xml:space="preserve"> EDNA-Mitglieder, dass es vor allem in der ersten </w:t>
      </w:r>
      <w:r>
        <w:rPr>
          <w:spacing w:val="-1"/>
          <w:sz w:val="20"/>
        </w:rPr>
        <w:t>August</w:t>
      </w:r>
      <w:r w:rsidRPr="0051771B">
        <w:rPr>
          <w:spacing w:val="-1"/>
          <w:sz w:val="20"/>
        </w:rPr>
        <w:t xml:space="preserve">hälfte immer wieder zu Problemen beim Datenaustausch gekommen sei, weil die Marktteilnehmer die festgelegten MSCONS-Formate für den Austausch nicht konsequent korrekt verwendet hätten. Teilweise wurden sogar längst überholte Versionen </w:t>
      </w:r>
      <w:r>
        <w:rPr>
          <w:spacing w:val="-1"/>
          <w:sz w:val="20"/>
        </w:rPr>
        <w:t>oder gar CSV-Dateien versandt.</w:t>
      </w:r>
      <w:r w:rsidR="0043783A">
        <w:rPr>
          <w:spacing w:val="-1"/>
          <w:sz w:val="20"/>
        </w:rPr>
        <w:t xml:space="preserve"> Bis zum Start der zweiten Stufe mit den weiteren Marktprozessen etwa zur Rechnungslegung </w:t>
      </w:r>
      <w:r w:rsidR="0043783A">
        <w:rPr>
          <w:spacing w:val="-1"/>
          <w:sz w:val="20"/>
        </w:rPr>
        <w:lastRenderedPageBreak/>
        <w:t>am 1. Oktober 2017 spielte sich dies jedoch ein.</w:t>
      </w:r>
    </w:p>
    <w:p w14:paraId="76ADCF27" w14:textId="77777777" w:rsidR="007C3376" w:rsidRDefault="007C3376"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p w14:paraId="0D5546A1" w14:textId="1134D831" w:rsidR="002A1096" w:rsidRPr="002A1096" w:rsidRDefault="00057C9B" w:rsidP="002A109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r>
        <w:rPr>
          <w:sz w:val="20"/>
        </w:rPr>
        <w:t xml:space="preserve">An der Vorbereitung der </w:t>
      </w:r>
      <w:r w:rsidRPr="00057C9B">
        <w:rPr>
          <w:sz w:val="20"/>
        </w:rPr>
        <w:t xml:space="preserve">branchenweiten Anwendung der GPKE </w:t>
      </w:r>
      <w:r>
        <w:rPr>
          <w:sz w:val="20"/>
        </w:rPr>
        <w:t>hatten</w:t>
      </w:r>
      <w:r w:rsidRPr="00057C9B">
        <w:rPr>
          <w:sz w:val="20"/>
        </w:rPr>
        <w:t xml:space="preserve"> sich </w:t>
      </w:r>
      <w:r>
        <w:rPr>
          <w:sz w:val="20"/>
        </w:rPr>
        <w:t xml:space="preserve">die </w:t>
      </w:r>
      <w:r w:rsidRPr="00057C9B">
        <w:rPr>
          <w:sz w:val="20"/>
        </w:rPr>
        <w:t>EDNA</w:t>
      </w:r>
      <w:r>
        <w:rPr>
          <w:sz w:val="20"/>
        </w:rPr>
        <w:t>-Initiative</w:t>
      </w:r>
      <w:r w:rsidRPr="00057C9B">
        <w:rPr>
          <w:sz w:val="20"/>
        </w:rPr>
        <w:t xml:space="preserve"> und ihre Mitglieder aktiv</w:t>
      </w:r>
      <w:r>
        <w:rPr>
          <w:sz w:val="20"/>
        </w:rPr>
        <w:t xml:space="preserve"> beteiligt und ihr</w:t>
      </w:r>
      <w:r w:rsidRPr="00057C9B">
        <w:rPr>
          <w:sz w:val="20"/>
        </w:rPr>
        <w:t xml:space="preserve"> IKT-Know-</w:t>
      </w:r>
      <w:r>
        <w:rPr>
          <w:sz w:val="20"/>
        </w:rPr>
        <w:t>h</w:t>
      </w:r>
      <w:r w:rsidRPr="00057C9B">
        <w:rPr>
          <w:sz w:val="20"/>
        </w:rPr>
        <w:t xml:space="preserve">ow </w:t>
      </w:r>
      <w:r>
        <w:rPr>
          <w:sz w:val="20"/>
        </w:rPr>
        <w:t>sowie ihre</w:t>
      </w:r>
      <w:r w:rsidRPr="00057C9B">
        <w:rPr>
          <w:sz w:val="20"/>
        </w:rPr>
        <w:t xml:space="preserve"> Prozesskompetenz ein</w:t>
      </w:r>
      <w:r>
        <w:rPr>
          <w:sz w:val="20"/>
        </w:rPr>
        <w:t>ge</w:t>
      </w:r>
      <w:r w:rsidRPr="00057C9B">
        <w:rPr>
          <w:sz w:val="20"/>
        </w:rPr>
        <w:t xml:space="preserve">bracht. Inhaltlich ging es </w:t>
      </w:r>
      <w:r>
        <w:rPr>
          <w:sz w:val="20"/>
        </w:rPr>
        <w:t>d</w:t>
      </w:r>
      <w:r w:rsidR="002A1096">
        <w:rPr>
          <w:sz w:val="20"/>
        </w:rPr>
        <w:t>abei</w:t>
      </w:r>
      <w:r>
        <w:rPr>
          <w:sz w:val="20"/>
        </w:rPr>
        <w:t xml:space="preserve"> </w:t>
      </w:r>
      <w:r w:rsidRPr="00057C9B">
        <w:rPr>
          <w:sz w:val="20"/>
        </w:rPr>
        <w:t xml:space="preserve">beispielsweise um herstellerübergreifende IKT-Systemtests </w:t>
      </w:r>
      <w:r w:rsidR="002A1096">
        <w:rPr>
          <w:sz w:val="20"/>
        </w:rPr>
        <w:t>oder</w:t>
      </w:r>
      <w:r w:rsidRPr="00057C9B">
        <w:rPr>
          <w:sz w:val="20"/>
        </w:rPr>
        <w:t xml:space="preserve"> um Stellungnahmen zu den vielen, anfangs noch offenen Detailfragen</w:t>
      </w:r>
      <w:r>
        <w:rPr>
          <w:sz w:val="20"/>
        </w:rPr>
        <w:t>, wie etwa der</w:t>
      </w:r>
      <w:r w:rsidRPr="00057C9B">
        <w:rPr>
          <w:sz w:val="20"/>
        </w:rPr>
        <w:t xml:space="preserve"> 1:1 Kommunikation oder </w:t>
      </w:r>
      <w:r>
        <w:rPr>
          <w:sz w:val="20"/>
        </w:rPr>
        <w:t xml:space="preserve">der </w:t>
      </w:r>
      <w:r w:rsidRPr="00057C9B">
        <w:rPr>
          <w:sz w:val="20"/>
        </w:rPr>
        <w:t>Prozessidentität</w:t>
      </w:r>
      <w:r>
        <w:rPr>
          <w:sz w:val="20"/>
        </w:rPr>
        <w:t>.</w:t>
      </w:r>
      <w:r w:rsidR="002A1096">
        <w:rPr>
          <w:sz w:val="20"/>
        </w:rPr>
        <w:t xml:space="preserve"> </w:t>
      </w:r>
      <w:r w:rsidR="002A1096" w:rsidRPr="002A1096">
        <w:rPr>
          <w:sz w:val="20"/>
        </w:rPr>
        <w:t xml:space="preserve">Auch die BNetzA entwickelte mit der Einführung von GPKE ihre Rolle im Energiemarkt weiter. In Erinnerung bleiben beispielsweise diverse Zwangsgeldandrohungen und </w:t>
      </w:r>
      <w:r w:rsidR="002A1096">
        <w:rPr>
          <w:sz w:val="20"/>
        </w:rPr>
        <w:t>-</w:t>
      </w:r>
      <w:r w:rsidR="002A1096" w:rsidRPr="002A1096">
        <w:rPr>
          <w:sz w:val="20"/>
        </w:rPr>
        <w:t>festsetzungen wegen nicht fristgerechter Anwendung der GPKE.</w:t>
      </w:r>
    </w:p>
    <w:p w14:paraId="5F765C3D" w14:textId="475E7257" w:rsidR="00057C9B" w:rsidRDefault="00057C9B"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p w14:paraId="22F684E3" w14:textId="5778004E" w:rsidR="00057C9B" w:rsidRPr="00D21301" w:rsidRDefault="00057C9B" w:rsidP="002E4E7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Ind w:w="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ED4273" w:rsidRPr="00281C96" w14:paraId="7D35AA09" w14:textId="77777777" w:rsidTr="00A632D4">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2F9A734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Weitere Informationen:</w:t>
            </w:r>
          </w:p>
          <w:p w14:paraId="53458C30"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EDNA Bundesverband Energiemarkt &amp; Kommunikation e.V. </w:t>
            </w:r>
          </w:p>
          <w:p w14:paraId="2E1FF105"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A6E0FA8"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Blücherstr. 20a - D-79539 Lörrach</w:t>
            </w:r>
          </w:p>
          <w:p w14:paraId="0B5B5469" w14:textId="77777777" w:rsidR="00ED4273" w:rsidRDefault="00ED4273" w:rsidP="008F4480">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rPr>
                <w:sz w:val="16"/>
                <w:szCs w:val="16"/>
              </w:rPr>
            </w:pPr>
            <w:r>
              <w:rPr>
                <w:sz w:val="16"/>
                <w:szCs w:val="16"/>
              </w:rPr>
              <w:t>Tel.: +49 7621 16308 18 - Fax: +49 7621 5500 261</w:t>
            </w:r>
          </w:p>
          <w:p w14:paraId="49C1F259"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pPr>
            <w:proofErr w:type="spellStart"/>
            <w:r>
              <w:rPr>
                <w:sz w:val="16"/>
                <w:szCs w:val="16"/>
              </w:rPr>
              <w:t>winkler</w:t>
            </w:r>
            <w:proofErr w:type="spellEnd"/>
            <w:r>
              <w:rPr>
                <w:sz w:val="16"/>
                <w:szCs w:val="16"/>
              </w:rPr>
              <w:t xml:space="preserve">(at)edna-bundesverband.de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307B0EA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BED2F9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5546E242" w14:textId="77777777" w:rsidR="00ED4273"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1B62DF50" w14:textId="77777777" w:rsidR="00ED4273" w:rsidRPr="006125D6"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6125D6">
              <w:rPr>
                <w:sz w:val="16"/>
                <w:szCs w:val="16"/>
              </w:rPr>
              <w:t xml:space="preserve">Tel.: +49 731 96287-29 - Fax: +49 731 96287-97 </w:t>
            </w:r>
          </w:p>
          <w:p w14:paraId="3B1DB1AA" w14:textId="77777777" w:rsidR="00ED4273" w:rsidRPr="00E47654" w:rsidRDefault="00ED4273" w:rsidP="008F448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Pr>
                <w:sz w:val="16"/>
                <w:szCs w:val="16"/>
                <w:lang w:val="en-US"/>
              </w:rPr>
              <w:t xml:space="preserve">upa(at)press-n-relations.de - </w:t>
            </w:r>
            <w:hyperlink r:id="rId8" w:history="1">
              <w:r>
                <w:rPr>
                  <w:rStyle w:val="Hyperlink0"/>
                  <w:sz w:val="16"/>
                  <w:szCs w:val="16"/>
                </w:rPr>
                <w:t>www.press-n-relations.de</w:t>
              </w:r>
            </w:hyperlink>
          </w:p>
        </w:tc>
      </w:tr>
    </w:tbl>
    <w:p w14:paraId="575B6023" w14:textId="6601F9BE" w:rsidR="00ED4273" w:rsidRDefault="00ED4273" w:rsidP="00ED4273">
      <w:pPr>
        <w:ind w:right="-2410"/>
        <w:rPr>
          <w:sz w:val="16"/>
          <w:szCs w:val="16"/>
        </w:rPr>
      </w:pPr>
      <w:r>
        <w:rPr>
          <w:sz w:val="16"/>
          <w:szCs w:val="16"/>
        </w:rPr>
        <w:t>Der EDNA Bundesverband Energiemarkt &amp; Kommunikation e.V.  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6783FB19" w14:textId="77777777" w:rsidR="00ED4273" w:rsidRDefault="00ED4273" w:rsidP="00ED42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Folgende Unternehmen/ Organisationen sind derzeit Mitglieder des EDNA Bundesverband Energiemarkt &amp; Kommunikation e.V.:</w:t>
      </w:r>
    </w:p>
    <w:p w14:paraId="3FE77CFC" w14:textId="6C69C306" w:rsidR="002B7FE5" w:rsidRPr="003963D2" w:rsidRDefault="00ED4273" w:rsidP="003963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w:t>
      </w:r>
      <w:r w:rsidR="00B75F9E">
        <w:rPr>
          <w:rFonts w:ascii="Arial" w:hAnsi="Arial"/>
          <w:sz w:val="16"/>
          <w:szCs w:val="16"/>
        </w:rPr>
        <w:t xml:space="preserve">Aventis GmbH/Messhelden, </w:t>
      </w:r>
      <w:r>
        <w:rPr>
          <w:rFonts w:ascii="Arial" w:hAnsi="Arial"/>
          <w:sz w:val="16"/>
          <w:szCs w:val="16"/>
        </w:rPr>
        <w:t xml:space="preserve">Brady </w:t>
      </w:r>
      <w:proofErr w:type="spellStart"/>
      <w:r>
        <w:rPr>
          <w:rFonts w:ascii="Arial" w:hAnsi="Arial"/>
          <w:sz w:val="16"/>
          <w:szCs w:val="16"/>
        </w:rPr>
        <w:t>Energy</w:t>
      </w:r>
      <w:proofErr w:type="spellEnd"/>
      <w:r>
        <w:rPr>
          <w:rFonts w:ascii="Arial" w:hAnsi="Arial"/>
          <w:sz w:val="16"/>
          <w:szCs w:val="16"/>
        </w:rPr>
        <w:t xml:space="preserve"> AG (CH), Brady </w:t>
      </w:r>
      <w:proofErr w:type="spellStart"/>
      <w:r>
        <w:rPr>
          <w:rFonts w:ascii="Arial" w:hAnsi="Arial"/>
          <w:sz w:val="16"/>
          <w:szCs w:val="16"/>
        </w:rPr>
        <w:t>Energy</w:t>
      </w:r>
      <w:proofErr w:type="spellEnd"/>
      <w:r>
        <w:rPr>
          <w:rFonts w:ascii="Arial" w:hAnsi="Arial"/>
          <w:sz w:val="16"/>
          <w:szCs w:val="16"/>
        </w:rPr>
        <w:t xml:space="preserve"> AG (UK), BTC Business Technology Consulting AG, </w:t>
      </w:r>
      <w:proofErr w:type="spellStart"/>
      <w:r>
        <w:rPr>
          <w:rFonts w:ascii="Arial" w:hAnsi="Arial"/>
          <w:sz w:val="16"/>
          <w:szCs w:val="16"/>
        </w:rPr>
        <w:t>Compello</w:t>
      </w:r>
      <w:proofErr w:type="spellEnd"/>
      <w:r>
        <w:rPr>
          <w:rFonts w:ascii="Arial" w:hAnsi="Arial"/>
          <w:sz w:val="16"/>
          <w:szCs w:val="16"/>
        </w:rPr>
        <w:t xml:space="preserve"> GmbH, </w:t>
      </w:r>
      <w:proofErr w:type="spellStart"/>
      <w:r>
        <w:rPr>
          <w:rFonts w:ascii="Arial" w:hAnsi="Arial"/>
          <w:sz w:val="16"/>
          <w:szCs w:val="16"/>
        </w:rPr>
        <w:t>cortility</w:t>
      </w:r>
      <w:proofErr w:type="spellEnd"/>
      <w:r>
        <w:rPr>
          <w:rFonts w:ascii="Arial" w:hAnsi="Arial"/>
          <w:sz w:val="16"/>
          <w:szCs w:val="16"/>
        </w:rPr>
        <w:t xml:space="preserve"> GmbH, CURSOR Software AG, DNV GL,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w:t>
      </w:r>
      <w:proofErr w:type="spellStart"/>
      <w:r w:rsidR="00B75F9E" w:rsidRPr="00B75F9E">
        <w:rPr>
          <w:rFonts w:ascii="Arial" w:hAnsi="Arial"/>
          <w:sz w:val="16"/>
          <w:szCs w:val="16"/>
        </w:rPr>
        <w:t>Ensys</w:t>
      </w:r>
      <w:proofErr w:type="spellEnd"/>
      <w:r w:rsidR="00B75F9E" w:rsidRPr="00B75F9E">
        <w:rPr>
          <w:rFonts w:ascii="Arial" w:hAnsi="Arial"/>
          <w:sz w:val="16"/>
          <w:szCs w:val="16"/>
        </w:rPr>
        <w:t xml:space="preserve"> Solutions GmbH</w:t>
      </w:r>
      <w:r w:rsidR="00B75F9E">
        <w:rPr>
          <w:rFonts w:ascii="Arial" w:hAnsi="Arial"/>
          <w:sz w:val="16"/>
          <w:szCs w:val="16"/>
        </w:rPr>
        <w:t xml:space="preserve">, </w:t>
      </w:r>
      <w:r>
        <w:rPr>
          <w:rFonts w:ascii="Arial" w:hAnsi="Arial"/>
          <w:sz w:val="16"/>
          <w:szCs w:val="16"/>
        </w:rPr>
        <w:t xml:space="preserve">FACTUR </w:t>
      </w:r>
      <w:proofErr w:type="spellStart"/>
      <w:r>
        <w:rPr>
          <w:rFonts w:ascii="Arial" w:hAnsi="Arial"/>
          <w:sz w:val="16"/>
          <w:szCs w:val="16"/>
        </w:rPr>
        <w:t>Billing</w:t>
      </w:r>
      <w:proofErr w:type="spellEnd"/>
      <w:r>
        <w:rPr>
          <w:rFonts w:ascii="Arial" w:hAnsi="Arial"/>
          <w:sz w:val="16"/>
          <w:szCs w:val="16"/>
        </w:rPr>
        <w:t xml:space="preserve"> Solutions GmbH, Fraunhofer-Anwendungszentrum Systemtechnik (AST), GETEC Daten- und Abrechnungsmanagement GmbH, GISA GmbH, GÖRLITZ AG, HAKOM EDV </w:t>
      </w:r>
      <w:proofErr w:type="spellStart"/>
      <w:r>
        <w:rPr>
          <w:rFonts w:ascii="Arial" w:hAnsi="Arial"/>
          <w:sz w:val="16"/>
          <w:szCs w:val="16"/>
        </w:rPr>
        <w:t>Dienstleistungsges.m.b.H</w:t>
      </w:r>
      <w:proofErr w:type="spellEnd"/>
      <w:r>
        <w:rPr>
          <w:rFonts w:ascii="Arial" w:hAnsi="Arial"/>
          <w:sz w:val="16"/>
          <w:szCs w:val="16"/>
        </w:rPr>
        <w:t xml:space="preserve">., HSAG Heidelberger Services Aktiengesellschaft, </w:t>
      </w:r>
      <w:proofErr w:type="spellStart"/>
      <w:r>
        <w:rPr>
          <w:rFonts w:ascii="Arial" w:hAnsi="Arial"/>
          <w:sz w:val="16"/>
          <w:szCs w:val="16"/>
        </w:rPr>
        <w:t>InterSystems</w:t>
      </w:r>
      <w:proofErr w:type="spellEnd"/>
      <w:r>
        <w:rPr>
          <w:rFonts w:ascii="Arial" w:hAnsi="Arial"/>
          <w:sz w:val="16"/>
          <w:szCs w:val="16"/>
        </w:rPr>
        <w:t xml:space="preserve"> GmbH, 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Pr>
          <w:rFonts w:ascii="Arial" w:hAnsi="Arial"/>
          <w:sz w:val="16"/>
          <w:szCs w:val="16"/>
        </w:rPr>
        <w:t>numetris</w:t>
      </w:r>
      <w:proofErr w:type="spellEnd"/>
      <w:r>
        <w:rPr>
          <w:rFonts w:ascii="Arial" w:hAnsi="Arial"/>
          <w:sz w:val="16"/>
          <w:szCs w:val="16"/>
        </w:rPr>
        <w:t xml:space="preserve"> AG, </w:t>
      </w:r>
      <w:proofErr w:type="spellStart"/>
      <w:r w:rsidR="00B75F9E">
        <w:rPr>
          <w:rFonts w:ascii="Arial" w:hAnsi="Arial"/>
          <w:sz w:val="16"/>
          <w:szCs w:val="16"/>
        </w:rPr>
        <w:t>pixolus</w:t>
      </w:r>
      <w:proofErr w:type="spellEnd"/>
      <w:r w:rsidR="00B75F9E">
        <w:rPr>
          <w:rFonts w:ascii="Arial" w:hAnsi="Arial"/>
          <w:sz w:val="16"/>
          <w:szCs w:val="16"/>
        </w:rPr>
        <w:t xml:space="preserve"> GmbH</w:t>
      </w:r>
      <w:r>
        <w:rPr>
          <w:rFonts w:ascii="Arial" w:hAnsi="Arial"/>
          <w:sz w:val="16"/>
          <w:szCs w:val="16"/>
        </w:rPr>
        <w:t xml:space="preserve">, </w:t>
      </w:r>
      <w:proofErr w:type="spellStart"/>
      <w:r>
        <w:rPr>
          <w:rFonts w:ascii="Arial" w:hAnsi="Arial"/>
          <w:sz w:val="16"/>
          <w:szCs w:val="16"/>
        </w:rPr>
        <w:t>phi</w:t>
      </w:r>
      <w:proofErr w:type="spellEnd"/>
      <w:r>
        <w:rPr>
          <w:rFonts w:ascii="Arial" w:hAnsi="Arial"/>
          <w:sz w:val="16"/>
          <w:szCs w:val="16"/>
        </w:rPr>
        <w:t xml:space="preserve">-Consulting GmbH, </w:t>
      </w:r>
      <w:proofErr w:type="spellStart"/>
      <w:r>
        <w:rPr>
          <w:rFonts w:ascii="Arial" w:hAnsi="Arial"/>
          <w:sz w:val="16"/>
          <w:szCs w:val="16"/>
        </w:rPr>
        <w:t>Powercloud</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sidR="00B75F9E">
        <w:rPr>
          <w:rFonts w:ascii="Arial" w:hAnsi="Arial"/>
          <w:sz w:val="16"/>
          <w:szCs w:val="16"/>
        </w:rPr>
        <w:t>Sagemcom</w:t>
      </w:r>
      <w:proofErr w:type="spellEnd"/>
      <w:r w:rsidR="00B75F9E">
        <w:rPr>
          <w:rFonts w:ascii="Arial" w:hAnsi="Arial"/>
          <w:sz w:val="16"/>
          <w:szCs w:val="16"/>
        </w:rPr>
        <w:t xml:space="preserve"> Fröschl GmbH, </w:t>
      </w:r>
      <w:r>
        <w:rPr>
          <w:rFonts w:ascii="Arial" w:hAnsi="Arial"/>
          <w:sz w:val="16"/>
          <w:szCs w:val="16"/>
        </w:rPr>
        <w:t xml:space="preserve">Schleupen AG, SEEBURGER AG, SIV.AG, Seven2one Informationssysteme GmbH, SOPTIM AG, Stadtwerke Schwäbisch Hall GmbH, </w:t>
      </w:r>
      <w:proofErr w:type="spellStart"/>
      <w:r>
        <w:rPr>
          <w:rFonts w:ascii="Arial" w:hAnsi="Arial"/>
          <w:sz w:val="16"/>
          <w:szCs w:val="16"/>
        </w:rPr>
        <w:t>Telefonica</w:t>
      </w:r>
      <w:proofErr w:type="spellEnd"/>
      <w:r>
        <w:rPr>
          <w:rFonts w:ascii="Arial" w:hAnsi="Arial"/>
          <w:sz w:val="16"/>
          <w:szCs w:val="16"/>
        </w:rPr>
        <w:t xml:space="preserve"> Deutschland,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t>
      </w:r>
      <w:proofErr w:type="spellStart"/>
      <w:r>
        <w:rPr>
          <w:rFonts w:ascii="Arial" w:hAnsi="Arial"/>
          <w:sz w:val="16"/>
          <w:szCs w:val="16"/>
        </w:rPr>
        <w:t>VisoTech</w:t>
      </w:r>
      <w:proofErr w:type="spellEnd"/>
      <w:r>
        <w:rPr>
          <w:rFonts w:ascii="Arial" w:hAnsi="Arial"/>
          <w:sz w:val="16"/>
          <w:szCs w:val="16"/>
        </w:rPr>
        <w:t xml:space="preserve"> </w:t>
      </w:r>
      <w:proofErr w:type="spellStart"/>
      <w:r>
        <w:rPr>
          <w:rFonts w:ascii="Arial" w:hAnsi="Arial"/>
          <w:sz w:val="16"/>
          <w:szCs w:val="16"/>
        </w:rPr>
        <w:t>Softwareentwicklungsges.m.b.H</w:t>
      </w:r>
      <w:proofErr w:type="spellEnd"/>
      <w:r>
        <w:rPr>
          <w:rFonts w:ascii="Arial" w:hAnsi="Arial"/>
          <w:sz w:val="16"/>
          <w:szCs w:val="16"/>
        </w:rPr>
        <w:t>., Wilken GmbH</w:t>
      </w:r>
    </w:p>
    <w:sectPr w:rsidR="002B7FE5" w:rsidRPr="003963D2" w:rsidSect="00F50967">
      <w:headerReference w:type="default" r:id="rId9"/>
      <w:pgSz w:w="11906" w:h="16838"/>
      <w:pgMar w:top="2433" w:right="3401" w:bottom="1134" w:left="1417"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DA31B6" w14:textId="77777777" w:rsidR="00A0206E" w:rsidRDefault="00A0206E">
      <w:pPr>
        <w:spacing w:after="0"/>
      </w:pPr>
      <w:r>
        <w:separator/>
      </w:r>
    </w:p>
  </w:endnote>
  <w:endnote w:type="continuationSeparator" w:id="0">
    <w:p w14:paraId="213F0557" w14:textId="77777777" w:rsidR="00A0206E" w:rsidRDefault="00A0206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Helvetica">
    <w:panose1 w:val="00000000000000000000"/>
    <w:charset w:val="00"/>
    <w:family w:val="swiss"/>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ＭＳ ゴシック">
    <w:charset w:val="80"/>
    <w:family w:val="swiss"/>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auto"/>
    <w:pitch w:val="variable"/>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ＭＳ 明朝">
    <w:charset w:val="80"/>
    <w:family w:val="roman"/>
    <w:pitch w:val="fixed"/>
    <w:sig w:usb0="E00002FF" w:usb1="6AC7FDFB" w:usb2="08000012" w:usb3="00000000" w:csb0="0002009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5DDC1F" w14:textId="77777777" w:rsidR="00A0206E" w:rsidRDefault="00A0206E">
      <w:pPr>
        <w:spacing w:after="0"/>
      </w:pPr>
      <w:r>
        <w:separator/>
      </w:r>
    </w:p>
  </w:footnote>
  <w:footnote w:type="continuationSeparator" w:id="0">
    <w:p w14:paraId="5C328CCE" w14:textId="77777777" w:rsidR="00A0206E" w:rsidRDefault="00A0206E">
      <w:pPr>
        <w:spacing w:after="0"/>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87407F" w14:textId="77777777" w:rsidR="00E140F6" w:rsidRDefault="00E140F6" w:rsidP="004C092D">
    <w:pPr>
      <w:pStyle w:val="Kopfzeile"/>
      <w:tabs>
        <w:tab w:val="clear" w:pos="9072"/>
        <w:tab w:val="left" w:pos="7986"/>
        <w:tab w:val="right" w:pos="9781"/>
      </w:tabs>
      <w:ind w:right="-2693"/>
      <w:jc w:val="right"/>
    </w:pPr>
    <w:r>
      <w:tab/>
    </w:r>
    <w:r>
      <w:rPr>
        <w:noProof/>
        <w:lang w:eastAsia="de-DE"/>
      </w:rPr>
      <w:drawing>
        <wp:inline distT="0" distB="0" distL="0" distR="0" wp14:anchorId="5F5BFAB9" wp14:editId="66AE6951">
          <wp:extent cx="1823085" cy="960120"/>
          <wp:effectExtent l="0" t="0" r="5715" b="5080"/>
          <wp:docPr id="1" name="Bild 1" descr="EDN_Logo_2011_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N_Logo_2011_4c"/>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3085" cy="96012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5"/>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29B"/>
    <w:rsid w:val="00000E39"/>
    <w:rsid w:val="0000157A"/>
    <w:rsid w:val="000048EF"/>
    <w:rsid w:val="000049BB"/>
    <w:rsid w:val="0000709E"/>
    <w:rsid w:val="0001553E"/>
    <w:rsid w:val="000161EC"/>
    <w:rsid w:val="0002357A"/>
    <w:rsid w:val="00030FF6"/>
    <w:rsid w:val="00043484"/>
    <w:rsid w:val="00045750"/>
    <w:rsid w:val="00050921"/>
    <w:rsid w:val="0005303A"/>
    <w:rsid w:val="000564C3"/>
    <w:rsid w:val="00057C9B"/>
    <w:rsid w:val="00061E7B"/>
    <w:rsid w:val="00062008"/>
    <w:rsid w:val="00063361"/>
    <w:rsid w:val="00063499"/>
    <w:rsid w:val="000654C2"/>
    <w:rsid w:val="000701DD"/>
    <w:rsid w:val="00070426"/>
    <w:rsid w:val="00073360"/>
    <w:rsid w:val="00090DD5"/>
    <w:rsid w:val="000946B5"/>
    <w:rsid w:val="000956BE"/>
    <w:rsid w:val="000A0A3F"/>
    <w:rsid w:val="000B2A21"/>
    <w:rsid w:val="000B42DF"/>
    <w:rsid w:val="000C093E"/>
    <w:rsid w:val="000C160F"/>
    <w:rsid w:val="000C24DC"/>
    <w:rsid w:val="000C29D4"/>
    <w:rsid w:val="000C3D63"/>
    <w:rsid w:val="000C401B"/>
    <w:rsid w:val="000C477A"/>
    <w:rsid w:val="000C6715"/>
    <w:rsid w:val="000D0D49"/>
    <w:rsid w:val="000E063E"/>
    <w:rsid w:val="000E500B"/>
    <w:rsid w:val="000E510A"/>
    <w:rsid w:val="000E7834"/>
    <w:rsid w:val="000F0685"/>
    <w:rsid w:val="000F1B86"/>
    <w:rsid w:val="000F7E7A"/>
    <w:rsid w:val="00107587"/>
    <w:rsid w:val="00113B8E"/>
    <w:rsid w:val="001150BC"/>
    <w:rsid w:val="00115E68"/>
    <w:rsid w:val="00120539"/>
    <w:rsid w:val="00120E92"/>
    <w:rsid w:val="00125AE5"/>
    <w:rsid w:val="00126CF3"/>
    <w:rsid w:val="00131284"/>
    <w:rsid w:val="00141179"/>
    <w:rsid w:val="00156AA0"/>
    <w:rsid w:val="001615EA"/>
    <w:rsid w:val="00181B86"/>
    <w:rsid w:val="00183A65"/>
    <w:rsid w:val="0019010E"/>
    <w:rsid w:val="0019691C"/>
    <w:rsid w:val="001A11CD"/>
    <w:rsid w:val="001A2945"/>
    <w:rsid w:val="001B4F38"/>
    <w:rsid w:val="001B5512"/>
    <w:rsid w:val="001B76E8"/>
    <w:rsid w:val="001C2A7C"/>
    <w:rsid w:val="001C668E"/>
    <w:rsid w:val="001F1D37"/>
    <w:rsid w:val="00211167"/>
    <w:rsid w:val="002136FD"/>
    <w:rsid w:val="0021790B"/>
    <w:rsid w:val="00225EF6"/>
    <w:rsid w:val="0022764D"/>
    <w:rsid w:val="002346B1"/>
    <w:rsid w:val="00240858"/>
    <w:rsid w:val="0024146B"/>
    <w:rsid w:val="00244EA5"/>
    <w:rsid w:val="00246881"/>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EAC"/>
    <w:rsid w:val="002C74E4"/>
    <w:rsid w:val="002D35E1"/>
    <w:rsid w:val="002D3A3D"/>
    <w:rsid w:val="002D509C"/>
    <w:rsid w:val="002D617C"/>
    <w:rsid w:val="002D6C05"/>
    <w:rsid w:val="002E1811"/>
    <w:rsid w:val="002E4E75"/>
    <w:rsid w:val="002F1448"/>
    <w:rsid w:val="002F39E8"/>
    <w:rsid w:val="002F6CF5"/>
    <w:rsid w:val="00303323"/>
    <w:rsid w:val="00310C74"/>
    <w:rsid w:val="003206EC"/>
    <w:rsid w:val="00320AE9"/>
    <w:rsid w:val="00334B75"/>
    <w:rsid w:val="0033696F"/>
    <w:rsid w:val="00336FDE"/>
    <w:rsid w:val="00343416"/>
    <w:rsid w:val="00344C88"/>
    <w:rsid w:val="00346ED7"/>
    <w:rsid w:val="00352CA3"/>
    <w:rsid w:val="00353301"/>
    <w:rsid w:val="003604AB"/>
    <w:rsid w:val="00360A69"/>
    <w:rsid w:val="00361176"/>
    <w:rsid w:val="0036188A"/>
    <w:rsid w:val="0036224A"/>
    <w:rsid w:val="00362F5F"/>
    <w:rsid w:val="00363DA7"/>
    <w:rsid w:val="00380BD3"/>
    <w:rsid w:val="00381E7B"/>
    <w:rsid w:val="00387FD4"/>
    <w:rsid w:val="00390633"/>
    <w:rsid w:val="00393517"/>
    <w:rsid w:val="003963D2"/>
    <w:rsid w:val="003968CE"/>
    <w:rsid w:val="003A1A0B"/>
    <w:rsid w:val="003A5F5A"/>
    <w:rsid w:val="003A6520"/>
    <w:rsid w:val="003A6E37"/>
    <w:rsid w:val="003B118D"/>
    <w:rsid w:val="003B3539"/>
    <w:rsid w:val="003B57B2"/>
    <w:rsid w:val="003C067D"/>
    <w:rsid w:val="003C08E4"/>
    <w:rsid w:val="003D389C"/>
    <w:rsid w:val="003D3BCA"/>
    <w:rsid w:val="003D5AE0"/>
    <w:rsid w:val="003D6297"/>
    <w:rsid w:val="003D66DD"/>
    <w:rsid w:val="003E0913"/>
    <w:rsid w:val="003E24D5"/>
    <w:rsid w:val="003E357E"/>
    <w:rsid w:val="003E4163"/>
    <w:rsid w:val="003F1DCE"/>
    <w:rsid w:val="00402D0A"/>
    <w:rsid w:val="0040360E"/>
    <w:rsid w:val="004037BF"/>
    <w:rsid w:val="0040575D"/>
    <w:rsid w:val="0040666E"/>
    <w:rsid w:val="00410EFE"/>
    <w:rsid w:val="0042168A"/>
    <w:rsid w:val="00425F14"/>
    <w:rsid w:val="00431AC7"/>
    <w:rsid w:val="00434F6A"/>
    <w:rsid w:val="0043783A"/>
    <w:rsid w:val="00437BEC"/>
    <w:rsid w:val="004418B0"/>
    <w:rsid w:val="004421D0"/>
    <w:rsid w:val="00442390"/>
    <w:rsid w:val="00446B8B"/>
    <w:rsid w:val="00453B89"/>
    <w:rsid w:val="00454EC4"/>
    <w:rsid w:val="00456C1D"/>
    <w:rsid w:val="0046396E"/>
    <w:rsid w:val="0047692A"/>
    <w:rsid w:val="004808CD"/>
    <w:rsid w:val="0048324B"/>
    <w:rsid w:val="004923E9"/>
    <w:rsid w:val="00496E85"/>
    <w:rsid w:val="004A1802"/>
    <w:rsid w:val="004A5103"/>
    <w:rsid w:val="004A5679"/>
    <w:rsid w:val="004C092D"/>
    <w:rsid w:val="004C5996"/>
    <w:rsid w:val="004D0457"/>
    <w:rsid w:val="004D0A64"/>
    <w:rsid w:val="004D0FA4"/>
    <w:rsid w:val="004D1FB1"/>
    <w:rsid w:val="004E1ADE"/>
    <w:rsid w:val="004E386E"/>
    <w:rsid w:val="004E6C05"/>
    <w:rsid w:val="004E6C40"/>
    <w:rsid w:val="004F1096"/>
    <w:rsid w:val="004F254D"/>
    <w:rsid w:val="004F2D54"/>
    <w:rsid w:val="004F4F42"/>
    <w:rsid w:val="004F5F18"/>
    <w:rsid w:val="004F6275"/>
    <w:rsid w:val="004F6E17"/>
    <w:rsid w:val="005000E7"/>
    <w:rsid w:val="005018C8"/>
    <w:rsid w:val="00502547"/>
    <w:rsid w:val="005058C1"/>
    <w:rsid w:val="00505DEE"/>
    <w:rsid w:val="00507B50"/>
    <w:rsid w:val="005103B9"/>
    <w:rsid w:val="005116CC"/>
    <w:rsid w:val="005163FD"/>
    <w:rsid w:val="0051771B"/>
    <w:rsid w:val="0052489A"/>
    <w:rsid w:val="0052707F"/>
    <w:rsid w:val="005275FA"/>
    <w:rsid w:val="005305B2"/>
    <w:rsid w:val="00533698"/>
    <w:rsid w:val="00534563"/>
    <w:rsid w:val="00534D0B"/>
    <w:rsid w:val="00542CFA"/>
    <w:rsid w:val="005446CD"/>
    <w:rsid w:val="00546F61"/>
    <w:rsid w:val="005501C9"/>
    <w:rsid w:val="005510CA"/>
    <w:rsid w:val="00553FA0"/>
    <w:rsid w:val="005552AB"/>
    <w:rsid w:val="005553CC"/>
    <w:rsid w:val="00555A2B"/>
    <w:rsid w:val="00561028"/>
    <w:rsid w:val="00566E71"/>
    <w:rsid w:val="00567762"/>
    <w:rsid w:val="00582004"/>
    <w:rsid w:val="005820BD"/>
    <w:rsid w:val="00582DD5"/>
    <w:rsid w:val="0058742D"/>
    <w:rsid w:val="00587629"/>
    <w:rsid w:val="005A1C53"/>
    <w:rsid w:val="005B182A"/>
    <w:rsid w:val="005B1D0C"/>
    <w:rsid w:val="005B307D"/>
    <w:rsid w:val="005B43AB"/>
    <w:rsid w:val="005B4F84"/>
    <w:rsid w:val="005B6C42"/>
    <w:rsid w:val="005B6EC5"/>
    <w:rsid w:val="005D701F"/>
    <w:rsid w:val="005E385B"/>
    <w:rsid w:val="005E3F7F"/>
    <w:rsid w:val="005E529B"/>
    <w:rsid w:val="005E5DF0"/>
    <w:rsid w:val="005F1122"/>
    <w:rsid w:val="005F1817"/>
    <w:rsid w:val="005F63B8"/>
    <w:rsid w:val="005F7516"/>
    <w:rsid w:val="00602C1B"/>
    <w:rsid w:val="00602D92"/>
    <w:rsid w:val="00604680"/>
    <w:rsid w:val="006125D6"/>
    <w:rsid w:val="00616FA6"/>
    <w:rsid w:val="00623F51"/>
    <w:rsid w:val="00625465"/>
    <w:rsid w:val="00630277"/>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7251"/>
    <w:rsid w:val="006A2CBD"/>
    <w:rsid w:val="006B08F5"/>
    <w:rsid w:val="006B3171"/>
    <w:rsid w:val="006B6AA4"/>
    <w:rsid w:val="006D14EC"/>
    <w:rsid w:val="006D3EE1"/>
    <w:rsid w:val="006E5E3D"/>
    <w:rsid w:val="006F043B"/>
    <w:rsid w:val="006F0ECA"/>
    <w:rsid w:val="006F13BA"/>
    <w:rsid w:val="006F1D26"/>
    <w:rsid w:val="006F31C9"/>
    <w:rsid w:val="006F7FE2"/>
    <w:rsid w:val="0070252C"/>
    <w:rsid w:val="007030BE"/>
    <w:rsid w:val="0070796F"/>
    <w:rsid w:val="00707E6E"/>
    <w:rsid w:val="00712A2B"/>
    <w:rsid w:val="0071404C"/>
    <w:rsid w:val="00715BCD"/>
    <w:rsid w:val="007334FF"/>
    <w:rsid w:val="007426A1"/>
    <w:rsid w:val="00750E53"/>
    <w:rsid w:val="00757398"/>
    <w:rsid w:val="00757CDA"/>
    <w:rsid w:val="007605FE"/>
    <w:rsid w:val="00761C33"/>
    <w:rsid w:val="007647AA"/>
    <w:rsid w:val="007649EE"/>
    <w:rsid w:val="00766F18"/>
    <w:rsid w:val="00772567"/>
    <w:rsid w:val="00781048"/>
    <w:rsid w:val="007853B3"/>
    <w:rsid w:val="00785E43"/>
    <w:rsid w:val="0078789B"/>
    <w:rsid w:val="007B1E46"/>
    <w:rsid w:val="007B41D9"/>
    <w:rsid w:val="007B5920"/>
    <w:rsid w:val="007B75DA"/>
    <w:rsid w:val="007C3376"/>
    <w:rsid w:val="007C71FD"/>
    <w:rsid w:val="007D4B99"/>
    <w:rsid w:val="007D6CE6"/>
    <w:rsid w:val="007D7919"/>
    <w:rsid w:val="007D7FEB"/>
    <w:rsid w:val="007E11F5"/>
    <w:rsid w:val="007E3112"/>
    <w:rsid w:val="007E4021"/>
    <w:rsid w:val="007E7F48"/>
    <w:rsid w:val="007F07E2"/>
    <w:rsid w:val="007F1267"/>
    <w:rsid w:val="007F17ED"/>
    <w:rsid w:val="007F3DD2"/>
    <w:rsid w:val="007F5451"/>
    <w:rsid w:val="007F71B4"/>
    <w:rsid w:val="007F7C51"/>
    <w:rsid w:val="00802E17"/>
    <w:rsid w:val="00804E43"/>
    <w:rsid w:val="00807487"/>
    <w:rsid w:val="00807E3E"/>
    <w:rsid w:val="00813E76"/>
    <w:rsid w:val="008167F7"/>
    <w:rsid w:val="00821740"/>
    <w:rsid w:val="00824920"/>
    <w:rsid w:val="00824EF0"/>
    <w:rsid w:val="008267CE"/>
    <w:rsid w:val="008272A4"/>
    <w:rsid w:val="00830672"/>
    <w:rsid w:val="00833822"/>
    <w:rsid w:val="00834E24"/>
    <w:rsid w:val="008354AE"/>
    <w:rsid w:val="008356FF"/>
    <w:rsid w:val="00847863"/>
    <w:rsid w:val="00847B08"/>
    <w:rsid w:val="00852C4E"/>
    <w:rsid w:val="00853314"/>
    <w:rsid w:val="00860AD5"/>
    <w:rsid w:val="00863F49"/>
    <w:rsid w:val="008778D8"/>
    <w:rsid w:val="00885B87"/>
    <w:rsid w:val="00891A3D"/>
    <w:rsid w:val="008933CA"/>
    <w:rsid w:val="008A150E"/>
    <w:rsid w:val="008A6ABE"/>
    <w:rsid w:val="008B4B11"/>
    <w:rsid w:val="008B586C"/>
    <w:rsid w:val="008B7DE9"/>
    <w:rsid w:val="008C20F4"/>
    <w:rsid w:val="008C337F"/>
    <w:rsid w:val="008D1770"/>
    <w:rsid w:val="008D364E"/>
    <w:rsid w:val="008E057D"/>
    <w:rsid w:val="008E2AD1"/>
    <w:rsid w:val="008F158F"/>
    <w:rsid w:val="008F2228"/>
    <w:rsid w:val="00902E24"/>
    <w:rsid w:val="0090621C"/>
    <w:rsid w:val="00906AAB"/>
    <w:rsid w:val="0090722F"/>
    <w:rsid w:val="00907669"/>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511CF"/>
    <w:rsid w:val="00960D4D"/>
    <w:rsid w:val="00964F93"/>
    <w:rsid w:val="00971A51"/>
    <w:rsid w:val="0097422F"/>
    <w:rsid w:val="00976E68"/>
    <w:rsid w:val="009802C9"/>
    <w:rsid w:val="00980F4F"/>
    <w:rsid w:val="009815CD"/>
    <w:rsid w:val="00982307"/>
    <w:rsid w:val="00983E15"/>
    <w:rsid w:val="009A3BEF"/>
    <w:rsid w:val="009A410B"/>
    <w:rsid w:val="009A4746"/>
    <w:rsid w:val="009A4EB2"/>
    <w:rsid w:val="009A6E12"/>
    <w:rsid w:val="009A7794"/>
    <w:rsid w:val="009B2E25"/>
    <w:rsid w:val="009B43BE"/>
    <w:rsid w:val="009B49FB"/>
    <w:rsid w:val="009C4203"/>
    <w:rsid w:val="009D2029"/>
    <w:rsid w:val="009D5EC2"/>
    <w:rsid w:val="009D7B43"/>
    <w:rsid w:val="009E0642"/>
    <w:rsid w:val="00A0206E"/>
    <w:rsid w:val="00A04993"/>
    <w:rsid w:val="00A14397"/>
    <w:rsid w:val="00A1590A"/>
    <w:rsid w:val="00A17489"/>
    <w:rsid w:val="00A244C2"/>
    <w:rsid w:val="00A26C24"/>
    <w:rsid w:val="00A31B3B"/>
    <w:rsid w:val="00A34E8D"/>
    <w:rsid w:val="00A42C37"/>
    <w:rsid w:val="00A53823"/>
    <w:rsid w:val="00A560BE"/>
    <w:rsid w:val="00A632D4"/>
    <w:rsid w:val="00A72E95"/>
    <w:rsid w:val="00A757FD"/>
    <w:rsid w:val="00A81981"/>
    <w:rsid w:val="00A81CE6"/>
    <w:rsid w:val="00A820AD"/>
    <w:rsid w:val="00A85715"/>
    <w:rsid w:val="00AA07F3"/>
    <w:rsid w:val="00AA293E"/>
    <w:rsid w:val="00AA3A09"/>
    <w:rsid w:val="00AA5EC7"/>
    <w:rsid w:val="00AA60BE"/>
    <w:rsid w:val="00AA63F6"/>
    <w:rsid w:val="00AB4B6D"/>
    <w:rsid w:val="00AB7889"/>
    <w:rsid w:val="00AC464E"/>
    <w:rsid w:val="00AC78C6"/>
    <w:rsid w:val="00AD0B59"/>
    <w:rsid w:val="00AD211C"/>
    <w:rsid w:val="00AE0CC9"/>
    <w:rsid w:val="00AE4113"/>
    <w:rsid w:val="00AF0CC4"/>
    <w:rsid w:val="00AF3E75"/>
    <w:rsid w:val="00AF5711"/>
    <w:rsid w:val="00AF76C7"/>
    <w:rsid w:val="00B0227C"/>
    <w:rsid w:val="00B075CB"/>
    <w:rsid w:val="00B1138C"/>
    <w:rsid w:val="00B14AA7"/>
    <w:rsid w:val="00B1724E"/>
    <w:rsid w:val="00B17BA2"/>
    <w:rsid w:val="00B339D7"/>
    <w:rsid w:val="00B340BF"/>
    <w:rsid w:val="00B3529F"/>
    <w:rsid w:val="00B41FF4"/>
    <w:rsid w:val="00B51EAC"/>
    <w:rsid w:val="00B54E58"/>
    <w:rsid w:val="00B57EE6"/>
    <w:rsid w:val="00B604A6"/>
    <w:rsid w:val="00B66CA4"/>
    <w:rsid w:val="00B70A82"/>
    <w:rsid w:val="00B72145"/>
    <w:rsid w:val="00B74179"/>
    <w:rsid w:val="00B75F9E"/>
    <w:rsid w:val="00B80AE3"/>
    <w:rsid w:val="00B852B8"/>
    <w:rsid w:val="00B92042"/>
    <w:rsid w:val="00B92D92"/>
    <w:rsid w:val="00B933AC"/>
    <w:rsid w:val="00B97A0A"/>
    <w:rsid w:val="00BA42BA"/>
    <w:rsid w:val="00BA78C7"/>
    <w:rsid w:val="00BB0B06"/>
    <w:rsid w:val="00BB0B92"/>
    <w:rsid w:val="00BC1F87"/>
    <w:rsid w:val="00BC3509"/>
    <w:rsid w:val="00BD4A38"/>
    <w:rsid w:val="00BD7FAD"/>
    <w:rsid w:val="00BE10E8"/>
    <w:rsid w:val="00BE551D"/>
    <w:rsid w:val="00BF1F45"/>
    <w:rsid w:val="00BF6666"/>
    <w:rsid w:val="00BF6B7A"/>
    <w:rsid w:val="00C003DD"/>
    <w:rsid w:val="00C10CD0"/>
    <w:rsid w:val="00C1407A"/>
    <w:rsid w:val="00C23427"/>
    <w:rsid w:val="00C311C8"/>
    <w:rsid w:val="00C32C0D"/>
    <w:rsid w:val="00C42E10"/>
    <w:rsid w:val="00C470C5"/>
    <w:rsid w:val="00C53064"/>
    <w:rsid w:val="00C5669E"/>
    <w:rsid w:val="00C57564"/>
    <w:rsid w:val="00C60614"/>
    <w:rsid w:val="00C655E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D4E3E"/>
    <w:rsid w:val="00CE3EFA"/>
    <w:rsid w:val="00CF3034"/>
    <w:rsid w:val="00CF6BEC"/>
    <w:rsid w:val="00CF6CD9"/>
    <w:rsid w:val="00D019F5"/>
    <w:rsid w:val="00D039BE"/>
    <w:rsid w:val="00D064B5"/>
    <w:rsid w:val="00D13915"/>
    <w:rsid w:val="00D170DA"/>
    <w:rsid w:val="00D17433"/>
    <w:rsid w:val="00D21301"/>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48DC"/>
    <w:rsid w:val="00D94AC1"/>
    <w:rsid w:val="00DA2E38"/>
    <w:rsid w:val="00DA3587"/>
    <w:rsid w:val="00DB1B83"/>
    <w:rsid w:val="00DB292A"/>
    <w:rsid w:val="00DB50CD"/>
    <w:rsid w:val="00DB51A1"/>
    <w:rsid w:val="00DC212E"/>
    <w:rsid w:val="00DC3AF9"/>
    <w:rsid w:val="00DC772D"/>
    <w:rsid w:val="00DD5A66"/>
    <w:rsid w:val="00E00C62"/>
    <w:rsid w:val="00E00F4B"/>
    <w:rsid w:val="00E03CC0"/>
    <w:rsid w:val="00E076C5"/>
    <w:rsid w:val="00E07E62"/>
    <w:rsid w:val="00E11D0A"/>
    <w:rsid w:val="00E140F6"/>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769A"/>
    <w:rsid w:val="00E60701"/>
    <w:rsid w:val="00E6170F"/>
    <w:rsid w:val="00E711C0"/>
    <w:rsid w:val="00E8028E"/>
    <w:rsid w:val="00E822FC"/>
    <w:rsid w:val="00E8567E"/>
    <w:rsid w:val="00E86179"/>
    <w:rsid w:val="00E95C22"/>
    <w:rsid w:val="00EA2198"/>
    <w:rsid w:val="00EA6669"/>
    <w:rsid w:val="00EA722A"/>
    <w:rsid w:val="00EB0623"/>
    <w:rsid w:val="00EB1AEB"/>
    <w:rsid w:val="00EC576D"/>
    <w:rsid w:val="00ED4273"/>
    <w:rsid w:val="00ED4694"/>
    <w:rsid w:val="00EE39A3"/>
    <w:rsid w:val="00EE76D9"/>
    <w:rsid w:val="00EE7A24"/>
    <w:rsid w:val="00EF137B"/>
    <w:rsid w:val="00EF5811"/>
    <w:rsid w:val="00F03B63"/>
    <w:rsid w:val="00F05BCE"/>
    <w:rsid w:val="00F105DF"/>
    <w:rsid w:val="00F1304D"/>
    <w:rsid w:val="00F13E97"/>
    <w:rsid w:val="00F148B4"/>
    <w:rsid w:val="00F22EC6"/>
    <w:rsid w:val="00F262B5"/>
    <w:rsid w:val="00F30290"/>
    <w:rsid w:val="00F342BC"/>
    <w:rsid w:val="00F377F4"/>
    <w:rsid w:val="00F40D09"/>
    <w:rsid w:val="00F41655"/>
    <w:rsid w:val="00F424D4"/>
    <w:rsid w:val="00F46C60"/>
    <w:rsid w:val="00F47068"/>
    <w:rsid w:val="00F478E4"/>
    <w:rsid w:val="00F50967"/>
    <w:rsid w:val="00F534F2"/>
    <w:rsid w:val="00F55F57"/>
    <w:rsid w:val="00F611D2"/>
    <w:rsid w:val="00F6154B"/>
    <w:rsid w:val="00F61D21"/>
    <w:rsid w:val="00F64A39"/>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4886"/>
    <w:rsid w:val="00FB7153"/>
    <w:rsid w:val="00FC1199"/>
    <w:rsid w:val="00FC3EB0"/>
    <w:rsid w:val="00FC5B38"/>
    <w:rsid w:val="00FC6C2A"/>
    <w:rsid w:val="00FC73C5"/>
    <w:rsid w:val="00FD1387"/>
    <w:rsid w:val="00FD37DE"/>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2FD53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412A52"/>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press-n-relations.de"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0C8EFE8-AACB-CE4E-A69D-F018E1F90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786</Words>
  <Characters>4957</Characters>
  <Application>Microsoft Macintosh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
    </vt:vector>
  </TitlesOfParts>
  <Company>PnR</Company>
  <LinksUpToDate>false</LinksUpToDate>
  <CharactersWithSpaces>5732</CharactersWithSpaces>
  <SharedDoc>false</SharedDoc>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cp:lastModifiedBy>Uwe Pagel</cp:lastModifiedBy>
  <cp:revision>6</cp:revision>
  <cp:lastPrinted>2017-07-17T12:00:00Z</cp:lastPrinted>
  <dcterms:created xsi:type="dcterms:W3CDTF">2017-07-20T12:58:00Z</dcterms:created>
  <dcterms:modified xsi:type="dcterms:W3CDTF">2017-07-24T06:13:00Z</dcterms:modified>
</cp:coreProperties>
</file>