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0196B3" w14:textId="77777777" w:rsidR="005B506D" w:rsidRDefault="005B506D" w:rsidP="005B506D">
      <w:pPr>
        <w:pStyle w:val="berschrift4"/>
        <w:spacing w:line="264" w:lineRule="auto"/>
        <w:ind w:right="-8"/>
        <w:rPr>
          <w:b/>
          <w:sz w:val="26"/>
        </w:rPr>
      </w:pPr>
      <w:r>
        <w:rPr>
          <w:b/>
          <w:sz w:val="26"/>
        </w:rPr>
        <w:t>Presseinformation</w:t>
      </w:r>
    </w:p>
    <w:p w14:paraId="18168BE5" w14:textId="77777777" w:rsidR="005B506D" w:rsidRDefault="005B506D" w:rsidP="001F0266">
      <w:pPr>
        <w:rPr>
          <w:rFonts w:ascii="Calibri" w:eastAsia="Calibri" w:hAnsi="Calibri" w:cs="Times New Roman"/>
          <w:b/>
          <w:color w:val="2E74B5" w:themeColor="accent1" w:themeShade="BF"/>
          <w:sz w:val="32"/>
          <w:szCs w:val="32"/>
          <w:lang w:val="en-US"/>
        </w:rPr>
      </w:pPr>
    </w:p>
    <w:p w14:paraId="01E15BA4" w14:textId="1093702E" w:rsidR="00B77DFF" w:rsidRPr="00D07198" w:rsidRDefault="00B77DFF" w:rsidP="005120E2">
      <w:pPr>
        <w:ind w:right="-425"/>
        <w:rPr>
          <w:rFonts w:ascii="Calibri" w:eastAsia="Calibri" w:hAnsi="Calibri" w:cs="Times New Roman"/>
          <w:b/>
          <w:color w:val="2E74B5" w:themeColor="accent1" w:themeShade="BF"/>
          <w:sz w:val="32"/>
          <w:szCs w:val="32"/>
        </w:rPr>
      </w:pPr>
      <w:r w:rsidRPr="00D07198">
        <w:rPr>
          <w:rFonts w:ascii="Calibri" w:eastAsia="Calibri" w:hAnsi="Calibri" w:cs="Times New Roman"/>
          <w:b/>
          <w:color w:val="2E74B5" w:themeColor="accent1" w:themeShade="BF"/>
          <w:sz w:val="32"/>
          <w:szCs w:val="32"/>
        </w:rPr>
        <w:t>Studie</w:t>
      </w:r>
      <w:r w:rsidR="0043631E">
        <w:rPr>
          <w:rFonts w:ascii="Calibri" w:eastAsia="Calibri" w:hAnsi="Calibri" w:cs="Times New Roman"/>
          <w:b/>
          <w:color w:val="2E74B5" w:themeColor="accent1" w:themeShade="BF"/>
          <w:sz w:val="32"/>
          <w:szCs w:val="32"/>
        </w:rPr>
        <w:t xml:space="preserve">: </w:t>
      </w:r>
      <w:r w:rsidR="005120E2" w:rsidRPr="00D07198">
        <w:rPr>
          <w:rFonts w:ascii="Calibri" w:eastAsia="Calibri" w:hAnsi="Calibri" w:cs="Times New Roman"/>
          <w:b/>
          <w:color w:val="2E74B5" w:themeColor="accent1" w:themeShade="BF"/>
          <w:sz w:val="32"/>
          <w:szCs w:val="32"/>
        </w:rPr>
        <w:t xml:space="preserve">Einfluss des </w:t>
      </w:r>
      <w:r w:rsidRPr="00D07198">
        <w:rPr>
          <w:rFonts w:ascii="Calibri" w:eastAsia="Calibri" w:hAnsi="Calibri" w:cs="Times New Roman"/>
          <w:b/>
          <w:color w:val="2E74B5" w:themeColor="accent1" w:themeShade="BF"/>
          <w:sz w:val="32"/>
          <w:szCs w:val="32"/>
        </w:rPr>
        <w:t>sich ändernde</w:t>
      </w:r>
      <w:r w:rsidR="005120E2" w:rsidRPr="00D07198">
        <w:rPr>
          <w:rFonts w:ascii="Calibri" w:eastAsia="Calibri" w:hAnsi="Calibri" w:cs="Times New Roman"/>
          <w:b/>
          <w:color w:val="2E74B5" w:themeColor="accent1" w:themeShade="BF"/>
          <w:sz w:val="32"/>
          <w:szCs w:val="32"/>
        </w:rPr>
        <w:t>n</w:t>
      </w:r>
      <w:r w:rsidRPr="00D07198">
        <w:rPr>
          <w:rFonts w:ascii="Calibri" w:eastAsia="Calibri" w:hAnsi="Calibri" w:cs="Times New Roman"/>
          <w:b/>
          <w:color w:val="2E74B5" w:themeColor="accent1" w:themeShade="BF"/>
          <w:sz w:val="32"/>
          <w:szCs w:val="32"/>
        </w:rPr>
        <w:t xml:space="preserve"> Kaufverhalten</w:t>
      </w:r>
      <w:r w:rsidR="005120E2" w:rsidRPr="00D07198">
        <w:rPr>
          <w:rFonts w:ascii="Calibri" w:eastAsia="Calibri" w:hAnsi="Calibri" w:cs="Times New Roman"/>
          <w:b/>
          <w:color w:val="2E74B5" w:themeColor="accent1" w:themeShade="BF"/>
          <w:sz w:val="32"/>
          <w:szCs w:val="32"/>
        </w:rPr>
        <w:t>s</w:t>
      </w:r>
      <w:r w:rsidRPr="00D07198">
        <w:rPr>
          <w:rFonts w:ascii="Calibri" w:eastAsia="Calibri" w:hAnsi="Calibri" w:cs="Times New Roman"/>
          <w:b/>
          <w:color w:val="2E74B5" w:themeColor="accent1" w:themeShade="BF"/>
          <w:sz w:val="32"/>
          <w:szCs w:val="32"/>
        </w:rPr>
        <w:t xml:space="preserve"> der Verbraucher </w:t>
      </w:r>
      <w:r w:rsidR="005120E2" w:rsidRPr="00D07198">
        <w:rPr>
          <w:rFonts w:ascii="Calibri" w:eastAsia="Calibri" w:hAnsi="Calibri" w:cs="Times New Roman"/>
          <w:b/>
          <w:color w:val="2E74B5" w:themeColor="accent1" w:themeShade="BF"/>
          <w:sz w:val="32"/>
          <w:szCs w:val="32"/>
        </w:rPr>
        <w:t xml:space="preserve">auf </w:t>
      </w:r>
      <w:r w:rsidRPr="00D07198">
        <w:rPr>
          <w:rFonts w:ascii="Calibri" w:eastAsia="Calibri" w:hAnsi="Calibri" w:cs="Times New Roman"/>
          <w:b/>
          <w:color w:val="2E74B5" w:themeColor="accent1" w:themeShade="BF"/>
          <w:sz w:val="32"/>
          <w:szCs w:val="32"/>
        </w:rPr>
        <w:t xml:space="preserve">globale Supply Chains </w:t>
      </w:r>
    </w:p>
    <w:p w14:paraId="0D7E968D" w14:textId="50C8C6B1" w:rsidR="00B77DFF" w:rsidRPr="00D07198" w:rsidRDefault="00B77DFF" w:rsidP="00B93370">
      <w:pPr>
        <w:rPr>
          <w:rFonts w:cstheme="minorHAnsi"/>
          <w:i/>
          <w:sz w:val="24"/>
          <w:szCs w:val="24"/>
        </w:rPr>
      </w:pPr>
      <w:proofErr w:type="spellStart"/>
      <w:r w:rsidRPr="00D07198">
        <w:rPr>
          <w:rFonts w:cstheme="minorHAnsi"/>
          <w:i/>
          <w:sz w:val="24"/>
          <w:szCs w:val="24"/>
        </w:rPr>
        <w:t>DiCentral</w:t>
      </w:r>
      <w:proofErr w:type="spellEnd"/>
      <w:r w:rsidRPr="00D07198">
        <w:rPr>
          <w:rFonts w:cstheme="minorHAnsi"/>
          <w:i/>
          <w:sz w:val="24"/>
          <w:szCs w:val="24"/>
        </w:rPr>
        <w:t xml:space="preserve"> hat in Partnerschaft mit der </w:t>
      </w:r>
      <w:proofErr w:type="spellStart"/>
      <w:r w:rsidRPr="00D07198">
        <w:rPr>
          <w:rFonts w:cstheme="minorHAnsi"/>
          <w:i/>
          <w:sz w:val="24"/>
          <w:szCs w:val="24"/>
        </w:rPr>
        <w:t>Lehigh</w:t>
      </w:r>
      <w:proofErr w:type="spellEnd"/>
      <w:r w:rsidRPr="00D07198">
        <w:rPr>
          <w:rFonts w:cstheme="minorHAnsi"/>
          <w:i/>
          <w:sz w:val="24"/>
          <w:szCs w:val="24"/>
        </w:rPr>
        <w:t xml:space="preserve"> University eine Studie durchgeführt, in der die transformativen Supply-Chain-Herausforderungen untersucht werden, die für Einzelhändler und Hersteller in der neuen Realität des Online-Handels </w:t>
      </w:r>
      <w:r w:rsidR="00A845D6" w:rsidRPr="00D07198">
        <w:rPr>
          <w:rFonts w:cstheme="minorHAnsi"/>
          <w:i/>
          <w:sz w:val="24"/>
          <w:szCs w:val="24"/>
        </w:rPr>
        <w:t>bestehen</w:t>
      </w:r>
    </w:p>
    <w:p w14:paraId="18A9359E" w14:textId="53201797" w:rsidR="00B77DFF" w:rsidRPr="00D07198" w:rsidRDefault="001F0266" w:rsidP="00B93370">
      <w:pPr>
        <w:rPr>
          <w:b/>
        </w:rPr>
      </w:pPr>
      <w:r w:rsidRPr="00D07198">
        <w:rPr>
          <w:b/>
        </w:rPr>
        <w:t>Ismaning</w:t>
      </w:r>
      <w:r w:rsidR="005120E2" w:rsidRPr="00D07198">
        <w:rPr>
          <w:b/>
        </w:rPr>
        <w:t xml:space="preserve">, </w:t>
      </w:r>
      <w:r w:rsidR="00B77DFF" w:rsidRPr="00D07198">
        <w:rPr>
          <w:b/>
        </w:rPr>
        <w:t>26</w:t>
      </w:r>
      <w:r w:rsidR="002C5E47" w:rsidRPr="00D07198">
        <w:rPr>
          <w:b/>
        </w:rPr>
        <w:t xml:space="preserve">. </w:t>
      </w:r>
      <w:r w:rsidR="0043631E">
        <w:rPr>
          <w:b/>
        </w:rPr>
        <w:t>Juni</w:t>
      </w:r>
      <w:r w:rsidR="00B77DFF" w:rsidRPr="00D07198">
        <w:rPr>
          <w:b/>
        </w:rPr>
        <w:t xml:space="preserve"> </w:t>
      </w:r>
      <w:r w:rsidRPr="00D07198">
        <w:rPr>
          <w:b/>
        </w:rPr>
        <w:t xml:space="preserve">2019 – </w:t>
      </w:r>
      <w:proofErr w:type="spellStart"/>
      <w:r w:rsidR="00B77DFF" w:rsidRPr="00D07198">
        <w:rPr>
          <w:b/>
        </w:rPr>
        <w:t>DiCentral</w:t>
      </w:r>
      <w:proofErr w:type="spellEnd"/>
      <w:r w:rsidR="00B77DFF" w:rsidRPr="00D07198">
        <w:rPr>
          <w:b/>
        </w:rPr>
        <w:t xml:space="preserve">, ein führender Anbieter von </w:t>
      </w:r>
      <w:proofErr w:type="spellStart"/>
      <w:r w:rsidR="00B77DFF" w:rsidRPr="00D07198">
        <w:rPr>
          <w:b/>
        </w:rPr>
        <w:t>Managed</w:t>
      </w:r>
      <w:proofErr w:type="spellEnd"/>
      <w:r w:rsidR="00B77DFF" w:rsidRPr="00D07198">
        <w:rPr>
          <w:b/>
        </w:rPr>
        <w:t xml:space="preserve"> Services für B2Bi, hat </w:t>
      </w:r>
      <w:r w:rsidR="006F70E9" w:rsidRPr="00D07198">
        <w:rPr>
          <w:b/>
        </w:rPr>
        <w:t>gerade</w:t>
      </w:r>
      <w:r w:rsidR="00940983" w:rsidRPr="00D07198">
        <w:rPr>
          <w:b/>
        </w:rPr>
        <w:t xml:space="preserve"> </w:t>
      </w:r>
      <w:r w:rsidR="00B77DFF" w:rsidRPr="00D07198">
        <w:rPr>
          <w:b/>
        </w:rPr>
        <w:t xml:space="preserve">zusammen mit dem </w:t>
      </w:r>
      <w:hyperlink r:id="rId6" w:tgtFrame="_blank" w:history="1">
        <w:r w:rsidR="00B77DFF" w:rsidRPr="00D07198">
          <w:rPr>
            <w:b/>
          </w:rPr>
          <w:t xml:space="preserve">Center </w:t>
        </w:r>
        <w:proofErr w:type="spellStart"/>
        <w:r w:rsidR="00B77DFF" w:rsidRPr="00D07198">
          <w:rPr>
            <w:b/>
          </w:rPr>
          <w:t>for</w:t>
        </w:r>
        <w:proofErr w:type="spellEnd"/>
        <w:r w:rsidR="00B77DFF" w:rsidRPr="00D07198">
          <w:rPr>
            <w:b/>
          </w:rPr>
          <w:t xml:space="preserve"> Supply Chain Research</w:t>
        </w:r>
      </w:hyperlink>
      <w:r w:rsidR="00B77DFF" w:rsidRPr="00D07198">
        <w:rPr>
          <w:b/>
        </w:rPr>
        <w:t xml:space="preserve"> (CSCRL) der </w:t>
      </w:r>
      <w:proofErr w:type="spellStart"/>
      <w:r w:rsidR="00B77DFF" w:rsidRPr="00D07198">
        <w:rPr>
          <w:b/>
        </w:rPr>
        <w:t>Lehigh</w:t>
      </w:r>
      <w:proofErr w:type="spellEnd"/>
      <w:r w:rsidR="00B77DFF" w:rsidRPr="00D07198">
        <w:rPr>
          <w:b/>
        </w:rPr>
        <w:t xml:space="preserve"> University </w:t>
      </w:r>
      <w:r w:rsidR="00940983" w:rsidRPr="00D07198">
        <w:rPr>
          <w:b/>
        </w:rPr>
        <w:t xml:space="preserve">eine </w:t>
      </w:r>
      <w:r w:rsidR="00B77DFF" w:rsidRPr="00D07198">
        <w:rPr>
          <w:b/>
        </w:rPr>
        <w:t xml:space="preserve">Studie </w:t>
      </w:r>
      <w:r w:rsidR="00940983" w:rsidRPr="00D07198">
        <w:rPr>
          <w:b/>
        </w:rPr>
        <w:t>veröffentlicht</w:t>
      </w:r>
      <w:r w:rsidR="000F16F9" w:rsidRPr="00D07198">
        <w:rPr>
          <w:b/>
        </w:rPr>
        <w:t xml:space="preserve">, die erstmals zusammenfasst, </w:t>
      </w:r>
      <w:r w:rsidR="00B77DFF" w:rsidRPr="00D07198">
        <w:rPr>
          <w:b/>
        </w:rPr>
        <w:t xml:space="preserve">welche Folgen die Veränderungen im Kaufverhalten der Verbraucher für Einzelhändler und Hersteller haben. </w:t>
      </w:r>
      <w:r w:rsidR="0094015B" w:rsidRPr="00D07198">
        <w:rPr>
          <w:b/>
        </w:rPr>
        <w:t>Unter dem Titel</w:t>
      </w:r>
      <w:r w:rsidR="00B77DFF" w:rsidRPr="00D07198">
        <w:rPr>
          <w:b/>
        </w:rPr>
        <w:t xml:space="preserve"> „</w:t>
      </w:r>
      <w:r w:rsidR="0094015B" w:rsidRPr="00D07198">
        <w:rPr>
          <w:b/>
        </w:rPr>
        <w:t xml:space="preserve">Kooperation von Händlern und Lieferanten in transformativen Branchen: Auswirkungen von </w:t>
      </w:r>
      <w:proofErr w:type="spellStart"/>
      <w:r w:rsidR="0094015B" w:rsidRPr="00D07198">
        <w:rPr>
          <w:b/>
        </w:rPr>
        <w:t>Omnichannel</w:t>
      </w:r>
      <w:proofErr w:type="spellEnd"/>
      <w:r w:rsidR="0094015B" w:rsidRPr="00D07198">
        <w:rPr>
          <w:b/>
        </w:rPr>
        <w:t>-Vertrieb und St</w:t>
      </w:r>
      <w:r w:rsidR="00E25D02">
        <w:rPr>
          <w:b/>
        </w:rPr>
        <w:t>r</w:t>
      </w:r>
      <w:r w:rsidR="0094015B" w:rsidRPr="00D07198">
        <w:rPr>
          <w:b/>
        </w:rPr>
        <w:t>eckenhandel (</w:t>
      </w:r>
      <w:proofErr w:type="spellStart"/>
      <w:r w:rsidR="0094015B" w:rsidRPr="00D07198">
        <w:rPr>
          <w:b/>
        </w:rPr>
        <w:t>Dropshipping</w:t>
      </w:r>
      <w:proofErr w:type="spellEnd"/>
      <w:r w:rsidR="0094015B" w:rsidRPr="00D07198">
        <w:rPr>
          <w:b/>
        </w:rPr>
        <w:t>)</w:t>
      </w:r>
      <w:r w:rsidR="00B77DFF" w:rsidRPr="00D07198">
        <w:rPr>
          <w:b/>
        </w:rPr>
        <w:t xml:space="preserve">“ </w:t>
      </w:r>
      <w:r w:rsidR="0094015B" w:rsidRPr="00D07198">
        <w:rPr>
          <w:b/>
        </w:rPr>
        <w:t xml:space="preserve">werden neben den </w:t>
      </w:r>
      <w:r w:rsidR="00B77DFF" w:rsidRPr="00D07198">
        <w:rPr>
          <w:b/>
        </w:rPr>
        <w:t>Beweggründe</w:t>
      </w:r>
      <w:r w:rsidR="0094015B" w:rsidRPr="00D07198">
        <w:rPr>
          <w:b/>
        </w:rPr>
        <w:t xml:space="preserve">n und </w:t>
      </w:r>
      <w:r w:rsidR="00B77DFF" w:rsidRPr="00D07198">
        <w:rPr>
          <w:b/>
        </w:rPr>
        <w:t>Herausforderungen</w:t>
      </w:r>
      <w:r w:rsidR="0094015B" w:rsidRPr="00D07198">
        <w:rPr>
          <w:b/>
        </w:rPr>
        <w:t xml:space="preserve"> auch der Nutzen </w:t>
      </w:r>
      <w:r w:rsidR="00B77DFF" w:rsidRPr="00D07198">
        <w:rPr>
          <w:b/>
        </w:rPr>
        <w:t>und die Implikationen</w:t>
      </w:r>
      <w:r w:rsidR="0094015B" w:rsidRPr="00D07198">
        <w:rPr>
          <w:b/>
        </w:rPr>
        <w:t xml:space="preserve"> untersucht</w:t>
      </w:r>
      <w:r w:rsidR="00B77DFF" w:rsidRPr="00D07198">
        <w:rPr>
          <w:b/>
        </w:rPr>
        <w:t>, die Online-</w:t>
      </w:r>
      <w:r w:rsidR="00082BB7" w:rsidRPr="00D07198">
        <w:rPr>
          <w:b/>
        </w:rPr>
        <w:t xml:space="preserve">Handel </w:t>
      </w:r>
      <w:r w:rsidR="00B77DFF" w:rsidRPr="00D07198">
        <w:rPr>
          <w:b/>
        </w:rPr>
        <w:t>und Hauszustellung für die Supply Chain haben</w:t>
      </w:r>
      <w:r w:rsidR="0094015B" w:rsidRPr="00D07198">
        <w:rPr>
          <w:b/>
        </w:rPr>
        <w:t xml:space="preserve"> –</w:t>
      </w:r>
      <w:r w:rsidR="00B77DFF" w:rsidRPr="00D07198">
        <w:rPr>
          <w:b/>
        </w:rPr>
        <w:t xml:space="preserve"> und zwar aus der Perspektive von über 180 leitenden Führungskräften (C-Level), </w:t>
      </w:r>
      <w:proofErr w:type="spellStart"/>
      <w:r w:rsidR="00B77DFF" w:rsidRPr="00D07198">
        <w:rPr>
          <w:b/>
        </w:rPr>
        <w:t>Vice</w:t>
      </w:r>
      <w:proofErr w:type="spellEnd"/>
      <w:r w:rsidR="00B77DFF" w:rsidRPr="00D07198">
        <w:rPr>
          <w:b/>
        </w:rPr>
        <w:t xml:space="preserve"> </w:t>
      </w:r>
      <w:proofErr w:type="spellStart"/>
      <w:r w:rsidR="00B77DFF" w:rsidRPr="00D07198">
        <w:rPr>
          <w:b/>
        </w:rPr>
        <w:t>Presidents</w:t>
      </w:r>
      <w:proofErr w:type="spellEnd"/>
      <w:r w:rsidR="00B77DFF" w:rsidRPr="00D07198">
        <w:rPr>
          <w:b/>
        </w:rPr>
        <w:t xml:space="preserve"> und Senior Manager</w:t>
      </w:r>
      <w:r w:rsidR="0094015B" w:rsidRPr="00D07198">
        <w:rPr>
          <w:b/>
        </w:rPr>
        <w:t>n</w:t>
      </w:r>
      <w:r w:rsidR="00B77DFF" w:rsidRPr="00D07198">
        <w:rPr>
          <w:b/>
        </w:rPr>
        <w:t xml:space="preserve"> im Einzelhandel und der Konsumgüterherstellung.  </w:t>
      </w:r>
    </w:p>
    <w:p w14:paraId="01457644" w14:textId="65EC0925" w:rsidR="00B77DFF" w:rsidRPr="00D07198" w:rsidRDefault="00B77DFF" w:rsidP="00B77DFF">
      <w:r w:rsidRPr="00D07198">
        <w:t xml:space="preserve">Die Teilnehmer der Studie haben über die betrieblichen und finanziellen Implikationen berichtet, die mit einer Umstellung vom Ladengeschäft auf den Online-Verkauf verbunden sind, insbesondere in Bezug auf Hauszustellung und Auftragsabwicklungsmodelle, in denen Produkte direkt vom Hersteller versandt werden und der Einzelhändler keinen physischen Bestand mehr führt. Die Studie zeigt auch, welche Anstrengungen unternommen werden, um mit dem Tempo der Veränderung mitzuhalten, welche technologischen Investitionen </w:t>
      </w:r>
      <w:r w:rsidR="00EB3C84">
        <w:t>dafür</w:t>
      </w:r>
      <w:r w:rsidRPr="00D07198">
        <w:t xml:space="preserve"> notwendig und welche Vorteile und Risiken mit der Realität des neuen Online-Handels verbunden sind.</w:t>
      </w:r>
    </w:p>
    <w:p w14:paraId="60D6ADF2" w14:textId="77777777" w:rsidR="00B77DFF" w:rsidRPr="00D07198" w:rsidRDefault="00B77DFF" w:rsidP="00B77DFF">
      <w:r w:rsidRPr="00D07198">
        <w:t xml:space="preserve">„Das Modell des Streckenhandels ist eine lebendige Komponente der modernen Einzelhandelslandschaft“, sagte Dr. Zach G. </w:t>
      </w:r>
      <w:proofErr w:type="spellStart"/>
      <w:r w:rsidRPr="00D07198">
        <w:t>Zacharia</w:t>
      </w:r>
      <w:proofErr w:type="spellEnd"/>
      <w:r w:rsidRPr="00D07198">
        <w:t xml:space="preserve">, </w:t>
      </w:r>
      <w:proofErr w:type="spellStart"/>
      <w:r w:rsidRPr="00D07198">
        <w:t>Associate</w:t>
      </w:r>
      <w:proofErr w:type="spellEnd"/>
      <w:r w:rsidRPr="00D07198">
        <w:t xml:space="preserve"> Professor für Supply Chain Management an der </w:t>
      </w:r>
      <w:proofErr w:type="spellStart"/>
      <w:r w:rsidRPr="00D07198">
        <w:t>Lehigh</w:t>
      </w:r>
      <w:proofErr w:type="spellEnd"/>
      <w:r w:rsidRPr="00D07198">
        <w:t xml:space="preserve"> University. „Die Mehrheit der Studienteilnehmer hatte mindestens fünf Jahre Erfahrung mit dem Übergang von der traditionellen Belieferung der Ladengeschäfte zum Streckengeschäft. Je weiter sie auf dem Weg einer Kooperation zwischen Einzelhändler und Hersteller vorangekommen waren, umso erfolgreicher waren beide Parteien in den meisten Fällen. Je besser wir verstehen, wie der Streckenhandel funktioniert, umso besser werden Einzelhändler und Hersteller darauf vorbereitet sein, die Möglichkeiten zu nutzen und die Risiken zu vermeiden, die in dieser neuen Einzelhandelsrealität aufkommen werden.“</w:t>
      </w:r>
    </w:p>
    <w:p w14:paraId="26DC134E" w14:textId="5BDDC6C4" w:rsidR="00B77DFF" w:rsidRPr="00D07198" w:rsidRDefault="00B77DFF" w:rsidP="00B77DFF">
      <w:r w:rsidRPr="00D07198">
        <w:t xml:space="preserve">Die Studie deutet darauf hin, dass die Einzelhändler und Hersteller, die auf elektronischem Weg sehr eng zusammenarbeiten, am meisten vom Streckenhandel profitieren. Die Einzelhändler erhalten mehr Einblick in das </w:t>
      </w:r>
      <w:r w:rsidRPr="00D07198">
        <w:lastRenderedPageBreak/>
        <w:t xml:space="preserve">Verhalten der Hersteller und vertrauen deshalb </w:t>
      </w:r>
      <w:r w:rsidR="00550942">
        <w:t xml:space="preserve">stärker </w:t>
      </w:r>
      <w:r w:rsidRPr="00D07198">
        <w:t>darauf, dass Bestellungen angenommen und die Produkte im versprochenen Zeitrahmen verschickt werden. Zu den Hindernissen auf dem Weg zu diesem Ziel gehörten (neben anderen Faktoren) eine mangelnde Beteiligung der Führungsebene und Budgetrestriktionen</w:t>
      </w:r>
      <w:r w:rsidR="00E13B4B" w:rsidRPr="00D07198">
        <w:t xml:space="preserve">. </w:t>
      </w:r>
      <w:r w:rsidRPr="00D07198">
        <w:t>Einzelhändler wiesen in großer Mehrheit auf mangelnde Systemintegration (EDI, ERP, LVS etc.) als größte Hürde für eine Implementierung des Streckenhandels hin. Bei den Herstellern waren die konkurrierenden Prioritäten das größte Hindernis, gefolgt von mangelnder Systemintegration.</w:t>
      </w:r>
    </w:p>
    <w:p w14:paraId="63DD55F9" w14:textId="661F235E" w:rsidR="00B77DFF" w:rsidRPr="00D07198" w:rsidRDefault="00B77DFF" w:rsidP="00B77DFF">
      <w:r w:rsidRPr="00D07198">
        <w:t xml:space="preserve">Hersteller haben zwar viele Ziele mit Einzelhändlern gemein, stehen aber zusätzlich unter dem Druck, Volumenwachstum unterstützen und Bestellungen in termingerechter und präziser Weise abwickeln zu müssen. Trotzdem gaben 66 </w:t>
      </w:r>
      <w:r w:rsidR="00357D99" w:rsidRPr="00D07198">
        <w:t xml:space="preserve">Prozent </w:t>
      </w:r>
      <w:r w:rsidRPr="00D07198">
        <w:t xml:space="preserve">der Teilnehmer unter den Herstellern an, dass die Implementierung des Streckenhandels bereits zu einem Umsatzanstieg geführt hat, insbesondere diejenigen, bei denen der Streckenhandel nicht mehr als 40 </w:t>
      </w:r>
      <w:bookmarkStart w:id="0" w:name="_GoBack"/>
      <w:bookmarkEnd w:id="0"/>
      <w:r w:rsidR="00357D99" w:rsidRPr="00D07198">
        <w:t>Prozent</w:t>
      </w:r>
      <w:r w:rsidRPr="00D07198">
        <w:t xml:space="preserve"> ihres Gesamtgeschäfts ausmacht.</w:t>
      </w:r>
    </w:p>
    <w:p w14:paraId="3D382BF7" w14:textId="4EF1FAA6" w:rsidR="00B77DFF" w:rsidRPr="00D07198" w:rsidRDefault="00B77DFF" w:rsidP="00B77DFF">
      <w:r w:rsidRPr="00D07198">
        <w:t xml:space="preserve">Sowohl für Einzelhändler als auch für Hersteller gibt es mehrere wichtige Herausforderungen, um den Verbrauchererwartungen weiter zu entsprechen. Obwohl die Studie klar zeigt, dass erfolgreicher E-Commerce und Streckenhandel stark davon abhängen, wie gut die Kooperation und die technologische Integration zwischen dem Hersteller und dem Einzelhändler gelingen, zögern 46 </w:t>
      </w:r>
      <w:r w:rsidR="00CE1B1A" w:rsidRPr="00D07198">
        <w:t>Prozent</w:t>
      </w:r>
      <w:r w:rsidRPr="00D07198">
        <w:t xml:space="preserve"> der Einzelhändler, Umsatzprognosen für den E-Commerce mit Herstellern auszutauschen oder sind nicht in der Lage dazu.</w:t>
      </w:r>
    </w:p>
    <w:p w14:paraId="2EFB7BE6" w14:textId="69060750" w:rsidR="00B77DFF" w:rsidRPr="00D07198" w:rsidRDefault="00B77DFF" w:rsidP="00B77DFF">
      <w:r w:rsidRPr="00D07198">
        <w:t xml:space="preserve">„Den Streckenhandel der Unternehmen gibt es schon seit Jahrzehnten. Er ist aber in letzter Zeit aufgrund der zunehmenden Erwartungen der Verbraucher an ein breiteres Sortiment und eine größere Auswahl von Kategorien beliebter geworden“, sagte </w:t>
      </w:r>
      <w:proofErr w:type="spellStart"/>
      <w:r w:rsidRPr="00D07198">
        <w:t>Thuy</w:t>
      </w:r>
      <w:proofErr w:type="spellEnd"/>
      <w:r w:rsidRPr="00D07198">
        <w:t xml:space="preserve"> Mai, Präsident und CEO von </w:t>
      </w:r>
      <w:proofErr w:type="spellStart"/>
      <w:r w:rsidRPr="00D07198">
        <w:t>DiCentral</w:t>
      </w:r>
      <w:proofErr w:type="spellEnd"/>
      <w:r w:rsidRPr="00D07198">
        <w:t xml:space="preserve">. „Um die Kundenerfahrung zu verbessern und den Umsatz zu steigern, erweitern die Einzelhändler ihre virtuellen Bestände, ohne zusätzliche Kosten für Lagerhaltung und Auftragsabwicklung tragen zu müssen, indem sie Streckenhandelsprogramme nutzen. Mit den Ergebnissen der Studie </w:t>
      </w:r>
      <w:r w:rsidR="009E6D0D">
        <w:t xml:space="preserve">erhalten </w:t>
      </w:r>
      <w:r w:rsidRPr="00D07198">
        <w:t>die Entscheidungsträger der Supply Chain Branchenvergleiche</w:t>
      </w:r>
      <w:r w:rsidR="009E6D0D">
        <w:t xml:space="preserve">, </w:t>
      </w:r>
      <w:r w:rsidR="00877CFE">
        <w:t>anhand derer</w:t>
      </w:r>
      <w:r w:rsidR="009E6D0D">
        <w:t xml:space="preserve"> </w:t>
      </w:r>
      <w:r w:rsidRPr="00D07198">
        <w:t>die Herausforderungen und prognostizierten Trends</w:t>
      </w:r>
      <w:r w:rsidR="00473F46" w:rsidRPr="00D07198">
        <w:t xml:space="preserve">, </w:t>
      </w:r>
      <w:r w:rsidR="00473F46" w:rsidRPr="00D07198">
        <w:t xml:space="preserve">die es in der </w:t>
      </w:r>
      <w:proofErr w:type="spellStart"/>
      <w:r w:rsidR="00473F46" w:rsidRPr="00D07198">
        <w:t>Omnichannel</w:t>
      </w:r>
      <w:proofErr w:type="spellEnd"/>
      <w:r w:rsidR="00473F46" w:rsidRPr="00D07198">
        <w:t>-Welt gibt</w:t>
      </w:r>
      <w:r w:rsidR="00473F46" w:rsidRPr="00D07198">
        <w:t>,</w:t>
      </w:r>
      <w:r w:rsidRPr="00D07198">
        <w:t xml:space="preserve"> besser </w:t>
      </w:r>
      <w:r w:rsidR="009E6D0D">
        <w:t>nachvollzogen werden können</w:t>
      </w:r>
      <w:r w:rsidRPr="00D07198">
        <w:t>.“</w:t>
      </w:r>
    </w:p>
    <w:p w14:paraId="52325C8E" w14:textId="47B3650E" w:rsidR="00F275E3" w:rsidRPr="00D07198" w:rsidRDefault="00B77DFF" w:rsidP="006C72D3">
      <w:r w:rsidRPr="00D07198">
        <w:t xml:space="preserve">Unter </w:t>
      </w:r>
      <w:hyperlink r:id="rId7" w:history="1">
        <w:r w:rsidRPr="00D07198">
          <w:t>https://go.dicentral.com/de/downloads/dr</w:t>
        </w:r>
        <w:r w:rsidRPr="00D07198">
          <w:t>o</w:t>
        </w:r>
        <w:r w:rsidRPr="00D07198">
          <w:t>pship-studie</w:t>
        </w:r>
      </w:hyperlink>
      <w:r w:rsidRPr="00D07198">
        <w:t xml:space="preserve"> </w:t>
      </w:r>
      <w:r w:rsidR="005E1C5F">
        <w:t>steht die Studie zum Download bereit</w:t>
      </w:r>
      <w:r w:rsidRPr="00D07198">
        <w:t>.</w:t>
      </w:r>
    </w:p>
    <w:p w14:paraId="4142FDC5" w14:textId="77777777" w:rsidR="005E1C5F" w:rsidRDefault="005E1C5F" w:rsidP="00F275E3">
      <w:pPr>
        <w:spacing w:after="0" w:line="240" w:lineRule="auto"/>
        <w:rPr>
          <w:rFonts w:asciiTheme="majorHAnsi" w:eastAsiaTheme="majorEastAsia" w:hAnsiTheme="majorHAnsi" w:cstheme="majorBidi"/>
          <w:color w:val="1F4D78" w:themeColor="accent1" w:themeShade="7F"/>
          <w:sz w:val="24"/>
          <w:szCs w:val="24"/>
        </w:rPr>
      </w:pPr>
    </w:p>
    <w:p w14:paraId="26148490" w14:textId="4838AC9E" w:rsidR="00F275E3" w:rsidRPr="00D07198" w:rsidRDefault="00F275E3" w:rsidP="00F275E3">
      <w:pPr>
        <w:spacing w:after="0" w:line="240" w:lineRule="auto"/>
        <w:rPr>
          <w:rFonts w:asciiTheme="majorHAnsi" w:eastAsiaTheme="majorEastAsia" w:hAnsiTheme="majorHAnsi" w:cstheme="majorBidi"/>
          <w:color w:val="1F4D78" w:themeColor="accent1" w:themeShade="7F"/>
          <w:sz w:val="24"/>
          <w:szCs w:val="24"/>
        </w:rPr>
      </w:pPr>
      <w:r w:rsidRPr="00D07198">
        <w:rPr>
          <w:rFonts w:asciiTheme="majorHAnsi" w:eastAsiaTheme="majorEastAsia" w:hAnsiTheme="majorHAnsi" w:cstheme="majorBidi"/>
          <w:color w:val="1F4D78" w:themeColor="accent1" w:themeShade="7F"/>
          <w:sz w:val="24"/>
          <w:szCs w:val="24"/>
        </w:rPr>
        <w:t xml:space="preserve">Über das College </w:t>
      </w:r>
      <w:proofErr w:type="spellStart"/>
      <w:r w:rsidRPr="00D07198">
        <w:rPr>
          <w:rFonts w:asciiTheme="majorHAnsi" w:eastAsiaTheme="majorEastAsia" w:hAnsiTheme="majorHAnsi" w:cstheme="majorBidi"/>
          <w:color w:val="1F4D78" w:themeColor="accent1" w:themeShade="7F"/>
          <w:sz w:val="24"/>
          <w:szCs w:val="24"/>
        </w:rPr>
        <w:t>of</w:t>
      </w:r>
      <w:proofErr w:type="spellEnd"/>
      <w:r w:rsidRPr="00D07198">
        <w:rPr>
          <w:rFonts w:asciiTheme="majorHAnsi" w:eastAsiaTheme="majorEastAsia" w:hAnsiTheme="majorHAnsi" w:cstheme="majorBidi"/>
          <w:color w:val="1F4D78" w:themeColor="accent1" w:themeShade="7F"/>
          <w:sz w:val="24"/>
          <w:szCs w:val="24"/>
        </w:rPr>
        <w:t xml:space="preserve"> Business </w:t>
      </w:r>
      <w:proofErr w:type="spellStart"/>
      <w:r w:rsidRPr="00D07198">
        <w:rPr>
          <w:rFonts w:asciiTheme="majorHAnsi" w:eastAsiaTheme="majorEastAsia" w:hAnsiTheme="majorHAnsi" w:cstheme="majorBidi"/>
          <w:color w:val="1F4D78" w:themeColor="accent1" w:themeShade="7F"/>
          <w:sz w:val="24"/>
          <w:szCs w:val="24"/>
        </w:rPr>
        <w:t>and</w:t>
      </w:r>
      <w:proofErr w:type="spellEnd"/>
      <w:r w:rsidRPr="00D07198">
        <w:rPr>
          <w:rFonts w:asciiTheme="majorHAnsi" w:eastAsiaTheme="majorEastAsia" w:hAnsiTheme="majorHAnsi" w:cstheme="majorBidi"/>
          <w:color w:val="1F4D78" w:themeColor="accent1" w:themeShade="7F"/>
          <w:sz w:val="24"/>
          <w:szCs w:val="24"/>
        </w:rPr>
        <w:t xml:space="preserve"> Economics an der </w:t>
      </w:r>
      <w:proofErr w:type="spellStart"/>
      <w:r w:rsidRPr="00D07198">
        <w:rPr>
          <w:rFonts w:asciiTheme="majorHAnsi" w:eastAsiaTheme="majorEastAsia" w:hAnsiTheme="majorHAnsi" w:cstheme="majorBidi"/>
          <w:color w:val="1F4D78" w:themeColor="accent1" w:themeShade="7F"/>
          <w:sz w:val="24"/>
          <w:szCs w:val="24"/>
        </w:rPr>
        <w:t>Lehigh</w:t>
      </w:r>
      <w:proofErr w:type="spellEnd"/>
      <w:r w:rsidRPr="00D07198">
        <w:rPr>
          <w:rFonts w:asciiTheme="majorHAnsi" w:eastAsiaTheme="majorEastAsia" w:hAnsiTheme="majorHAnsi" w:cstheme="majorBidi"/>
          <w:color w:val="1F4D78" w:themeColor="accent1" w:themeShade="7F"/>
          <w:sz w:val="24"/>
          <w:szCs w:val="24"/>
        </w:rPr>
        <w:t xml:space="preserve"> University</w:t>
      </w:r>
    </w:p>
    <w:p w14:paraId="178A0599" w14:textId="12980827" w:rsidR="00F275E3" w:rsidRPr="00D07198" w:rsidRDefault="00F275E3" w:rsidP="00F275E3">
      <w:pPr>
        <w:spacing w:after="0"/>
      </w:pPr>
      <w:r w:rsidRPr="00D07198">
        <w:t xml:space="preserve">Das College </w:t>
      </w:r>
      <w:proofErr w:type="spellStart"/>
      <w:r w:rsidRPr="00D07198">
        <w:t>of</w:t>
      </w:r>
      <w:proofErr w:type="spellEnd"/>
      <w:r w:rsidRPr="00D07198">
        <w:t xml:space="preserve"> Business </w:t>
      </w:r>
      <w:proofErr w:type="spellStart"/>
      <w:r w:rsidRPr="00D07198">
        <w:t>and</w:t>
      </w:r>
      <w:proofErr w:type="spellEnd"/>
      <w:r w:rsidRPr="00D07198">
        <w:t xml:space="preserve"> Economics an der </w:t>
      </w:r>
      <w:proofErr w:type="spellStart"/>
      <w:r w:rsidRPr="00D07198">
        <w:t>Lehigh</w:t>
      </w:r>
      <w:proofErr w:type="spellEnd"/>
      <w:r w:rsidRPr="00D07198">
        <w:t xml:space="preserve"> University ist von </w:t>
      </w:r>
      <w:proofErr w:type="gramStart"/>
      <w:r w:rsidRPr="00D07198">
        <w:t xml:space="preserve">der  </w:t>
      </w:r>
      <w:proofErr w:type="spellStart"/>
      <w:r w:rsidRPr="00D07198">
        <w:t>Association</w:t>
      </w:r>
      <w:proofErr w:type="spellEnd"/>
      <w:proofErr w:type="gramEnd"/>
      <w:r w:rsidRPr="00D07198">
        <w:t xml:space="preserve"> </w:t>
      </w:r>
      <w:proofErr w:type="spellStart"/>
      <w:r w:rsidRPr="00D07198">
        <w:t>to</w:t>
      </w:r>
      <w:proofErr w:type="spellEnd"/>
      <w:r w:rsidRPr="00D07198">
        <w:t xml:space="preserve"> </w:t>
      </w:r>
      <w:proofErr w:type="spellStart"/>
      <w:r w:rsidRPr="00D07198">
        <w:t>Advance</w:t>
      </w:r>
      <w:proofErr w:type="spellEnd"/>
      <w:r w:rsidRPr="00D07198">
        <w:t xml:space="preserve"> </w:t>
      </w:r>
      <w:proofErr w:type="spellStart"/>
      <w:r w:rsidRPr="00D07198">
        <w:t>Collegiate</w:t>
      </w:r>
      <w:proofErr w:type="spellEnd"/>
      <w:r w:rsidRPr="00D07198">
        <w:t xml:space="preserve"> Schools </w:t>
      </w:r>
      <w:proofErr w:type="spellStart"/>
      <w:r w:rsidRPr="00D07198">
        <w:t>of</w:t>
      </w:r>
      <w:proofErr w:type="spellEnd"/>
      <w:r w:rsidRPr="00D07198">
        <w:t xml:space="preserve"> Business akkreditiert. Eine Akkreditierung durch die AACSB International ist ein Gütesiegel für hervorragende Wirtschaftsstudiengänge. Die </w:t>
      </w:r>
      <w:proofErr w:type="spellStart"/>
      <w:r w:rsidRPr="00D07198">
        <w:t>Lehigh</w:t>
      </w:r>
      <w:proofErr w:type="spellEnd"/>
      <w:r w:rsidRPr="00D07198">
        <w:t xml:space="preserve"> University liegt eine Stunde von Philadelphia und eineinhalb Stunden von New York City entfernt. Weitere Informationen über das Zentrum für Supply-Chain-Forschung an der </w:t>
      </w:r>
      <w:proofErr w:type="spellStart"/>
      <w:r w:rsidRPr="00D07198">
        <w:t>Lehigh</w:t>
      </w:r>
      <w:proofErr w:type="spellEnd"/>
      <w:r w:rsidRPr="00D07198">
        <w:t xml:space="preserve"> University finden Sie unter </w:t>
      </w:r>
      <w:hyperlink r:id="rId8" w:tgtFrame="_blank" w:history="1">
        <w:r w:rsidRPr="00D07198">
          <w:t>https://cbe.lehigh.edu/centers/lehigh-center-for-supply-chain-research</w:t>
        </w:r>
      </w:hyperlink>
      <w:r w:rsidRPr="00D07198">
        <w:t>.</w:t>
      </w:r>
    </w:p>
    <w:p w14:paraId="6D7D75BD" w14:textId="77777777" w:rsidR="00F275E3" w:rsidRPr="00D07198" w:rsidRDefault="00F275E3" w:rsidP="00F275E3">
      <w:pPr>
        <w:spacing w:after="0"/>
      </w:pPr>
    </w:p>
    <w:p w14:paraId="2505731C" w14:textId="231BF024" w:rsidR="00F275E3" w:rsidRPr="00D07198" w:rsidRDefault="00F275E3" w:rsidP="00F275E3">
      <w:pPr>
        <w:spacing w:after="0"/>
        <w:rPr>
          <w:rFonts w:ascii="Times New Roman" w:eastAsia="Times New Roman" w:hAnsi="Times New Roman" w:cs="Times New Roman"/>
          <w:sz w:val="24"/>
          <w:szCs w:val="24"/>
        </w:rPr>
      </w:pPr>
      <w:r w:rsidRPr="00D07198">
        <w:rPr>
          <w:rFonts w:asciiTheme="majorHAnsi" w:eastAsiaTheme="majorEastAsia" w:hAnsiTheme="majorHAnsi" w:cstheme="majorBidi"/>
          <w:color w:val="1F4D78" w:themeColor="accent1" w:themeShade="7F"/>
          <w:sz w:val="24"/>
          <w:szCs w:val="24"/>
        </w:rPr>
        <w:t xml:space="preserve">Über die </w:t>
      </w:r>
      <w:proofErr w:type="spellStart"/>
      <w:r w:rsidRPr="00D07198">
        <w:rPr>
          <w:rFonts w:asciiTheme="majorHAnsi" w:eastAsiaTheme="majorEastAsia" w:hAnsiTheme="majorHAnsi" w:cstheme="majorBidi"/>
          <w:color w:val="1F4D78" w:themeColor="accent1" w:themeShade="7F"/>
          <w:sz w:val="24"/>
          <w:szCs w:val="24"/>
        </w:rPr>
        <w:t>DiCentral</w:t>
      </w:r>
      <w:proofErr w:type="spellEnd"/>
      <w:r w:rsidRPr="00D07198">
        <w:rPr>
          <w:rFonts w:asciiTheme="majorHAnsi" w:eastAsiaTheme="majorEastAsia" w:hAnsiTheme="majorHAnsi" w:cstheme="majorBidi"/>
          <w:color w:val="1F4D78" w:themeColor="accent1" w:themeShade="7F"/>
          <w:sz w:val="24"/>
          <w:szCs w:val="24"/>
        </w:rPr>
        <w:t xml:space="preserve"> Corporation</w:t>
      </w:r>
      <w:r w:rsidRPr="00D07198">
        <w:rPr>
          <w:rFonts w:ascii="Times New Roman" w:hAnsi="Times New Roman"/>
          <w:sz w:val="24"/>
          <w:szCs w:val="24"/>
        </w:rPr>
        <w:br/>
      </w:r>
      <w:proofErr w:type="spellStart"/>
      <w:r w:rsidRPr="00D07198">
        <w:t>DiCentral</w:t>
      </w:r>
      <w:proofErr w:type="spellEnd"/>
      <w:r w:rsidRPr="00D07198">
        <w:t xml:space="preserve"> (sprich: Di Ei Central) wurde im Jahre 2000 gegründet und ist ein führender internationaler Anbieter von </w:t>
      </w:r>
      <w:proofErr w:type="spellStart"/>
      <w:r w:rsidRPr="00D07198">
        <w:t>Managed</w:t>
      </w:r>
      <w:proofErr w:type="spellEnd"/>
      <w:r w:rsidRPr="00D07198">
        <w:t xml:space="preserve"> Services für B2B-Integration mit Sitz in Houston, Texas. Das Unternehmen unterhält weltweit 11 </w:t>
      </w:r>
      <w:r w:rsidR="00776754">
        <w:t>Niederlassungen</w:t>
      </w:r>
      <w:r w:rsidRPr="00D07198">
        <w:t xml:space="preserve"> und unterstützt Kunden in über 33 Ländern. Die Dienste und Lösungen von </w:t>
      </w:r>
      <w:proofErr w:type="spellStart"/>
      <w:r w:rsidRPr="00D07198">
        <w:t>DiCentral</w:t>
      </w:r>
      <w:proofErr w:type="spellEnd"/>
      <w:r w:rsidRPr="00D07198">
        <w:t xml:space="preserve"> konzentrieren sich ausschließlich auf die Verbindung von Unternehmen per elektronischem Datenaustausch (B2Bi) und werden von vielen </w:t>
      </w:r>
      <w:r w:rsidR="009602A8">
        <w:t xml:space="preserve">der </w:t>
      </w:r>
      <w:r w:rsidRPr="00D07198">
        <w:t xml:space="preserve">zu den ‚Fortune 1000‘ gehörenden Unternehmen genutzt, </w:t>
      </w:r>
      <w:r w:rsidR="004D3CB0">
        <w:t xml:space="preserve">welche </w:t>
      </w:r>
      <w:r w:rsidRPr="00D07198">
        <w:t>Transaktionen im Wert von über 200 </w:t>
      </w:r>
      <w:r w:rsidR="00893107">
        <w:t>Milliarden US-Dollar</w:t>
      </w:r>
      <w:r w:rsidRPr="00D07198">
        <w:t xml:space="preserve"> für über 30.000 Unternehmen auf der Welt verarbeiten. Das vertikale Fachwissen des Unternehmens erstreckt sich über die Branchen Automotive, Einzelhandel, </w:t>
      </w:r>
      <w:r w:rsidR="004D3CB0">
        <w:t>Logistik</w:t>
      </w:r>
      <w:r w:rsidRPr="00D07198">
        <w:t>, Fertigung, Pharma, Gesundheits</w:t>
      </w:r>
      <w:r w:rsidR="004D3CB0">
        <w:t>wesen</w:t>
      </w:r>
      <w:r w:rsidRPr="00D07198">
        <w:t xml:space="preserve">, Energie und Finanzdienstleistungen. </w:t>
      </w:r>
      <w:proofErr w:type="spellStart"/>
      <w:r w:rsidRPr="00D07198">
        <w:t>DiCentral</w:t>
      </w:r>
      <w:proofErr w:type="spellEnd"/>
      <w:r w:rsidRPr="00D07198">
        <w:t xml:space="preserve"> bietet </w:t>
      </w:r>
      <w:proofErr w:type="spellStart"/>
      <w:r w:rsidRPr="00D07198">
        <w:t>Managed</w:t>
      </w:r>
      <w:proofErr w:type="spellEnd"/>
      <w:r w:rsidRPr="00D07198">
        <w:t xml:space="preserve"> Services für B2Bi an, die Unternehmen ermöglichen, sich zu vernetzen und wichtige Geschäftsunterlagen in den Kreisen ihrer Handelspartner auszutauschen. Zu den Kernkomponenten des Angebotes an </w:t>
      </w:r>
      <w:proofErr w:type="spellStart"/>
      <w:r w:rsidRPr="00D07198">
        <w:t>Managed</w:t>
      </w:r>
      <w:proofErr w:type="spellEnd"/>
      <w:r w:rsidRPr="00D07198">
        <w:t xml:space="preserve"> Services gehören: ERP-Integration, </w:t>
      </w:r>
      <w:r w:rsidR="00CC5C9B" w:rsidRPr="00D07198">
        <w:t>s</w:t>
      </w:r>
      <w:r w:rsidRPr="00D07198">
        <w:t xml:space="preserve">ichere B2B-Kommunikation, Datentransformation, Business </w:t>
      </w:r>
      <w:proofErr w:type="spellStart"/>
      <w:r w:rsidRPr="00D07198">
        <w:t>Rule</w:t>
      </w:r>
      <w:proofErr w:type="spellEnd"/>
      <w:r w:rsidRPr="00D07198">
        <w:t xml:space="preserve"> Analytics, Bestandsmanagement und Community Management der Handelspartner. Das Unternehmen entwickelt und vermarktet eine ergänzende Suite von Supply-Chain-Anwendungen. Weitere Informationen finden Sie unter </w:t>
      </w:r>
      <w:hyperlink r:id="rId9" w:tgtFrame="_blank" w:history="1">
        <w:r w:rsidRPr="00D07198">
          <w:t>www.dicentral.com</w:t>
        </w:r>
      </w:hyperlink>
      <w:r w:rsidRPr="00D07198">
        <w:t>/de.</w:t>
      </w:r>
    </w:p>
    <w:p w14:paraId="5AE14C0F" w14:textId="71159A9C" w:rsidR="00F275E3" w:rsidRPr="00D07198" w:rsidRDefault="00F275E3" w:rsidP="006C72D3">
      <w:pPr>
        <w:sectPr w:rsidR="00F275E3" w:rsidRPr="00D07198" w:rsidSect="00BE11B5">
          <w:headerReference w:type="default" r:id="rId10"/>
          <w:type w:val="continuous"/>
          <w:pgSz w:w="11906" w:h="16838"/>
          <w:pgMar w:top="1417" w:right="3401" w:bottom="1134" w:left="1417" w:header="708" w:footer="708" w:gutter="0"/>
          <w:cols w:space="708"/>
          <w:docGrid w:linePitch="360"/>
        </w:sectPr>
      </w:pPr>
    </w:p>
    <w:p w14:paraId="1E053120" w14:textId="77777777" w:rsidR="00F275E3" w:rsidRPr="00D07198" w:rsidRDefault="00F275E3" w:rsidP="00F275E3">
      <w:pPr>
        <w:ind w:right="1984"/>
      </w:pPr>
    </w:p>
    <w:p w14:paraId="1E658CA2" w14:textId="483A5DC9" w:rsidR="006C72D3" w:rsidRPr="00D07198" w:rsidRDefault="006C72D3" w:rsidP="00F275E3">
      <w:pPr>
        <w:pStyle w:val="berschrift3"/>
        <w:spacing w:before="0"/>
      </w:pPr>
      <w:r w:rsidRPr="00D07198">
        <w:t>Kontakt</w:t>
      </w:r>
    </w:p>
    <w:p w14:paraId="453FC44B" w14:textId="2F2E4DA5" w:rsidR="00B77DFF" w:rsidRPr="00D07198" w:rsidRDefault="00B77DFF" w:rsidP="006C72D3">
      <w:pPr>
        <w:spacing w:after="0" w:line="240" w:lineRule="auto"/>
        <w:sectPr w:rsidR="00B77DFF" w:rsidRPr="00D07198" w:rsidSect="008427B8">
          <w:type w:val="continuous"/>
          <w:pgSz w:w="11906" w:h="16838"/>
          <w:pgMar w:top="1417" w:right="1417" w:bottom="1134" w:left="1417" w:header="708" w:footer="708" w:gutter="0"/>
          <w:cols w:space="708"/>
          <w:docGrid w:linePitch="360"/>
        </w:sectPr>
      </w:pPr>
    </w:p>
    <w:p w14:paraId="08B28056" w14:textId="36C88269" w:rsidR="006C72D3" w:rsidRPr="00D07198" w:rsidRDefault="006C72D3" w:rsidP="006C72D3">
      <w:pPr>
        <w:spacing w:after="0" w:line="240" w:lineRule="auto"/>
      </w:pPr>
      <w:proofErr w:type="spellStart"/>
      <w:r w:rsidRPr="00D07198">
        <w:t>DiCentral</w:t>
      </w:r>
      <w:proofErr w:type="spellEnd"/>
      <w:r w:rsidRPr="00D07198">
        <w:t xml:space="preserve"> GmbH</w:t>
      </w:r>
    </w:p>
    <w:p w14:paraId="42F224F4" w14:textId="77777777" w:rsidR="006C72D3" w:rsidRPr="00D07198" w:rsidRDefault="006C72D3" w:rsidP="006C72D3">
      <w:pPr>
        <w:spacing w:after="0" w:line="240" w:lineRule="auto"/>
      </w:pPr>
      <w:proofErr w:type="spellStart"/>
      <w:r w:rsidRPr="00D07198">
        <w:t>Fraunhoferstr</w:t>
      </w:r>
      <w:proofErr w:type="spellEnd"/>
      <w:r w:rsidRPr="00D07198">
        <w:t>. 9</w:t>
      </w:r>
    </w:p>
    <w:p w14:paraId="5E8089F1" w14:textId="77777777" w:rsidR="006C72D3" w:rsidRPr="00D07198" w:rsidRDefault="006C72D3" w:rsidP="006C72D3">
      <w:pPr>
        <w:spacing w:after="0" w:line="240" w:lineRule="auto"/>
      </w:pPr>
      <w:r w:rsidRPr="00D07198">
        <w:t>85737 Ismaning</w:t>
      </w:r>
    </w:p>
    <w:p w14:paraId="0438D293" w14:textId="4E551159" w:rsidR="006C72D3" w:rsidRPr="00D07198" w:rsidRDefault="006C72D3" w:rsidP="006C72D3">
      <w:pPr>
        <w:spacing w:after="0" w:line="240" w:lineRule="auto"/>
      </w:pPr>
      <w:r w:rsidRPr="00D07198">
        <w:t>Tel.: +49 89 45 30 40-0</w:t>
      </w:r>
    </w:p>
    <w:p w14:paraId="12F2F3B9" w14:textId="05A7B4DC" w:rsidR="006C72D3" w:rsidRPr="00D07198" w:rsidRDefault="006C72D3" w:rsidP="006C72D3">
      <w:pPr>
        <w:spacing w:after="0" w:line="240" w:lineRule="auto"/>
      </w:pPr>
      <w:r w:rsidRPr="00D07198">
        <w:t>Fax: +49 89 45 30 40-22</w:t>
      </w:r>
    </w:p>
    <w:p w14:paraId="0D7CBB07" w14:textId="38D0E696" w:rsidR="006C72D3" w:rsidRPr="00D07198" w:rsidRDefault="006C72D3" w:rsidP="006C72D3">
      <w:pPr>
        <w:spacing w:after="0" w:line="240" w:lineRule="auto"/>
      </w:pPr>
      <w:r w:rsidRPr="00D07198">
        <w:t>dicentral.com/de</w:t>
      </w:r>
    </w:p>
    <w:p w14:paraId="412AEA20" w14:textId="77777777" w:rsidR="00B77DFF" w:rsidRPr="00D07198" w:rsidRDefault="00B77DFF" w:rsidP="006C72D3">
      <w:pPr>
        <w:spacing w:after="0" w:line="240" w:lineRule="auto"/>
      </w:pPr>
    </w:p>
    <w:p w14:paraId="051FC593" w14:textId="6719F980" w:rsidR="006C72D3" w:rsidRPr="00D07198" w:rsidRDefault="006C72D3" w:rsidP="006C72D3">
      <w:pPr>
        <w:spacing w:after="0" w:line="240" w:lineRule="auto"/>
        <w:rPr>
          <w:b/>
        </w:rPr>
      </w:pPr>
      <w:r w:rsidRPr="00D07198">
        <w:rPr>
          <w:b/>
        </w:rPr>
        <w:t>Ansprechpartner für PR:</w:t>
      </w:r>
    </w:p>
    <w:p w14:paraId="2EEB5D90" w14:textId="77777777" w:rsidR="006C72D3" w:rsidRPr="00D07198" w:rsidRDefault="006C72D3" w:rsidP="006C72D3">
      <w:pPr>
        <w:spacing w:after="0" w:line="240" w:lineRule="auto"/>
      </w:pPr>
      <w:r w:rsidRPr="00D07198">
        <w:t>Andrea Burkhard-Muth</w:t>
      </w:r>
    </w:p>
    <w:p w14:paraId="167129E4" w14:textId="3EE180E3" w:rsidR="006C72D3" w:rsidRPr="00D07198" w:rsidRDefault="006C72D3" w:rsidP="006C72D3">
      <w:pPr>
        <w:spacing w:after="0"/>
      </w:pPr>
      <w:r w:rsidRPr="00D07198">
        <w:t>Tel.: +49 89 45 30 40-39</w:t>
      </w:r>
    </w:p>
    <w:p w14:paraId="0E60DBBC" w14:textId="6D44594A" w:rsidR="006C72D3" w:rsidRPr="00D07198" w:rsidRDefault="006C72D3" w:rsidP="006C72D3">
      <w:pPr>
        <w:spacing w:after="0"/>
      </w:pPr>
      <w:r w:rsidRPr="00D07198">
        <w:t>E-Mail: aburkhard@dicentral.com</w:t>
      </w:r>
    </w:p>
    <w:p w14:paraId="37975ECA" w14:textId="77777777" w:rsidR="006C72D3" w:rsidRDefault="006C72D3" w:rsidP="00D87680">
      <w:pPr>
        <w:sectPr w:rsidR="006C72D3" w:rsidSect="00BE11B5">
          <w:type w:val="continuous"/>
          <w:pgSz w:w="11906" w:h="16838"/>
          <w:pgMar w:top="1417" w:right="1417" w:bottom="1134" w:left="1417" w:header="708" w:footer="708" w:gutter="0"/>
          <w:cols w:space="708"/>
          <w:docGrid w:linePitch="360"/>
        </w:sectPr>
      </w:pPr>
    </w:p>
    <w:p w14:paraId="1C8BC226" w14:textId="77777777" w:rsidR="00BE11B5" w:rsidRDefault="00BE11B5" w:rsidP="00D87680">
      <w:pPr>
        <w:sectPr w:rsidR="00BE11B5" w:rsidSect="008427B8">
          <w:type w:val="continuous"/>
          <w:pgSz w:w="11906" w:h="16838"/>
          <w:pgMar w:top="1417" w:right="1417" w:bottom="1134" w:left="1417" w:header="708" w:footer="708" w:gutter="0"/>
          <w:cols w:space="708"/>
          <w:docGrid w:linePitch="360"/>
        </w:sectPr>
      </w:pPr>
    </w:p>
    <w:p w14:paraId="08625A3C" w14:textId="6DDB990F" w:rsidR="006C72D3" w:rsidRDefault="006C72D3" w:rsidP="00D87680"/>
    <w:sectPr w:rsidR="006C72D3" w:rsidSect="008427B8">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A1898" w14:textId="77777777" w:rsidR="00C57254" w:rsidRDefault="00C57254" w:rsidP="005B506D">
      <w:pPr>
        <w:spacing w:after="0" w:line="240" w:lineRule="auto"/>
      </w:pPr>
      <w:r>
        <w:separator/>
      </w:r>
    </w:p>
  </w:endnote>
  <w:endnote w:type="continuationSeparator" w:id="0">
    <w:p w14:paraId="50F7ACB3" w14:textId="77777777" w:rsidR="00C57254" w:rsidRDefault="00C57254" w:rsidP="005B5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0AAD14" w14:textId="77777777" w:rsidR="00C57254" w:rsidRDefault="00C57254" w:rsidP="005B506D">
      <w:pPr>
        <w:spacing w:after="0" w:line="240" w:lineRule="auto"/>
      </w:pPr>
      <w:r>
        <w:separator/>
      </w:r>
    </w:p>
  </w:footnote>
  <w:footnote w:type="continuationSeparator" w:id="0">
    <w:p w14:paraId="162CA9A0" w14:textId="77777777" w:rsidR="00C57254" w:rsidRDefault="00C57254" w:rsidP="005B50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C799CA" w14:textId="34B798D4" w:rsidR="005B506D" w:rsidRDefault="005B506D" w:rsidP="005B506D">
    <w:pPr>
      <w:pStyle w:val="Kopfzeile"/>
      <w:jc w:val="right"/>
    </w:pPr>
    <w:r w:rsidRPr="005548C5">
      <w:rPr>
        <w:rFonts w:ascii="Times New Roman" w:hAnsi="Times New Roman"/>
        <w:noProof/>
        <w:szCs w:val="24"/>
      </w:rPr>
      <w:drawing>
        <wp:anchor distT="0" distB="0" distL="114300" distR="114300" simplePos="0" relativeHeight="251658240" behindDoc="1" locked="0" layoutInCell="1" allowOverlap="1" wp14:anchorId="7731EA1E" wp14:editId="0C786C1A">
          <wp:simplePos x="0" y="0"/>
          <wp:positionH relativeFrom="column">
            <wp:posOffset>4841875</wp:posOffset>
          </wp:positionH>
          <wp:positionV relativeFrom="paragraph">
            <wp:posOffset>-139609</wp:posOffset>
          </wp:positionV>
          <wp:extent cx="1413619" cy="454003"/>
          <wp:effectExtent l="0" t="0" r="0" b="3810"/>
          <wp:wrapNone/>
          <wp:docPr id="1" name="Bild 3" descr="DiCentral_Blac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DiCentral_Black"/>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3619" cy="454003"/>
                  </a:xfrm>
                  <a:prstGeom prst="rect">
                    <a:avLst/>
                  </a:prstGeom>
                  <a:noFill/>
                  <a:ln>
                    <a:noFill/>
                  </a:ln>
                </pic:spPr>
              </pic:pic>
            </a:graphicData>
          </a:graphic>
        </wp:anchor>
      </w:drawing>
    </w:r>
  </w:p>
  <w:p w14:paraId="026EB9B6" w14:textId="77777777" w:rsidR="005B506D" w:rsidRDefault="005B506D" w:rsidP="005B506D">
    <w:pPr>
      <w:pStyle w:val="Kopfzeil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de-DE"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F56"/>
    <w:rsid w:val="000174B3"/>
    <w:rsid w:val="00025BBE"/>
    <w:rsid w:val="00082BB7"/>
    <w:rsid w:val="000D53E1"/>
    <w:rsid w:val="000E5C3B"/>
    <w:rsid w:val="000F16F9"/>
    <w:rsid w:val="00110EE5"/>
    <w:rsid w:val="0016571F"/>
    <w:rsid w:val="001820E3"/>
    <w:rsid w:val="001D1C50"/>
    <w:rsid w:val="001F0266"/>
    <w:rsid w:val="00232C3D"/>
    <w:rsid w:val="00233E19"/>
    <w:rsid w:val="00253EB6"/>
    <w:rsid w:val="002C5E47"/>
    <w:rsid w:val="002D3B19"/>
    <w:rsid w:val="00357D99"/>
    <w:rsid w:val="003B5E75"/>
    <w:rsid w:val="003C7847"/>
    <w:rsid w:val="0043631E"/>
    <w:rsid w:val="00467C9E"/>
    <w:rsid w:val="00473F46"/>
    <w:rsid w:val="004D1C0C"/>
    <w:rsid w:val="004D3CB0"/>
    <w:rsid w:val="005120E2"/>
    <w:rsid w:val="00550942"/>
    <w:rsid w:val="005518B6"/>
    <w:rsid w:val="00553BB0"/>
    <w:rsid w:val="00562180"/>
    <w:rsid w:val="005B506D"/>
    <w:rsid w:val="005E1C5F"/>
    <w:rsid w:val="00607723"/>
    <w:rsid w:val="0069614C"/>
    <w:rsid w:val="006C72D3"/>
    <w:rsid w:val="006F70E9"/>
    <w:rsid w:val="007071CC"/>
    <w:rsid w:val="007243BD"/>
    <w:rsid w:val="00754495"/>
    <w:rsid w:val="00762AA4"/>
    <w:rsid w:val="00775BD1"/>
    <w:rsid w:val="00776754"/>
    <w:rsid w:val="008427B8"/>
    <w:rsid w:val="0085680D"/>
    <w:rsid w:val="00877CFE"/>
    <w:rsid w:val="00893107"/>
    <w:rsid w:val="008F0DA3"/>
    <w:rsid w:val="0094015B"/>
    <w:rsid w:val="00940983"/>
    <w:rsid w:val="009602A8"/>
    <w:rsid w:val="009E6D0D"/>
    <w:rsid w:val="00A323A4"/>
    <w:rsid w:val="00A345C8"/>
    <w:rsid w:val="00A845D6"/>
    <w:rsid w:val="00AC3A93"/>
    <w:rsid w:val="00AE0F56"/>
    <w:rsid w:val="00B77DFF"/>
    <w:rsid w:val="00B82CBD"/>
    <w:rsid w:val="00B93370"/>
    <w:rsid w:val="00BD78C9"/>
    <w:rsid w:val="00BE11B5"/>
    <w:rsid w:val="00C218C9"/>
    <w:rsid w:val="00C56151"/>
    <w:rsid w:val="00C57254"/>
    <w:rsid w:val="00CB2B8A"/>
    <w:rsid w:val="00CC5C9B"/>
    <w:rsid w:val="00CE1B1A"/>
    <w:rsid w:val="00D07198"/>
    <w:rsid w:val="00D63BD9"/>
    <w:rsid w:val="00D64271"/>
    <w:rsid w:val="00D8712C"/>
    <w:rsid w:val="00D87680"/>
    <w:rsid w:val="00DA73D6"/>
    <w:rsid w:val="00DC1B01"/>
    <w:rsid w:val="00DC2D94"/>
    <w:rsid w:val="00E00FE2"/>
    <w:rsid w:val="00E13B4B"/>
    <w:rsid w:val="00E24597"/>
    <w:rsid w:val="00E25D02"/>
    <w:rsid w:val="00EB3C84"/>
    <w:rsid w:val="00F0359C"/>
    <w:rsid w:val="00F036E5"/>
    <w:rsid w:val="00F275E3"/>
    <w:rsid w:val="00F84958"/>
    <w:rsid w:val="00FF2F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24ED1D"/>
  <w15:chartTrackingRefBased/>
  <w15:docId w15:val="{22C78C8F-144F-4C3A-A71D-AEC86BA33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E0F5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AE0F5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D8768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5B506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E0F56"/>
    <w:rPr>
      <w:rFonts w:asciiTheme="majorHAnsi" w:eastAsiaTheme="majorEastAsia" w:hAnsiTheme="majorHAnsi" w:cstheme="majorBidi"/>
      <w:color w:val="2E74B5" w:themeColor="accent1" w:themeShade="BF"/>
      <w:sz w:val="32"/>
      <w:szCs w:val="32"/>
    </w:rPr>
  </w:style>
  <w:style w:type="character" w:customStyle="1" w:styleId="berschrift2Zchn">
    <w:name w:val="Überschrift 2 Zchn"/>
    <w:basedOn w:val="Absatz-Standardschriftart"/>
    <w:link w:val="berschrift2"/>
    <w:uiPriority w:val="9"/>
    <w:rsid w:val="00AE0F56"/>
    <w:rPr>
      <w:rFonts w:asciiTheme="majorHAnsi" w:eastAsiaTheme="majorEastAsia" w:hAnsiTheme="majorHAnsi" w:cstheme="majorBidi"/>
      <w:color w:val="2E74B5" w:themeColor="accent1" w:themeShade="BF"/>
      <w:sz w:val="26"/>
      <w:szCs w:val="26"/>
    </w:rPr>
  </w:style>
  <w:style w:type="character" w:customStyle="1" w:styleId="berschrift3Zchn">
    <w:name w:val="Überschrift 3 Zchn"/>
    <w:basedOn w:val="Absatz-Standardschriftart"/>
    <w:link w:val="berschrift3"/>
    <w:uiPriority w:val="9"/>
    <w:rsid w:val="00D87680"/>
    <w:rPr>
      <w:rFonts w:asciiTheme="majorHAnsi" w:eastAsiaTheme="majorEastAsia" w:hAnsiTheme="majorHAnsi" w:cstheme="majorBidi"/>
      <w:color w:val="1F4D78" w:themeColor="accent1" w:themeShade="7F"/>
      <w:sz w:val="24"/>
      <w:szCs w:val="24"/>
    </w:rPr>
  </w:style>
  <w:style w:type="paragraph" w:styleId="StandardWeb">
    <w:name w:val="Normal (Web)"/>
    <w:basedOn w:val="Standard"/>
    <w:uiPriority w:val="99"/>
    <w:semiHidden/>
    <w:unhideWhenUsed/>
    <w:rsid w:val="00D87680"/>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AC3A9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C3A93"/>
    <w:rPr>
      <w:rFonts w:ascii="Segoe UI" w:hAnsi="Segoe UI" w:cs="Segoe UI"/>
      <w:sz w:val="18"/>
      <w:szCs w:val="18"/>
    </w:rPr>
  </w:style>
  <w:style w:type="paragraph" w:styleId="Kopfzeile">
    <w:name w:val="header"/>
    <w:basedOn w:val="Standard"/>
    <w:link w:val="KopfzeileZchn"/>
    <w:uiPriority w:val="99"/>
    <w:unhideWhenUsed/>
    <w:rsid w:val="005B506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B506D"/>
  </w:style>
  <w:style w:type="paragraph" w:styleId="Fuzeile">
    <w:name w:val="footer"/>
    <w:basedOn w:val="Standard"/>
    <w:link w:val="FuzeileZchn"/>
    <w:uiPriority w:val="99"/>
    <w:unhideWhenUsed/>
    <w:rsid w:val="005B506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B506D"/>
  </w:style>
  <w:style w:type="character" w:customStyle="1" w:styleId="berschrift4Zchn">
    <w:name w:val="Überschrift 4 Zchn"/>
    <w:basedOn w:val="Absatz-Standardschriftart"/>
    <w:link w:val="berschrift4"/>
    <w:uiPriority w:val="9"/>
    <w:semiHidden/>
    <w:rsid w:val="005B506D"/>
    <w:rPr>
      <w:rFonts w:asciiTheme="majorHAnsi" w:eastAsiaTheme="majorEastAsia" w:hAnsiTheme="majorHAnsi" w:cstheme="majorBidi"/>
      <w:i/>
      <w:iCs/>
      <w:color w:val="2E74B5" w:themeColor="accent1" w:themeShade="BF"/>
    </w:rPr>
  </w:style>
  <w:style w:type="character" w:styleId="Hyperlink">
    <w:name w:val="Hyperlink"/>
    <w:basedOn w:val="Absatz-Standardschriftart"/>
    <w:uiPriority w:val="99"/>
    <w:unhideWhenUsed/>
    <w:rsid w:val="00B77D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095955">
      <w:bodyDiv w:val="1"/>
      <w:marLeft w:val="0"/>
      <w:marRight w:val="0"/>
      <w:marTop w:val="0"/>
      <w:marBottom w:val="0"/>
      <w:divBdr>
        <w:top w:val="none" w:sz="0" w:space="0" w:color="auto"/>
        <w:left w:val="none" w:sz="0" w:space="0" w:color="auto"/>
        <w:bottom w:val="none" w:sz="0" w:space="0" w:color="auto"/>
        <w:right w:val="none" w:sz="0" w:space="0" w:color="auto"/>
      </w:divBdr>
    </w:div>
    <w:div w:id="870916013">
      <w:bodyDiv w:val="1"/>
      <w:marLeft w:val="0"/>
      <w:marRight w:val="0"/>
      <w:marTop w:val="0"/>
      <w:marBottom w:val="0"/>
      <w:divBdr>
        <w:top w:val="none" w:sz="0" w:space="0" w:color="auto"/>
        <w:left w:val="none" w:sz="0" w:space="0" w:color="auto"/>
        <w:bottom w:val="none" w:sz="0" w:space="0" w:color="auto"/>
        <w:right w:val="none" w:sz="0" w:space="0" w:color="auto"/>
      </w:divBdr>
    </w:div>
    <w:div w:id="2114743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be.lehigh.edu/centers/lehigh-center-for-supply-chain-research" TargetMode="External"/><Relationship Id="rId3" Type="http://schemas.openxmlformats.org/officeDocument/2006/relationships/webSettings" Target="webSettings.xml"/><Relationship Id="rId7" Type="http://schemas.openxmlformats.org/officeDocument/2006/relationships/hyperlink" Target="https://go.dicentral.com/de/downloads/dropship-studi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be.lehigh.edu/centers/lehigh-center-for-supply-chain-research"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dicentra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1069</Words>
  <Characters>6736</Characters>
  <Application>Microsoft Office Word</Application>
  <DocSecurity>0</DocSecurity>
  <Lines>56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Burkhard-Muth</dc:creator>
  <cp:keywords/>
  <dc:description/>
  <cp:lastModifiedBy>Rebecca Hasert</cp:lastModifiedBy>
  <cp:revision>54</cp:revision>
  <cp:lastPrinted>2019-06-26T10:48:00Z</cp:lastPrinted>
  <dcterms:created xsi:type="dcterms:W3CDTF">2019-06-26T09:44:00Z</dcterms:created>
  <dcterms:modified xsi:type="dcterms:W3CDTF">2019-06-26T11:08:00Z</dcterms:modified>
</cp:coreProperties>
</file>