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211B6" w14:textId="77777777" w:rsidR="00D9748C" w:rsidRPr="00155BC0" w:rsidRDefault="00D9748C" w:rsidP="00D9748C">
      <w:pPr>
        <w:pStyle w:val="berschrift3"/>
        <w:ind w:right="-284"/>
        <w:rPr>
          <w:rFonts w:ascii="Helvetica" w:hAnsi="Helvetica" w:cs="Helvetica"/>
        </w:rPr>
      </w:pPr>
      <w:bookmarkStart w:id="0" w:name="_GoBack"/>
      <w:bookmarkEnd w:id="0"/>
      <w:r w:rsidRPr="00155BC0">
        <w:rPr>
          <w:rFonts w:ascii="Helvetica" w:hAnsi="Helvetica" w:cs="Helvetica"/>
        </w:rPr>
        <w:t>PRESSEINFORMATION</w:t>
      </w:r>
    </w:p>
    <w:p w14:paraId="15EE44B8" w14:textId="49BD0500" w:rsidR="00D9748C" w:rsidRPr="00FD6D08" w:rsidRDefault="00FA06C4" w:rsidP="00FD6D08">
      <w:pPr>
        <w:spacing w:line="312" w:lineRule="auto"/>
        <w:ind w:right="-284"/>
        <w:rPr>
          <w:rFonts w:ascii="Helvetica" w:hAnsi="Helvetica" w:cs="Helvetica"/>
          <w:sz w:val="22"/>
        </w:rPr>
      </w:pPr>
      <w:r>
        <w:rPr>
          <w:rFonts w:ascii="Helvetica" w:hAnsi="Helvetica" w:cs="Helvetica"/>
          <w:sz w:val="22"/>
        </w:rPr>
        <w:t>Solihull / Frankfurt am Main</w:t>
      </w:r>
      <w:r w:rsidR="00D9748C" w:rsidRPr="009D07A0">
        <w:rPr>
          <w:rFonts w:ascii="Helvetica" w:hAnsi="Helvetica" w:cs="Helvetica"/>
          <w:sz w:val="22"/>
        </w:rPr>
        <w:t xml:space="preserve">, </w:t>
      </w:r>
      <w:r w:rsidR="00C7663C">
        <w:rPr>
          <w:rFonts w:ascii="Helvetica" w:hAnsi="Helvetica" w:cs="Helvetica"/>
          <w:sz w:val="22"/>
        </w:rPr>
        <w:t>10</w:t>
      </w:r>
      <w:r w:rsidR="00D9748C" w:rsidRPr="009D07A0">
        <w:rPr>
          <w:rFonts w:ascii="Helvetica" w:hAnsi="Helvetica" w:cs="Helvetica"/>
          <w:sz w:val="22"/>
        </w:rPr>
        <w:t xml:space="preserve">. </w:t>
      </w:r>
      <w:bookmarkStart w:id="1" w:name="OLE_LINK3"/>
      <w:r w:rsidR="00440EA4">
        <w:rPr>
          <w:rFonts w:ascii="Helvetica" w:hAnsi="Helvetica" w:cs="Helvetica"/>
          <w:sz w:val="22"/>
        </w:rPr>
        <w:t>Dezember</w:t>
      </w:r>
      <w:r w:rsidR="00AC5FEE" w:rsidRPr="009D07A0">
        <w:rPr>
          <w:rFonts w:ascii="Helvetica" w:hAnsi="Helvetica" w:cs="Helvetica"/>
          <w:sz w:val="22"/>
        </w:rPr>
        <w:t xml:space="preserve"> 201</w:t>
      </w:r>
      <w:r w:rsidR="00440EA4">
        <w:rPr>
          <w:rFonts w:ascii="Helvetica" w:hAnsi="Helvetica" w:cs="Helvetica"/>
          <w:sz w:val="22"/>
        </w:rPr>
        <w:t>8</w:t>
      </w:r>
    </w:p>
    <w:p w14:paraId="6F18AE27" w14:textId="77777777" w:rsidR="00E71B5A" w:rsidRDefault="00E71B5A" w:rsidP="00D9748C">
      <w:pPr>
        <w:spacing w:line="288" w:lineRule="auto"/>
        <w:ind w:right="-283"/>
        <w:rPr>
          <w:rFonts w:ascii="Helvetica" w:hAnsi="Helvetica" w:cs="Helvetica"/>
          <w:b/>
          <w:bCs/>
          <w:sz w:val="28"/>
        </w:rPr>
      </w:pPr>
    </w:p>
    <w:p w14:paraId="2A908E60" w14:textId="627F3B83" w:rsidR="000E2A52" w:rsidRPr="004B42AF" w:rsidRDefault="000E2A52" w:rsidP="000E2A52">
      <w:pPr>
        <w:adjustRightInd w:val="0"/>
        <w:spacing w:line="288" w:lineRule="auto"/>
        <w:ind w:right="-573"/>
        <w:rPr>
          <w:rFonts w:ascii="Helvetica" w:hAnsi="Helvetica"/>
          <w:sz w:val="20"/>
        </w:rPr>
      </w:pPr>
      <w:r>
        <w:rPr>
          <w:rFonts w:ascii="Helvetica" w:hAnsi="Helvetica"/>
          <w:sz w:val="20"/>
        </w:rPr>
        <w:t xml:space="preserve">E-world energy &amp; water, </w:t>
      </w:r>
      <w:r w:rsidR="00440EA4">
        <w:rPr>
          <w:rFonts w:ascii="Helvetica" w:hAnsi="Helvetica"/>
          <w:sz w:val="20"/>
        </w:rPr>
        <w:t>5</w:t>
      </w:r>
      <w:r>
        <w:rPr>
          <w:rFonts w:ascii="Helvetica" w:hAnsi="Helvetica"/>
          <w:sz w:val="20"/>
        </w:rPr>
        <w:t xml:space="preserve">. bis </w:t>
      </w:r>
      <w:r w:rsidR="00440EA4">
        <w:rPr>
          <w:rFonts w:ascii="Helvetica" w:hAnsi="Helvetica"/>
          <w:sz w:val="20"/>
        </w:rPr>
        <w:t>7</w:t>
      </w:r>
      <w:r w:rsidRPr="004B42AF">
        <w:rPr>
          <w:rFonts w:ascii="Helvetica" w:hAnsi="Helvetica"/>
          <w:sz w:val="20"/>
        </w:rPr>
        <w:t xml:space="preserve">. </w:t>
      </w:r>
      <w:r>
        <w:rPr>
          <w:rFonts w:ascii="Helvetica" w:hAnsi="Helvetica"/>
          <w:sz w:val="20"/>
        </w:rPr>
        <w:t>Februar 201</w:t>
      </w:r>
      <w:r w:rsidR="00440EA4">
        <w:rPr>
          <w:rFonts w:ascii="Helvetica" w:hAnsi="Helvetica"/>
          <w:sz w:val="20"/>
        </w:rPr>
        <w:t>9</w:t>
      </w:r>
      <w:r>
        <w:rPr>
          <w:rFonts w:ascii="Helvetica" w:hAnsi="Helvetica"/>
          <w:sz w:val="20"/>
        </w:rPr>
        <w:t xml:space="preserve"> in Essen – Halle 3</w:t>
      </w:r>
      <w:r w:rsidRPr="004B42AF">
        <w:rPr>
          <w:rFonts w:ascii="Helvetica" w:hAnsi="Helvetica"/>
          <w:sz w:val="20"/>
        </w:rPr>
        <w:t xml:space="preserve">, Stand </w:t>
      </w:r>
      <w:r w:rsidR="00660E18">
        <w:rPr>
          <w:rFonts w:ascii="Helvetica" w:hAnsi="Helvetica"/>
          <w:sz w:val="20"/>
        </w:rPr>
        <w:t>24</w:t>
      </w:r>
      <w:r>
        <w:rPr>
          <w:rFonts w:ascii="Helvetica" w:hAnsi="Helvetica"/>
          <w:sz w:val="20"/>
        </w:rPr>
        <w:t>2</w:t>
      </w:r>
    </w:p>
    <w:p w14:paraId="74D8570D" w14:textId="77777777" w:rsidR="000E2A52" w:rsidRPr="00155BC0" w:rsidRDefault="000E2A52" w:rsidP="00D9748C">
      <w:pPr>
        <w:spacing w:line="288" w:lineRule="auto"/>
        <w:ind w:right="-283"/>
        <w:rPr>
          <w:rFonts w:ascii="Helvetica" w:hAnsi="Helvetica" w:cs="Helvetica"/>
          <w:b/>
          <w:bCs/>
          <w:sz w:val="28"/>
        </w:rPr>
      </w:pPr>
    </w:p>
    <w:p w14:paraId="20DE0B00" w14:textId="5AFACB1E" w:rsidR="0087369A" w:rsidRPr="00597473" w:rsidRDefault="00440EA4" w:rsidP="00890C8C">
      <w:pPr>
        <w:spacing w:line="288" w:lineRule="auto"/>
        <w:ind w:right="426"/>
        <w:rPr>
          <w:rFonts w:ascii="Helvetica" w:hAnsi="Helvetica"/>
          <w:b/>
          <w:sz w:val="28"/>
        </w:rPr>
      </w:pPr>
      <w:r>
        <w:rPr>
          <w:rFonts w:ascii="Helvetica" w:hAnsi="Helvetica"/>
          <w:b/>
          <w:sz w:val="28"/>
        </w:rPr>
        <w:t xml:space="preserve">Mehr Transparenz, weniger Risiko </w:t>
      </w:r>
    </w:p>
    <w:p w14:paraId="0699FE50" w14:textId="6EB8B87A" w:rsidR="000E2A52" w:rsidRPr="000C294F" w:rsidRDefault="004932C8" w:rsidP="008A74A0">
      <w:pPr>
        <w:spacing w:line="288" w:lineRule="auto"/>
        <w:ind w:right="709"/>
        <w:rPr>
          <w:rFonts w:ascii="Helvetica" w:hAnsi="Helvetica" w:cs="Helvetica"/>
          <w:b/>
          <w:bCs/>
          <w:sz w:val="20"/>
        </w:rPr>
      </w:pPr>
      <w:r>
        <w:rPr>
          <w:rFonts w:ascii="Helvetica" w:hAnsi="Helvetica" w:cs="Helvetica"/>
          <w:b/>
          <w:bCs/>
          <w:sz w:val="20"/>
        </w:rPr>
        <w:t xml:space="preserve">Contigo </w:t>
      </w:r>
      <w:r w:rsidR="00440EA4">
        <w:rPr>
          <w:rFonts w:ascii="Helvetica" w:hAnsi="Helvetica" w:cs="Helvetica"/>
          <w:b/>
          <w:bCs/>
          <w:sz w:val="20"/>
        </w:rPr>
        <w:t>zeigt zur</w:t>
      </w:r>
      <w:r w:rsidR="000E2A52" w:rsidRPr="000C294F">
        <w:rPr>
          <w:rFonts w:ascii="Helvetica" w:hAnsi="Helvetica" w:cs="Helvetica"/>
          <w:b/>
          <w:bCs/>
          <w:sz w:val="20"/>
        </w:rPr>
        <w:t xml:space="preserve"> E-</w:t>
      </w:r>
      <w:r w:rsidR="00911410">
        <w:rPr>
          <w:rFonts w:ascii="Helvetica" w:hAnsi="Helvetica" w:cs="Helvetica"/>
          <w:b/>
          <w:bCs/>
          <w:sz w:val="20"/>
        </w:rPr>
        <w:t>w</w:t>
      </w:r>
      <w:r w:rsidR="000E2A52" w:rsidRPr="000C294F">
        <w:rPr>
          <w:rFonts w:ascii="Helvetica" w:hAnsi="Helvetica" w:cs="Helvetica"/>
          <w:b/>
          <w:bCs/>
          <w:sz w:val="20"/>
        </w:rPr>
        <w:t xml:space="preserve">orld </w:t>
      </w:r>
      <w:r w:rsidR="00D52271" w:rsidRPr="000C294F">
        <w:rPr>
          <w:rFonts w:ascii="Helvetica" w:hAnsi="Helvetica" w:cs="Helvetica"/>
          <w:b/>
          <w:bCs/>
          <w:sz w:val="20"/>
        </w:rPr>
        <w:t>201</w:t>
      </w:r>
      <w:r w:rsidR="00440EA4">
        <w:rPr>
          <w:rFonts w:ascii="Helvetica" w:hAnsi="Helvetica" w:cs="Helvetica"/>
          <w:b/>
          <w:bCs/>
          <w:sz w:val="20"/>
        </w:rPr>
        <w:t>9 aktuelle Erweiterungen</w:t>
      </w:r>
      <w:r w:rsidR="00D52271" w:rsidRPr="000C294F">
        <w:rPr>
          <w:rFonts w:ascii="Helvetica" w:hAnsi="Helvetica" w:cs="Helvetica"/>
          <w:b/>
          <w:bCs/>
          <w:sz w:val="20"/>
        </w:rPr>
        <w:t xml:space="preserve"> </w:t>
      </w:r>
      <w:r>
        <w:rPr>
          <w:rFonts w:ascii="Helvetica" w:hAnsi="Helvetica" w:cs="Helvetica"/>
          <w:b/>
          <w:bCs/>
          <w:sz w:val="20"/>
        </w:rPr>
        <w:t>seiner</w:t>
      </w:r>
      <w:r w:rsidR="000E2A52" w:rsidRPr="000C294F">
        <w:rPr>
          <w:rFonts w:ascii="Helvetica" w:hAnsi="Helvetica" w:cs="Helvetica"/>
          <w:b/>
          <w:bCs/>
          <w:sz w:val="20"/>
        </w:rPr>
        <w:t xml:space="preserve"> Software-Suite für Energiehandel und Risikomanagement</w:t>
      </w:r>
    </w:p>
    <w:p w14:paraId="46501B20" w14:textId="77777777" w:rsidR="00D9748C" w:rsidRPr="000C294F" w:rsidRDefault="00D9748C" w:rsidP="00F907B2">
      <w:pPr>
        <w:spacing w:line="288" w:lineRule="auto"/>
        <w:ind w:right="568"/>
        <w:rPr>
          <w:rFonts w:ascii="Helvetica" w:hAnsi="Helvetica" w:cs="Helvetica"/>
          <w:b/>
          <w:bCs/>
          <w:sz w:val="20"/>
        </w:rPr>
      </w:pPr>
    </w:p>
    <w:bookmarkEnd w:id="1"/>
    <w:p w14:paraId="6CAC839E" w14:textId="39F8DCB3" w:rsidR="00FB59C6" w:rsidRDefault="00911410" w:rsidP="00242D2E">
      <w:pPr>
        <w:tabs>
          <w:tab w:val="left" w:pos="7513"/>
        </w:tabs>
        <w:spacing w:line="312" w:lineRule="auto"/>
        <w:ind w:right="284"/>
        <w:rPr>
          <w:rFonts w:ascii="Helvetica" w:hAnsi="Helvetica" w:cs="Helvetica"/>
          <w:b/>
          <w:bCs/>
          <w:sz w:val="20"/>
        </w:rPr>
      </w:pPr>
      <w:r w:rsidRPr="00C7663C">
        <w:rPr>
          <w:rFonts w:ascii="Helvetica" w:hAnsi="Helvetica" w:cs="Helvetica"/>
          <w:b/>
          <w:bCs/>
          <w:sz w:val="20"/>
        </w:rPr>
        <w:t>Zur E-world 2019 rückt</w:t>
      </w:r>
      <w:r w:rsidR="00473F5C" w:rsidRPr="00C7663C">
        <w:rPr>
          <w:rFonts w:ascii="Helvetica" w:hAnsi="Helvetica" w:cs="Helvetica"/>
          <w:b/>
          <w:bCs/>
          <w:sz w:val="20"/>
        </w:rPr>
        <w:t xml:space="preserve"> Contigo</w:t>
      </w:r>
      <w:r w:rsidR="005261CB" w:rsidRPr="00C7663C">
        <w:rPr>
          <w:rFonts w:ascii="Helvetica" w:hAnsi="Helvetica" w:cs="Helvetica"/>
          <w:b/>
          <w:bCs/>
          <w:sz w:val="20"/>
        </w:rPr>
        <w:t xml:space="preserve"> </w:t>
      </w:r>
      <w:r w:rsidRPr="00C7663C">
        <w:rPr>
          <w:rFonts w:ascii="Helvetica" w:hAnsi="Helvetica" w:cs="Helvetica"/>
          <w:b/>
          <w:bCs/>
          <w:sz w:val="20"/>
        </w:rPr>
        <w:t xml:space="preserve">die jüngsten Verbesserungen der Energiehandelssoftware enTrader in den Fokus. </w:t>
      </w:r>
      <w:r w:rsidR="00900F98" w:rsidRPr="00C7663C">
        <w:rPr>
          <w:rFonts w:ascii="Helvetica" w:hAnsi="Helvetica" w:cs="Helvetica"/>
          <w:b/>
          <w:bCs/>
          <w:sz w:val="20"/>
        </w:rPr>
        <w:t>Diese umfassen zum einen ausgefeilte und intuitive Reporting-</w:t>
      </w:r>
      <w:r w:rsidR="00900F98" w:rsidRPr="00C7663C">
        <w:rPr>
          <w:rFonts w:ascii="Helvetica" w:hAnsi="Helvetica" w:cs="Helvetica"/>
          <w:b/>
          <w:bCs/>
          <w:color w:val="000000" w:themeColor="text1"/>
          <w:sz w:val="20"/>
        </w:rPr>
        <w:t xml:space="preserve">Möglichkeiten: </w:t>
      </w:r>
      <w:r w:rsidR="00B0492D" w:rsidRPr="00C7663C">
        <w:rPr>
          <w:rFonts w:ascii="Helvetica" w:hAnsi="Helvetica" w:cs="Helvetica"/>
          <w:b/>
          <w:bCs/>
          <w:color w:val="000000" w:themeColor="text1"/>
          <w:sz w:val="20"/>
        </w:rPr>
        <w:t>Die</w:t>
      </w:r>
      <w:r w:rsidR="00900F98" w:rsidRPr="00C7663C">
        <w:rPr>
          <w:rFonts w:ascii="Helvetica" w:hAnsi="Helvetica" w:cs="Helvetica"/>
          <w:b/>
          <w:bCs/>
          <w:color w:val="000000" w:themeColor="text1"/>
          <w:sz w:val="20"/>
        </w:rPr>
        <w:t xml:space="preserve"> neue </w:t>
      </w:r>
      <w:r w:rsidR="00B0492D" w:rsidRPr="00C7663C">
        <w:rPr>
          <w:rFonts w:ascii="Helvetica" w:hAnsi="Helvetica" w:cs="Helvetica"/>
          <w:b/>
          <w:bCs/>
          <w:color w:val="000000" w:themeColor="text1"/>
          <w:sz w:val="20"/>
        </w:rPr>
        <w:t xml:space="preserve">Anbindung an </w:t>
      </w:r>
      <w:r w:rsidR="00900F98" w:rsidRPr="00C7663C">
        <w:rPr>
          <w:rFonts w:ascii="Helvetica" w:hAnsi="Helvetica" w:cs="Helvetica"/>
          <w:b/>
          <w:bCs/>
          <w:color w:val="000000" w:themeColor="text1"/>
          <w:sz w:val="20"/>
        </w:rPr>
        <w:t>Power BI</w:t>
      </w:r>
      <w:r w:rsidR="00B0492D" w:rsidRPr="00C7663C">
        <w:rPr>
          <w:rFonts w:ascii="Helvetica" w:hAnsi="Helvetica" w:cs="Helvetica"/>
          <w:b/>
          <w:bCs/>
          <w:color w:val="000000" w:themeColor="text1"/>
          <w:sz w:val="20"/>
        </w:rPr>
        <w:t xml:space="preserve"> garantiert einen reibungslosen Transfer </w:t>
      </w:r>
      <w:r w:rsidR="00141202" w:rsidRPr="00C7663C">
        <w:rPr>
          <w:rFonts w:ascii="Helvetica" w:hAnsi="Helvetica" w:cs="Helvetica"/>
          <w:b/>
          <w:bCs/>
          <w:color w:val="000000" w:themeColor="text1"/>
          <w:sz w:val="20"/>
        </w:rPr>
        <w:t>aller</w:t>
      </w:r>
      <w:r w:rsidR="00B0492D" w:rsidRPr="00C7663C">
        <w:rPr>
          <w:rFonts w:ascii="Helvetica" w:hAnsi="Helvetica" w:cs="Helvetica"/>
          <w:b/>
          <w:bCs/>
          <w:color w:val="000000" w:themeColor="text1"/>
          <w:sz w:val="20"/>
        </w:rPr>
        <w:t xml:space="preserve"> </w:t>
      </w:r>
      <w:r w:rsidR="00C54E04" w:rsidRPr="00C7663C">
        <w:rPr>
          <w:rFonts w:ascii="Helvetica" w:hAnsi="Helvetica" w:cs="Helvetica"/>
          <w:b/>
          <w:bCs/>
          <w:color w:val="000000" w:themeColor="text1"/>
          <w:sz w:val="20"/>
        </w:rPr>
        <w:t>Informationen</w:t>
      </w:r>
      <w:r w:rsidR="00B0492D" w:rsidRPr="00C7663C">
        <w:rPr>
          <w:rFonts w:ascii="Helvetica" w:hAnsi="Helvetica" w:cs="Helvetica"/>
          <w:b/>
          <w:bCs/>
          <w:color w:val="000000" w:themeColor="text1"/>
          <w:sz w:val="20"/>
        </w:rPr>
        <w:t xml:space="preserve"> aus enTrader zum cloudbasierten Analysewerkzeug. </w:t>
      </w:r>
      <w:r w:rsidR="00DD593A" w:rsidRPr="00C7663C">
        <w:rPr>
          <w:rFonts w:ascii="Helvetica" w:hAnsi="Helvetica" w:cs="Helvetica"/>
          <w:b/>
          <w:bCs/>
          <w:sz w:val="20"/>
        </w:rPr>
        <w:t>Anwender</w:t>
      </w:r>
      <w:r w:rsidR="00900F98" w:rsidRPr="00C7663C">
        <w:rPr>
          <w:rFonts w:ascii="Helvetica" w:hAnsi="Helvetica" w:cs="Helvetica"/>
          <w:b/>
          <w:bCs/>
          <w:sz w:val="20"/>
        </w:rPr>
        <w:t xml:space="preserve"> </w:t>
      </w:r>
      <w:r w:rsidR="00B0492D" w:rsidRPr="00C7663C">
        <w:rPr>
          <w:rFonts w:ascii="Helvetica" w:hAnsi="Helvetica" w:cs="Helvetica"/>
          <w:b/>
          <w:bCs/>
          <w:sz w:val="20"/>
        </w:rPr>
        <w:t xml:space="preserve">profitieren dadurch </w:t>
      </w:r>
      <w:r w:rsidR="00900F98" w:rsidRPr="00C7663C">
        <w:rPr>
          <w:rFonts w:ascii="Helvetica" w:hAnsi="Helvetica" w:cs="Helvetica"/>
          <w:b/>
          <w:bCs/>
          <w:sz w:val="20"/>
        </w:rPr>
        <w:t xml:space="preserve">von deutlich mehr Übersicht und Kontrolle im Tagesgeschäft des Energiehandels. </w:t>
      </w:r>
      <w:r w:rsidR="002A4AD2" w:rsidRPr="00C7663C">
        <w:rPr>
          <w:rFonts w:ascii="Helvetica" w:hAnsi="Helvetica" w:cs="Helvetica"/>
          <w:b/>
          <w:bCs/>
          <w:sz w:val="20"/>
        </w:rPr>
        <w:t>Gleichzeitig</w:t>
      </w:r>
      <w:r w:rsidR="00386F16" w:rsidRPr="00C7663C">
        <w:rPr>
          <w:rFonts w:ascii="Helvetica" w:hAnsi="Helvetica" w:cs="Helvetica"/>
          <w:b/>
          <w:bCs/>
          <w:sz w:val="20"/>
        </w:rPr>
        <w:t xml:space="preserve"> ergeben sich durch die</w:t>
      </w:r>
      <w:r w:rsidR="00F44695" w:rsidRPr="00C7663C">
        <w:rPr>
          <w:rFonts w:ascii="Helvetica" w:hAnsi="Helvetica" w:cs="Helvetica"/>
          <w:b/>
          <w:bCs/>
          <w:sz w:val="20"/>
        </w:rPr>
        <w:t xml:space="preserve"> Verknüpfung mit Excel via Power Query weitere Bearbeitungsmöglichkeiten der systemeigenen Daten. Diese können nun einfach exportiert, angepasst und im Rahmen von Dashboards zusammengefügt werden.</w:t>
      </w:r>
      <w:r w:rsidR="00C9082B" w:rsidRPr="00C7663C">
        <w:rPr>
          <w:rFonts w:ascii="Helvetica" w:hAnsi="Helvetica" w:cs="Helvetica"/>
          <w:b/>
          <w:bCs/>
          <w:sz w:val="20"/>
        </w:rPr>
        <w:t xml:space="preserve"> </w:t>
      </w:r>
      <w:r w:rsidR="00900F98" w:rsidRPr="00C7663C">
        <w:rPr>
          <w:rFonts w:ascii="Helvetica" w:hAnsi="Helvetica" w:cs="Helvetica"/>
          <w:b/>
          <w:bCs/>
          <w:sz w:val="20"/>
        </w:rPr>
        <w:t xml:space="preserve">Der </w:t>
      </w:r>
      <w:r w:rsidR="00B05213" w:rsidRPr="00C7663C">
        <w:rPr>
          <w:rFonts w:ascii="Helvetica" w:hAnsi="Helvetica" w:cs="Helvetica"/>
          <w:b/>
          <w:bCs/>
          <w:sz w:val="20"/>
        </w:rPr>
        <w:t xml:space="preserve">funktionale </w:t>
      </w:r>
      <w:r w:rsidR="00900F98" w:rsidRPr="00C7663C">
        <w:rPr>
          <w:rFonts w:ascii="Helvetica" w:hAnsi="Helvetica" w:cs="Helvetica"/>
          <w:b/>
          <w:bCs/>
          <w:sz w:val="20"/>
        </w:rPr>
        <w:t xml:space="preserve">Ausbau des Software-Moduls „Kreditrisiko“ </w:t>
      </w:r>
      <w:r w:rsidR="00DD593A" w:rsidRPr="00C7663C">
        <w:rPr>
          <w:rFonts w:ascii="Helvetica" w:hAnsi="Helvetica" w:cs="Helvetica"/>
          <w:b/>
          <w:bCs/>
          <w:sz w:val="20"/>
        </w:rPr>
        <w:t>schafft zum anderen zusätzliche Sicherheit hinsichtlich des finanziellen Risikos einzelner Transaktionen.</w:t>
      </w:r>
      <w:r w:rsidR="00DD593A">
        <w:rPr>
          <w:rFonts w:ascii="Helvetica" w:hAnsi="Helvetica" w:cs="Helvetica"/>
          <w:b/>
          <w:bCs/>
          <w:sz w:val="20"/>
        </w:rPr>
        <w:t xml:space="preserve"> </w:t>
      </w:r>
    </w:p>
    <w:p w14:paraId="51AA526A" w14:textId="0E2893C3" w:rsidR="00241365" w:rsidRDefault="00241365" w:rsidP="00242D2E">
      <w:pPr>
        <w:tabs>
          <w:tab w:val="left" w:pos="7513"/>
        </w:tabs>
        <w:spacing w:line="312" w:lineRule="auto"/>
        <w:ind w:right="284"/>
        <w:rPr>
          <w:rFonts w:ascii="Helvetica" w:hAnsi="Helvetica" w:cs="Helvetica"/>
          <w:b/>
          <w:bCs/>
          <w:sz w:val="20"/>
        </w:rPr>
      </w:pPr>
    </w:p>
    <w:p w14:paraId="45B95EDB" w14:textId="33A2FBD7" w:rsidR="00241365" w:rsidRDefault="00457CE9" w:rsidP="00242D2E">
      <w:pPr>
        <w:tabs>
          <w:tab w:val="left" w:pos="7513"/>
        </w:tabs>
        <w:spacing w:line="312" w:lineRule="auto"/>
        <w:ind w:right="284"/>
        <w:rPr>
          <w:rFonts w:ascii="Helvetica" w:hAnsi="Helvetica" w:cs="Helvetica"/>
          <w:bCs/>
          <w:sz w:val="20"/>
        </w:rPr>
      </w:pPr>
      <w:r w:rsidRPr="00457CE9">
        <w:rPr>
          <w:rFonts w:ascii="Helvetica" w:hAnsi="Helvetica" w:cs="Helvetica"/>
          <w:bCs/>
          <w:sz w:val="20"/>
        </w:rPr>
        <w:t>„</w:t>
      </w:r>
      <w:r>
        <w:rPr>
          <w:rFonts w:ascii="Helvetica" w:hAnsi="Helvetica" w:cs="Helvetica"/>
          <w:bCs/>
          <w:sz w:val="20"/>
        </w:rPr>
        <w:t xml:space="preserve">Energiehandel ist immer auch mit gewissen Risiken verbunden. Um diese auf ein Mindestmaß einzugrenzen, haben wir das Leistungsspektrum unserer Lösung enTrader gezielt ausgebaut. Dank umfangreicher Visualisierungs- und Reportingmöglichkeiten </w:t>
      </w:r>
      <w:r w:rsidR="00813331">
        <w:rPr>
          <w:rFonts w:ascii="Helvetica" w:hAnsi="Helvetica" w:cs="Helvetica"/>
          <w:bCs/>
          <w:sz w:val="20"/>
        </w:rPr>
        <w:t>behalten</w:t>
      </w:r>
      <w:r w:rsidR="00630300">
        <w:rPr>
          <w:rFonts w:ascii="Helvetica" w:hAnsi="Helvetica" w:cs="Helvetica"/>
          <w:bCs/>
          <w:sz w:val="20"/>
        </w:rPr>
        <w:t xml:space="preserve"> </w:t>
      </w:r>
      <w:r w:rsidR="004744C1">
        <w:rPr>
          <w:rFonts w:ascii="Helvetica" w:hAnsi="Helvetica" w:cs="Helvetica"/>
          <w:bCs/>
          <w:sz w:val="20"/>
        </w:rPr>
        <w:t>unsere Kunden</w:t>
      </w:r>
      <w:r w:rsidR="00630300">
        <w:rPr>
          <w:rFonts w:ascii="Helvetica" w:hAnsi="Helvetica" w:cs="Helvetica"/>
          <w:bCs/>
          <w:sz w:val="20"/>
        </w:rPr>
        <w:t xml:space="preserve"> die Schlüsselinformationen im Tagesgeschäft stets im Blick. </w:t>
      </w:r>
      <w:r w:rsidR="00F13D5D">
        <w:rPr>
          <w:rFonts w:ascii="Helvetica" w:hAnsi="Helvetica" w:cs="Helvetica"/>
          <w:bCs/>
          <w:sz w:val="20"/>
        </w:rPr>
        <w:t>Die Erweiterung</w:t>
      </w:r>
      <w:r w:rsidR="002135A3">
        <w:rPr>
          <w:rFonts w:ascii="Helvetica" w:hAnsi="Helvetica" w:cs="Helvetica"/>
          <w:bCs/>
          <w:sz w:val="20"/>
        </w:rPr>
        <w:t xml:space="preserve"> unseres Funktionsbausteins ‚Kreditrisiko‘ </w:t>
      </w:r>
      <w:r w:rsidR="00813331">
        <w:rPr>
          <w:rFonts w:ascii="Helvetica" w:hAnsi="Helvetica" w:cs="Helvetica"/>
          <w:bCs/>
          <w:sz w:val="20"/>
        </w:rPr>
        <w:t xml:space="preserve">ermöglicht </w:t>
      </w:r>
      <w:r w:rsidR="002A4AD2">
        <w:rPr>
          <w:rFonts w:ascii="Helvetica" w:hAnsi="Helvetica" w:cs="Helvetica"/>
          <w:bCs/>
          <w:sz w:val="20"/>
        </w:rPr>
        <w:t>zudem</w:t>
      </w:r>
      <w:r w:rsidR="00813331">
        <w:rPr>
          <w:rFonts w:ascii="Helvetica" w:hAnsi="Helvetica" w:cs="Helvetica"/>
          <w:bCs/>
          <w:sz w:val="20"/>
        </w:rPr>
        <w:t xml:space="preserve">, die Gefahr eines Liefer- oder Zahlungsverzugs konkret </w:t>
      </w:r>
      <w:r w:rsidR="000601BC">
        <w:rPr>
          <w:rFonts w:ascii="Helvetica" w:hAnsi="Helvetica" w:cs="Helvetica"/>
          <w:bCs/>
          <w:sz w:val="20"/>
        </w:rPr>
        <w:t xml:space="preserve">zu </w:t>
      </w:r>
      <w:r w:rsidR="00813331">
        <w:rPr>
          <w:rFonts w:ascii="Helvetica" w:hAnsi="Helvetica" w:cs="Helvetica"/>
          <w:bCs/>
          <w:sz w:val="20"/>
        </w:rPr>
        <w:t>bemessen“, so Tim Rogers, der bei Contigo für Vertrieb und Geschäftsentwicklung verantwortlich zeichnet.</w:t>
      </w:r>
    </w:p>
    <w:p w14:paraId="5190877B" w14:textId="30AA5732" w:rsidR="004744C1" w:rsidRDefault="004744C1" w:rsidP="00242D2E">
      <w:pPr>
        <w:tabs>
          <w:tab w:val="left" w:pos="7513"/>
        </w:tabs>
        <w:spacing w:line="312" w:lineRule="auto"/>
        <w:ind w:right="284"/>
        <w:rPr>
          <w:rFonts w:ascii="Helvetica" w:hAnsi="Helvetica" w:cs="Helvetica"/>
          <w:bCs/>
          <w:sz w:val="20"/>
        </w:rPr>
      </w:pPr>
    </w:p>
    <w:p w14:paraId="11DFE705" w14:textId="13B345CE" w:rsidR="004744C1" w:rsidRDefault="005F3936" w:rsidP="00242D2E">
      <w:pPr>
        <w:tabs>
          <w:tab w:val="left" w:pos="7513"/>
        </w:tabs>
        <w:spacing w:line="312" w:lineRule="auto"/>
        <w:ind w:right="284"/>
        <w:rPr>
          <w:rFonts w:ascii="Helvetica" w:hAnsi="Helvetica" w:cs="Helvetica"/>
          <w:b/>
          <w:bCs/>
          <w:sz w:val="20"/>
        </w:rPr>
      </w:pPr>
      <w:r w:rsidRPr="005F3936">
        <w:rPr>
          <w:rFonts w:ascii="Helvetica" w:hAnsi="Helvetica" w:cs="Helvetica"/>
          <w:b/>
          <w:bCs/>
          <w:sz w:val="20"/>
        </w:rPr>
        <w:t xml:space="preserve">Power BI: </w:t>
      </w:r>
      <w:r>
        <w:rPr>
          <w:rFonts w:ascii="Helvetica" w:hAnsi="Helvetica" w:cs="Helvetica"/>
          <w:b/>
          <w:bCs/>
          <w:sz w:val="20"/>
        </w:rPr>
        <w:t>Durchblick als Entscheidungsgrundlage</w:t>
      </w:r>
    </w:p>
    <w:p w14:paraId="6587ABD5" w14:textId="516F76DC" w:rsidR="005F32CA" w:rsidRDefault="008F7870" w:rsidP="00242D2E">
      <w:pPr>
        <w:tabs>
          <w:tab w:val="left" w:pos="7513"/>
        </w:tabs>
        <w:spacing w:line="312" w:lineRule="auto"/>
        <w:ind w:right="284"/>
        <w:rPr>
          <w:rFonts w:ascii="Helvetica" w:hAnsi="Helvetica" w:cs="Helvetica"/>
          <w:bCs/>
          <w:sz w:val="20"/>
        </w:rPr>
      </w:pPr>
      <w:r>
        <w:rPr>
          <w:rFonts w:ascii="Helvetica" w:hAnsi="Helvetica" w:cs="Helvetica"/>
          <w:bCs/>
          <w:sz w:val="20"/>
        </w:rPr>
        <w:t>Durch die</w:t>
      </w:r>
      <w:r w:rsidR="00340428" w:rsidRPr="00340428">
        <w:rPr>
          <w:rFonts w:ascii="Helvetica" w:hAnsi="Helvetica" w:cs="Helvetica"/>
          <w:bCs/>
          <w:sz w:val="20"/>
        </w:rPr>
        <w:t xml:space="preserve"> </w:t>
      </w:r>
      <w:r w:rsidR="00820BAF">
        <w:rPr>
          <w:rFonts w:ascii="Helvetica" w:hAnsi="Helvetica" w:cs="Helvetica"/>
          <w:bCs/>
          <w:sz w:val="20"/>
        </w:rPr>
        <w:t xml:space="preserve">nahtlose </w:t>
      </w:r>
      <w:r w:rsidR="00103718">
        <w:rPr>
          <w:rFonts w:ascii="Helvetica" w:hAnsi="Helvetica" w:cs="Helvetica"/>
          <w:bCs/>
          <w:sz w:val="20"/>
        </w:rPr>
        <w:t>Verknüpfung</w:t>
      </w:r>
      <w:r w:rsidR="00340428" w:rsidRPr="00340428">
        <w:rPr>
          <w:rFonts w:ascii="Helvetica" w:hAnsi="Helvetica" w:cs="Helvetica"/>
          <w:bCs/>
          <w:sz w:val="20"/>
        </w:rPr>
        <w:t xml:space="preserve"> </w:t>
      </w:r>
      <w:r w:rsidR="00103718">
        <w:rPr>
          <w:rFonts w:ascii="Helvetica" w:hAnsi="Helvetica" w:cs="Helvetica"/>
          <w:bCs/>
          <w:sz w:val="20"/>
        </w:rPr>
        <w:t xml:space="preserve">von enTrader </w:t>
      </w:r>
      <w:r w:rsidR="00DA08A4">
        <w:rPr>
          <w:rFonts w:ascii="Helvetica" w:hAnsi="Helvetica" w:cs="Helvetica"/>
          <w:bCs/>
          <w:sz w:val="20"/>
        </w:rPr>
        <w:t>mit</w:t>
      </w:r>
      <w:r w:rsidR="00103718">
        <w:rPr>
          <w:rFonts w:ascii="Helvetica" w:hAnsi="Helvetica" w:cs="Helvetica"/>
          <w:bCs/>
          <w:sz w:val="20"/>
        </w:rPr>
        <w:t xml:space="preserve"> dem</w:t>
      </w:r>
      <w:r w:rsidR="00515233">
        <w:rPr>
          <w:rFonts w:ascii="Helvetica" w:hAnsi="Helvetica" w:cs="Helvetica"/>
          <w:bCs/>
          <w:sz w:val="20"/>
        </w:rPr>
        <w:t xml:space="preserve"> </w:t>
      </w:r>
      <w:r w:rsidR="00834A65">
        <w:rPr>
          <w:rFonts w:ascii="Helvetica" w:hAnsi="Helvetica" w:cs="Helvetica"/>
          <w:bCs/>
          <w:sz w:val="20"/>
        </w:rPr>
        <w:t xml:space="preserve">cloudbasierten </w:t>
      </w:r>
      <w:r w:rsidR="00515233">
        <w:rPr>
          <w:rFonts w:ascii="Helvetica" w:hAnsi="Helvetica" w:cs="Helvetica"/>
          <w:bCs/>
          <w:sz w:val="20"/>
        </w:rPr>
        <w:t>Analysewerkzeug</w:t>
      </w:r>
      <w:r w:rsidR="00340428">
        <w:rPr>
          <w:rFonts w:ascii="Helvetica" w:hAnsi="Helvetica" w:cs="Helvetica"/>
          <w:bCs/>
          <w:sz w:val="20"/>
        </w:rPr>
        <w:t xml:space="preserve"> Power BI </w:t>
      </w:r>
      <w:r w:rsidR="00515233">
        <w:rPr>
          <w:rFonts w:ascii="Helvetica" w:hAnsi="Helvetica" w:cs="Helvetica"/>
          <w:bCs/>
          <w:sz w:val="20"/>
        </w:rPr>
        <w:t xml:space="preserve">erhalten </w:t>
      </w:r>
      <w:r w:rsidR="0048441D">
        <w:rPr>
          <w:rFonts w:ascii="Helvetica" w:hAnsi="Helvetica" w:cs="Helvetica"/>
          <w:bCs/>
          <w:sz w:val="20"/>
        </w:rPr>
        <w:t>Unternehmen</w:t>
      </w:r>
      <w:r w:rsidR="00515233">
        <w:rPr>
          <w:rFonts w:ascii="Helvetica" w:hAnsi="Helvetica" w:cs="Helvetica"/>
          <w:bCs/>
          <w:sz w:val="20"/>
        </w:rPr>
        <w:t xml:space="preserve"> eine Reporting-Lösung</w:t>
      </w:r>
      <w:r w:rsidR="00647D4E">
        <w:rPr>
          <w:rFonts w:ascii="Helvetica" w:hAnsi="Helvetica" w:cs="Helvetica"/>
          <w:bCs/>
          <w:sz w:val="20"/>
        </w:rPr>
        <w:t xml:space="preserve">, die nicht nur alle in enTrader gespeicherten Handelsdaten berücksichtigt. </w:t>
      </w:r>
      <w:r w:rsidR="0048441D">
        <w:rPr>
          <w:rFonts w:ascii="Helvetica" w:hAnsi="Helvetica" w:cs="Helvetica"/>
          <w:bCs/>
          <w:sz w:val="20"/>
        </w:rPr>
        <w:t>Darüber hinaus können jederzeit auch weitere Informationen wie beispielsweise Preisangaben aus anderen Systemen eingelesen und für spezifische</w:t>
      </w:r>
      <w:r w:rsidR="00103718">
        <w:rPr>
          <w:rFonts w:ascii="Helvetica" w:hAnsi="Helvetica" w:cs="Helvetica"/>
          <w:bCs/>
          <w:sz w:val="20"/>
        </w:rPr>
        <w:t>, dynamische</w:t>
      </w:r>
      <w:r w:rsidR="0048441D">
        <w:rPr>
          <w:rFonts w:ascii="Helvetica" w:hAnsi="Helvetica" w:cs="Helvetica"/>
          <w:bCs/>
          <w:sz w:val="20"/>
        </w:rPr>
        <w:t xml:space="preserve"> Auswertungen </w:t>
      </w:r>
      <w:r w:rsidR="00834A65">
        <w:rPr>
          <w:rFonts w:ascii="Helvetica" w:hAnsi="Helvetica" w:cs="Helvetica"/>
          <w:bCs/>
          <w:sz w:val="20"/>
        </w:rPr>
        <w:t xml:space="preserve">je nach Bedarf </w:t>
      </w:r>
      <w:r w:rsidR="0048441D">
        <w:rPr>
          <w:rFonts w:ascii="Helvetica" w:hAnsi="Helvetica" w:cs="Helvetica"/>
          <w:bCs/>
          <w:sz w:val="20"/>
        </w:rPr>
        <w:t xml:space="preserve">herangezogen werden – für </w:t>
      </w:r>
      <w:r w:rsidR="00834A65">
        <w:rPr>
          <w:rFonts w:ascii="Helvetica" w:hAnsi="Helvetica" w:cs="Helvetica"/>
          <w:bCs/>
          <w:sz w:val="20"/>
        </w:rPr>
        <w:t>bessere</w:t>
      </w:r>
      <w:r w:rsidR="00F447BD">
        <w:rPr>
          <w:rFonts w:ascii="Helvetica" w:hAnsi="Helvetica" w:cs="Helvetica"/>
          <w:bCs/>
          <w:sz w:val="20"/>
        </w:rPr>
        <w:t xml:space="preserve"> Kontrolle und </w:t>
      </w:r>
      <w:r w:rsidR="00834A65">
        <w:rPr>
          <w:rFonts w:ascii="Helvetica" w:hAnsi="Helvetica" w:cs="Helvetica"/>
          <w:bCs/>
          <w:sz w:val="20"/>
        </w:rPr>
        <w:t xml:space="preserve">einen </w:t>
      </w:r>
      <w:r w:rsidR="00103718">
        <w:rPr>
          <w:rFonts w:ascii="Helvetica" w:hAnsi="Helvetica" w:cs="Helvetica"/>
          <w:bCs/>
          <w:sz w:val="20"/>
        </w:rPr>
        <w:t xml:space="preserve">konsolidierten </w:t>
      </w:r>
      <w:r w:rsidR="00F447BD">
        <w:rPr>
          <w:rFonts w:ascii="Helvetica" w:hAnsi="Helvetica" w:cs="Helvetica"/>
          <w:bCs/>
          <w:sz w:val="20"/>
        </w:rPr>
        <w:t>Gesamtüberblick</w:t>
      </w:r>
      <w:r w:rsidR="002A4AD2">
        <w:rPr>
          <w:rFonts w:ascii="Helvetica" w:hAnsi="Helvetica" w:cs="Helvetica"/>
          <w:bCs/>
          <w:sz w:val="20"/>
        </w:rPr>
        <w:t xml:space="preserve">. </w:t>
      </w:r>
      <w:r w:rsidR="00103718">
        <w:rPr>
          <w:rFonts w:ascii="Helvetica" w:hAnsi="Helvetica" w:cs="Helvetica"/>
          <w:bCs/>
          <w:sz w:val="20"/>
        </w:rPr>
        <w:t xml:space="preserve">Mithilfe intuitiver Dashboards lassen sich </w:t>
      </w:r>
      <w:r w:rsidR="00500048">
        <w:rPr>
          <w:rFonts w:ascii="Helvetica" w:hAnsi="Helvetica" w:cs="Helvetica"/>
          <w:bCs/>
          <w:sz w:val="20"/>
        </w:rPr>
        <w:t xml:space="preserve">Entscheidungen noch </w:t>
      </w:r>
      <w:r w:rsidR="00103718">
        <w:rPr>
          <w:rFonts w:ascii="Helvetica" w:hAnsi="Helvetica" w:cs="Helvetica"/>
          <w:bCs/>
          <w:sz w:val="20"/>
        </w:rPr>
        <w:t xml:space="preserve">schneller und </w:t>
      </w:r>
      <w:r w:rsidR="00500048">
        <w:rPr>
          <w:rFonts w:ascii="Helvetica" w:hAnsi="Helvetica" w:cs="Helvetica"/>
          <w:bCs/>
          <w:sz w:val="20"/>
        </w:rPr>
        <w:t xml:space="preserve">stärker faktenbasiert </w:t>
      </w:r>
      <w:r w:rsidR="00103718">
        <w:rPr>
          <w:rFonts w:ascii="Helvetica" w:hAnsi="Helvetica" w:cs="Helvetica"/>
          <w:bCs/>
          <w:sz w:val="20"/>
        </w:rPr>
        <w:t>treffen</w:t>
      </w:r>
      <w:r w:rsidR="00500048">
        <w:rPr>
          <w:rFonts w:ascii="Helvetica" w:hAnsi="Helvetica" w:cs="Helvetica"/>
          <w:bCs/>
          <w:sz w:val="20"/>
        </w:rPr>
        <w:t xml:space="preserve">. </w:t>
      </w:r>
      <w:r w:rsidR="00834A65">
        <w:rPr>
          <w:rFonts w:ascii="Helvetica" w:hAnsi="Helvetica" w:cs="Helvetica"/>
          <w:bCs/>
          <w:sz w:val="20"/>
        </w:rPr>
        <w:t xml:space="preserve">Die Nutzer </w:t>
      </w:r>
      <w:r w:rsidR="00103718">
        <w:rPr>
          <w:rFonts w:ascii="Helvetica" w:hAnsi="Helvetica" w:cs="Helvetica"/>
          <w:bCs/>
          <w:sz w:val="20"/>
        </w:rPr>
        <w:t>bestimmen</w:t>
      </w:r>
      <w:r w:rsidR="00834A65">
        <w:rPr>
          <w:rFonts w:ascii="Helvetica" w:hAnsi="Helvetica" w:cs="Helvetica"/>
          <w:bCs/>
          <w:sz w:val="20"/>
        </w:rPr>
        <w:t xml:space="preserve"> selbst, welche Daten in die Auswertung einfließen und können auch das Design individuell </w:t>
      </w:r>
      <w:r w:rsidR="00103718">
        <w:rPr>
          <w:rFonts w:ascii="Helvetica" w:hAnsi="Helvetica" w:cs="Helvetica"/>
          <w:bCs/>
          <w:sz w:val="20"/>
        </w:rPr>
        <w:t>anpassen</w:t>
      </w:r>
      <w:r w:rsidR="00834A65">
        <w:rPr>
          <w:rFonts w:ascii="Helvetica" w:hAnsi="Helvetica" w:cs="Helvetica"/>
          <w:bCs/>
          <w:sz w:val="20"/>
        </w:rPr>
        <w:t xml:space="preserve">. </w:t>
      </w:r>
      <w:r>
        <w:rPr>
          <w:rFonts w:ascii="Helvetica" w:hAnsi="Helvetica" w:cs="Helvetica"/>
          <w:bCs/>
          <w:sz w:val="20"/>
        </w:rPr>
        <w:t>Des Weiteren ist</w:t>
      </w:r>
      <w:r w:rsidR="00103718">
        <w:rPr>
          <w:rFonts w:ascii="Helvetica" w:hAnsi="Helvetica" w:cs="Helvetica"/>
          <w:bCs/>
          <w:sz w:val="20"/>
        </w:rPr>
        <w:t xml:space="preserve"> ein Abruf der Reports via Smartphone oder Tablet bei entsprechender Lizensierung möglich.</w:t>
      </w:r>
      <w:r w:rsidR="00124599">
        <w:rPr>
          <w:rFonts w:ascii="Helvetica" w:hAnsi="Helvetica" w:cs="Helvetica"/>
          <w:bCs/>
          <w:sz w:val="20"/>
        </w:rPr>
        <w:t xml:space="preserve"> </w:t>
      </w:r>
      <w:r w:rsidR="005F32CA">
        <w:rPr>
          <w:rFonts w:ascii="Helvetica" w:hAnsi="Helvetica" w:cs="Helvetica"/>
          <w:bCs/>
          <w:sz w:val="20"/>
        </w:rPr>
        <w:t>Die Optionen sind beliebig erweiterbar – Datenströme können einfach per SQL-Befehl hinzugefügt werden.</w:t>
      </w:r>
    </w:p>
    <w:p w14:paraId="5D1BDBC2" w14:textId="77777777" w:rsidR="00831933" w:rsidRDefault="00831933" w:rsidP="00242D2E">
      <w:pPr>
        <w:tabs>
          <w:tab w:val="left" w:pos="7513"/>
        </w:tabs>
        <w:spacing w:line="312" w:lineRule="auto"/>
        <w:ind w:right="284"/>
        <w:rPr>
          <w:rFonts w:ascii="Helvetica" w:hAnsi="Helvetica" w:cs="Helvetica"/>
          <w:b/>
          <w:bCs/>
          <w:sz w:val="20"/>
        </w:rPr>
      </w:pPr>
    </w:p>
    <w:p w14:paraId="7DE3C2A8" w14:textId="19F1677D" w:rsidR="00CC1FAF" w:rsidRPr="00A73D4A" w:rsidRDefault="00431F88" w:rsidP="00242D2E">
      <w:pPr>
        <w:tabs>
          <w:tab w:val="left" w:pos="7513"/>
        </w:tabs>
        <w:spacing w:line="312" w:lineRule="auto"/>
        <w:ind w:right="284"/>
        <w:rPr>
          <w:rFonts w:ascii="Helvetica" w:hAnsi="Helvetica" w:cs="Helvetica"/>
          <w:b/>
          <w:bCs/>
          <w:sz w:val="20"/>
        </w:rPr>
      </w:pPr>
      <w:r w:rsidRPr="00C7663C">
        <w:rPr>
          <w:rFonts w:ascii="Helvetica" w:hAnsi="Helvetica" w:cs="Helvetica"/>
          <w:b/>
          <w:bCs/>
          <w:sz w:val="20"/>
        </w:rPr>
        <w:t>Risiken unter Kontrolle</w:t>
      </w:r>
    </w:p>
    <w:p w14:paraId="05102B33" w14:textId="6E417FE1" w:rsidR="00880F5B" w:rsidRPr="00E757C6" w:rsidRDefault="00456F4C" w:rsidP="00242D2E">
      <w:pPr>
        <w:tabs>
          <w:tab w:val="left" w:pos="7513"/>
        </w:tabs>
        <w:spacing w:line="312" w:lineRule="auto"/>
        <w:ind w:right="284"/>
        <w:rPr>
          <w:rFonts w:ascii="Helvetica" w:hAnsi="Helvetica" w:cs="Helvetica"/>
          <w:bCs/>
          <w:sz w:val="20"/>
        </w:rPr>
      </w:pPr>
      <w:r w:rsidRPr="00456F4C">
        <w:rPr>
          <w:rFonts w:ascii="Helvetica" w:hAnsi="Helvetica" w:cs="Helvetica"/>
          <w:bCs/>
          <w:sz w:val="20"/>
        </w:rPr>
        <w:t xml:space="preserve">Durch </w:t>
      </w:r>
      <w:r w:rsidR="00A73D4A">
        <w:rPr>
          <w:rFonts w:ascii="Helvetica" w:hAnsi="Helvetica" w:cs="Helvetica"/>
          <w:bCs/>
          <w:sz w:val="20"/>
        </w:rPr>
        <w:t>das aktuelle Update</w:t>
      </w:r>
      <w:r w:rsidRPr="00456F4C">
        <w:rPr>
          <w:rFonts w:ascii="Helvetica" w:hAnsi="Helvetica" w:cs="Helvetica"/>
          <w:bCs/>
          <w:sz w:val="20"/>
        </w:rPr>
        <w:t xml:space="preserve"> des </w:t>
      </w:r>
      <w:r>
        <w:rPr>
          <w:rFonts w:ascii="Helvetica" w:hAnsi="Helvetica" w:cs="Helvetica"/>
          <w:bCs/>
          <w:sz w:val="20"/>
        </w:rPr>
        <w:t>enTrader-</w:t>
      </w:r>
      <w:r w:rsidRPr="00456F4C">
        <w:rPr>
          <w:rFonts w:ascii="Helvetica" w:hAnsi="Helvetica" w:cs="Helvetica"/>
          <w:bCs/>
          <w:sz w:val="20"/>
        </w:rPr>
        <w:t>Mo</w:t>
      </w:r>
      <w:r>
        <w:rPr>
          <w:rFonts w:ascii="Helvetica" w:hAnsi="Helvetica" w:cs="Helvetica"/>
          <w:bCs/>
          <w:sz w:val="20"/>
        </w:rPr>
        <w:t xml:space="preserve">duls „Kreditrisiko“ </w:t>
      </w:r>
      <w:r w:rsidR="00880F5B">
        <w:rPr>
          <w:rFonts w:ascii="Helvetica" w:hAnsi="Helvetica" w:cs="Helvetica"/>
          <w:bCs/>
          <w:sz w:val="20"/>
        </w:rPr>
        <w:t xml:space="preserve">sind Anwender über Risikooptionen ihrer Transaktionen </w:t>
      </w:r>
      <w:r w:rsidR="008C1982">
        <w:rPr>
          <w:rFonts w:ascii="Helvetica" w:hAnsi="Helvetica" w:cs="Helvetica"/>
          <w:bCs/>
          <w:sz w:val="20"/>
        </w:rPr>
        <w:t>im Hinblick auf</w:t>
      </w:r>
      <w:r w:rsidR="00880F5B">
        <w:rPr>
          <w:rFonts w:ascii="Helvetica" w:hAnsi="Helvetica" w:cs="Helvetica"/>
          <w:bCs/>
          <w:sz w:val="20"/>
        </w:rPr>
        <w:t xml:space="preserve"> Marktbewertungen und d</w:t>
      </w:r>
      <w:r w:rsidR="008C1982">
        <w:rPr>
          <w:rFonts w:ascii="Helvetica" w:hAnsi="Helvetica" w:cs="Helvetica"/>
          <w:bCs/>
          <w:sz w:val="20"/>
        </w:rPr>
        <w:t>as</w:t>
      </w:r>
      <w:r w:rsidR="00880F5B">
        <w:rPr>
          <w:rFonts w:ascii="Helvetica" w:hAnsi="Helvetica" w:cs="Helvetica"/>
          <w:bCs/>
          <w:sz w:val="20"/>
        </w:rPr>
        <w:t xml:space="preserve"> gesamte Geschäftsvolumen mit einzelnen Vertragspartnern </w:t>
      </w:r>
      <w:r w:rsidR="00B6316A">
        <w:rPr>
          <w:rFonts w:ascii="Helvetica" w:hAnsi="Helvetica" w:cs="Helvetica"/>
          <w:bCs/>
          <w:sz w:val="20"/>
        </w:rPr>
        <w:t>stets im Bilde.</w:t>
      </w:r>
      <w:r w:rsidR="000B1FC7">
        <w:rPr>
          <w:rFonts w:ascii="Helvetica" w:hAnsi="Helvetica" w:cs="Helvetica"/>
          <w:bCs/>
          <w:sz w:val="20"/>
        </w:rPr>
        <w:t xml:space="preserve"> Die jeweiligen Daten stehen in nahezu Echtzeit zur Verfügung und lassen sich zur gezielten Anzeige einfach filtern. Auf diese Weise </w:t>
      </w:r>
      <w:r w:rsidR="00880F5B" w:rsidRPr="000B1FC7">
        <w:rPr>
          <w:rFonts w:ascii="Helvetica" w:hAnsi="Helvetica" w:cs="Helvetica"/>
          <w:bCs/>
          <w:sz w:val="20"/>
        </w:rPr>
        <w:t xml:space="preserve">können Unternehmen das Risiko, das </w:t>
      </w:r>
      <w:r w:rsidR="000B1FC7">
        <w:rPr>
          <w:rFonts w:ascii="Helvetica" w:hAnsi="Helvetica" w:cs="Helvetica"/>
          <w:bCs/>
          <w:sz w:val="20"/>
        </w:rPr>
        <w:t>mit einem</w:t>
      </w:r>
      <w:r w:rsidR="00880F5B" w:rsidRPr="000B1FC7">
        <w:rPr>
          <w:rFonts w:ascii="Helvetica" w:hAnsi="Helvetica" w:cs="Helvetica"/>
          <w:bCs/>
          <w:sz w:val="20"/>
        </w:rPr>
        <w:t xml:space="preserve"> Liefer- oder Zahlungsverzug</w:t>
      </w:r>
      <w:r w:rsidR="000B1FC7">
        <w:rPr>
          <w:rFonts w:ascii="Helvetica" w:hAnsi="Helvetica" w:cs="Helvetica"/>
          <w:bCs/>
          <w:sz w:val="20"/>
        </w:rPr>
        <w:t xml:space="preserve"> der Gegenpartei</w:t>
      </w:r>
      <w:r w:rsidR="00880F5B" w:rsidRPr="000B1FC7">
        <w:rPr>
          <w:rFonts w:ascii="Helvetica" w:hAnsi="Helvetica" w:cs="Helvetica"/>
          <w:bCs/>
          <w:sz w:val="20"/>
        </w:rPr>
        <w:t xml:space="preserve"> eingeht, effektiv bewerten. </w:t>
      </w:r>
      <w:r w:rsidR="000B1FC7">
        <w:rPr>
          <w:rFonts w:ascii="Helvetica" w:hAnsi="Helvetica" w:cs="Helvetica"/>
          <w:bCs/>
          <w:sz w:val="20"/>
        </w:rPr>
        <w:t xml:space="preserve">Gleiches gilt auch umgekehrt. </w:t>
      </w:r>
      <w:r w:rsidR="00431F88">
        <w:rPr>
          <w:rFonts w:ascii="Helvetica" w:hAnsi="Helvetica" w:cs="Helvetica"/>
          <w:bCs/>
          <w:sz w:val="20"/>
        </w:rPr>
        <w:t>Somit</w:t>
      </w:r>
      <w:r w:rsidR="000B1FC7">
        <w:rPr>
          <w:rFonts w:ascii="Helvetica" w:hAnsi="Helvetica" w:cs="Helvetica"/>
          <w:bCs/>
          <w:sz w:val="20"/>
        </w:rPr>
        <w:t xml:space="preserve"> lässt sich viel leichter abschätzen, wann ein Margenausgleich erforderlich werden könnte. </w:t>
      </w:r>
      <w:r w:rsidR="0041388B">
        <w:rPr>
          <w:rFonts w:ascii="Helvetica" w:hAnsi="Helvetica" w:cs="Helvetica"/>
          <w:bCs/>
          <w:sz w:val="20"/>
        </w:rPr>
        <w:t xml:space="preserve">Nachschussforderungen </w:t>
      </w:r>
      <w:r w:rsidR="00FA3783">
        <w:rPr>
          <w:rFonts w:ascii="Helvetica" w:hAnsi="Helvetica" w:cs="Helvetica"/>
          <w:bCs/>
          <w:sz w:val="20"/>
        </w:rPr>
        <w:t>können verhindert werden</w:t>
      </w:r>
      <w:r w:rsidR="00284008">
        <w:rPr>
          <w:rFonts w:ascii="Helvetica" w:hAnsi="Helvetica" w:cs="Helvetica"/>
          <w:bCs/>
          <w:sz w:val="20"/>
        </w:rPr>
        <w:t xml:space="preserve"> </w:t>
      </w:r>
      <w:r w:rsidR="000B1FC7">
        <w:rPr>
          <w:rFonts w:ascii="Helvetica" w:hAnsi="Helvetica" w:cs="Helvetica"/>
          <w:bCs/>
          <w:sz w:val="20"/>
        </w:rPr>
        <w:t xml:space="preserve">und der Cashflow </w:t>
      </w:r>
      <w:r w:rsidR="0041388B">
        <w:rPr>
          <w:rFonts w:ascii="Helvetica" w:hAnsi="Helvetica" w:cs="Helvetica"/>
          <w:bCs/>
          <w:sz w:val="20"/>
        </w:rPr>
        <w:t xml:space="preserve">ist entsprechend steuer- und absicherbar. Die Einrichtung von Kreditlimits gegenüber bestimmten Vertragspartnern </w:t>
      </w:r>
      <w:r w:rsidR="00E757C6">
        <w:rPr>
          <w:rFonts w:ascii="Helvetica" w:hAnsi="Helvetica" w:cs="Helvetica"/>
          <w:bCs/>
          <w:sz w:val="20"/>
        </w:rPr>
        <w:t xml:space="preserve">oder Reverse-Exposure-Werten </w:t>
      </w:r>
      <w:r w:rsidR="00786937">
        <w:rPr>
          <w:rFonts w:ascii="Helvetica" w:hAnsi="Helvetica" w:cs="Helvetica"/>
          <w:bCs/>
          <w:sz w:val="20"/>
        </w:rPr>
        <w:t xml:space="preserve">verspricht zusätzliche Risikominimierung. </w:t>
      </w:r>
      <w:r w:rsidR="00E757C6">
        <w:rPr>
          <w:rFonts w:ascii="Helvetica" w:hAnsi="Helvetica" w:cs="Helvetica"/>
          <w:bCs/>
          <w:sz w:val="20"/>
        </w:rPr>
        <w:t xml:space="preserve">Durch Gegenüberstellung von Kreditlimits und Exposure wissen Unternehmen genau, wieviel Spielraum ihnen beim Handel mit einer bestimmten Gegenpartei bleibt. Werden Schwellenwerte überschritten, wird dies direkt angezeigt und Anwender können umgehend reagieren. Die jeweiligen Berechtigungen </w:t>
      </w:r>
      <w:r w:rsidR="00CB658C">
        <w:rPr>
          <w:rFonts w:ascii="Helvetica" w:hAnsi="Helvetica" w:cs="Helvetica"/>
          <w:bCs/>
          <w:sz w:val="20"/>
        </w:rPr>
        <w:t>sind</w:t>
      </w:r>
      <w:r w:rsidR="00E757C6">
        <w:rPr>
          <w:rFonts w:ascii="Helvetica" w:hAnsi="Helvetica" w:cs="Helvetica"/>
          <w:bCs/>
          <w:sz w:val="20"/>
        </w:rPr>
        <w:t xml:space="preserve"> über das System rollenbasiert </w:t>
      </w:r>
      <w:r w:rsidR="00CB658C">
        <w:rPr>
          <w:rFonts w:ascii="Helvetica" w:hAnsi="Helvetica" w:cs="Helvetica"/>
          <w:bCs/>
          <w:sz w:val="20"/>
        </w:rPr>
        <w:t>zuweisbar</w:t>
      </w:r>
      <w:r w:rsidR="00E757C6">
        <w:rPr>
          <w:rFonts w:ascii="Helvetica" w:hAnsi="Helvetica" w:cs="Helvetica"/>
          <w:bCs/>
          <w:sz w:val="20"/>
        </w:rPr>
        <w:t xml:space="preserve">. </w:t>
      </w:r>
    </w:p>
    <w:p w14:paraId="4DE2BC78" w14:textId="24012BA7" w:rsidR="0087528B" w:rsidRPr="00880F5B" w:rsidRDefault="00880F5B" w:rsidP="00880F5B">
      <w:pPr>
        <w:tabs>
          <w:tab w:val="left" w:pos="7371"/>
          <w:tab w:val="left" w:pos="7655"/>
        </w:tabs>
        <w:spacing w:line="312" w:lineRule="auto"/>
        <w:ind w:right="568"/>
        <w:rPr>
          <w:rFonts w:ascii="Helvetica" w:hAnsi="Helvetica" w:cs="Helvetica"/>
          <w:b/>
          <w:bCs/>
          <w:sz w:val="20"/>
        </w:rPr>
      </w:pPr>
      <w:r w:rsidRPr="00880F5B">
        <w:rPr>
          <w:rFonts w:ascii="Helvetica" w:hAnsi="Helvetica" w:cs="Helvetica"/>
          <w:b/>
          <w:bCs/>
          <w:sz w:val="20"/>
        </w:rPr>
        <w:t xml:space="preserve"> </w:t>
      </w:r>
    </w:p>
    <w:tbl>
      <w:tblPr>
        <w:tblpPr w:leftFromText="141" w:rightFromText="141" w:vertAnchor="text" w:tblpY="1"/>
        <w:tblOverlap w:val="never"/>
        <w:tblW w:w="83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686"/>
        <w:gridCol w:w="2835"/>
        <w:gridCol w:w="2835"/>
      </w:tblGrid>
      <w:tr w:rsidR="00C7663C" w14:paraId="6AEABA06" w14:textId="1A2EF0BE" w:rsidTr="006F6D77">
        <w:trPr>
          <w:trHeight w:val="1828"/>
        </w:trPr>
        <w:tc>
          <w:tcPr>
            <w:tcW w:w="2686" w:type="dxa"/>
          </w:tcPr>
          <w:p w14:paraId="0E65288E" w14:textId="491DFB53" w:rsidR="00C7663C" w:rsidRDefault="00C7663C" w:rsidP="00F91D36">
            <w:pPr>
              <w:pStyle w:val="Kopfzeile"/>
              <w:ind w:right="568"/>
              <w:jc w:val="center"/>
              <w:rPr>
                <w:sz w:val="20"/>
              </w:rPr>
            </w:pPr>
            <w:r>
              <w:rPr>
                <w:noProof/>
                <w:sz w:val="20"/>
                <w:lang w:val="en-GB" w:eastAsia="en-GB"/>
              </w:rPr>
              <w:drawing>
                <wp:anchor distT="0" distB="0" distL="114300" distR="114300" simplePos="0" relativeHeight="251659264" behindDoc="0" locked="0" layoutInCell="1" allowOverlap="1" wp14:anchorId="0AE5D7CB" wp14:editId="05EEFCD1">
                  <wp:simplePos x="0" y="0"/>
                  <wp:positionH relativeFrom="column">
                    <wp:posOffset>410978</wp:posOffset>
                  </wp:positionH>
                  <wp:positionV relativeFrom="paragraph">
                    <wp:posOffset>102574</wp:posOffset>
                  </wp:positionV>
                  <wp:extent cx="822325" cy="1237615"/>
                  <wp:effectExtent l="0" t="0" r="3175" b="0"/>
                  <wp:wrapSquare wrapText="bothSides"/>
                  <wp:docPr id="1" name="Bild 1" descr="PNR Kunden:Kunden A-K:COS.KDaten:COS-Fotos:Tim Rogers:COS_Tim_Rogers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A-K:COS.KDaten:COS-Fotos:Tim Rogers:COS_Tim_Rogers_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2325" cy="12376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 xml:space="preserve">    </w:t>
            </w:r>
          </w:p>
        </w:tc>
        <w:tc>
          <w:tcPr>
            <w:tcW w:w="2835" w:type="dxa"/>
            <w:shd w:val="clear" w:color="auto" w:fill="auto"/>
          </w:tcPr>
          <w:p w14:paraId="7C58F8B4" w14:textId="2C6002C9" w:rsidR="00C7663C" w:rsidRPr="005F03DB" w:rsidRDefault="006F6D77" w:rsidP="00F91D36">
            <w:pPr>
              <w:tabs>
                <w:tab w:val="left" w:pos="503"/>
              </w:tabs>
            </w:pPr>
            <w:r>
              <w:rPr>
                <w:noProof/>
                <w:lang w:val="en-GB" w:eastAsia="en-GB"/>
              </w:rPr>
              <w:drawing>
                <wp:anchor distT="0" distB="0" distL="114300" distR="114300" simplePos="0" relativeHeight="251660288" behindDoc="0" locked="0" layoutInCell="1" allowOverlap="1" wp14:anchorId="55A42FFF" wp14:editId="4C914B5F">
                  <wp:simplePos x="0" y="0"/>
                  <wp:positionH relativeFrom="column">
                    <wp:posOffset>17160</wp:posOffset>
                  </wp:positionH>
                  <wp:positionV relativeFrom="paragraph">
                    <wp:posOffset>62097</wp:posOffset>
                  </wp:positionV>
                  <wp:extent cx="1612800" cy="1202400"/>
                  <wp:effectExtent l="0" t="0" r="0" b="0"/>
                  <wp:wrapSquare wrapText="bothSides"/>
                  <wp:docPr id="3" name="Bild 3" descr="PNR Kunden:Kunden A-K:COS.KDaten:COS-Fotos:enTrader:enTrader Computer Screen 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A-K:COS.KDaten:COS-Fotos:enTrader:enTrader Computer Screen 20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2800" cy="120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7663C">
              <w:t xml:space="preserve">               </w:t>
            </w:r>
          </w:p>
        </w:tc>
        <w:tc>
          <w:tcPr>
            <w:tcW w:w="2835" w:type="dxa"/>
          </w:tcPr>
          <w:p w14:paraId="15D65862" w14:textId="715E8485" w:rsidR="00C7663C" w:rsidRDefault="00C219C9" w:rsidP="00F91D36">
            <w:pPr>
              <w:tabs>
                <w:tab w:val="left" w:pos="503"/>
              </w:tabs>
            </w:pPr>
            <w:r>
              <w:rPr>
                <w:noProof/>
              </w:rPr>
              <w:drawing>
                <wp:anchor distT="0" distB="0" distL="114300" distR="114300" simplePos="0" relativeHeight="251658240" behindDoc="0" locked="0" layoutInCell="1" allowOverlap="1" wp14:anchorId="520EDB06" wp14:editId="22151228">
                  <wp:simplePos x="0" y="0"/>
                  <wp:positionH relativeFrom="column">
                    <wp:posOffset>52085</wp:posOffset>
                  </wp:positionH>
                  <wp:positionV relativeFrom="paragraph">
                    <wp:posOffset>240842</wp:posOffset>
                  </wp:positionV>
                  <wp:extent cx="1602105" cy="903605"/>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ower BI Trade Dashboard Report.PNG"/>
                          <pic:cNvPicPr/>
                        </pic:nvPicPr>
                        <pic:blipFill>
                          <a:blip r:embed="rId9"/>
                          <a:stretch>
                            <a:fillRect/>
                          </a:stretch>
                        </pic:blipFill>
                        <pic:spPr>
                          <a:xfrm>
                            <a:off x="0" y="0"/>
                            <a:ext cx="1602105" cy="903605"/>
                          </a:xfrm>
                          <a:prstGeom prst="rect">
                            <a:avLst/>
                          </a:prstGeom>
                        </pic:spPr>
                      </pic:pic>
                    </a:graphicData>
                  </a:graphic>
                  <wp14:sizeRelH relativeFrom="margin">
                    <wp14:pctWidth>0</wp14:pctWidth>
                  </wp14:sizeRelH>
                  <wp14:sizeRelV relativeFrom="margin">
                    <wp14:pctHeight>0</wp14:pctHeight>
                  </wp14:sizeRelV>
                </wp:anchor>
              </w:drawing>
            </w:r>
          </w:p>
        </w:tc>
      </w:tr>
      <w:tr w:rsidR="00C7663C" w:rsidRPr="00847BB8" w14:paraId="59BCDB89" w14:textId="5B095349" w:rsidTr="00C7663C">
        <w:trPr>
          <w:trHeight w:val="411"/>
        </w:trPr>
        <w:tc>
          <w:tcPr>
            <w:tcW w:w="2686" w:type="dxa"/>
          </w:tcPr>
          <w:p w14:paraId="49EF710A" w14:textId="274B6A9D" w:rsidR="00C7663C" w:rsidRPr="00185EDE" w:rsidRDefault="00C7663C" w:rsidP="00AE70E3">
            <w:pPr>
              <w:pStyle w:val="Kopfzeile"/>
              <w:spacing w:line="240" w:lineRule="auto"/>
              <w:rPr>
                <w:sz w:val="16"/>
                <w:lang w:val="en-US"/>
              </w:rPr>
            </w:pPr>
            <w:r w:rsidRPr="00185EDE">
              <w:rPr>
                <w:sz w:val="16"/>
                <w:lang w:val="en-US"/>
              </w:rPr>
              <w:t xml:space="preserve">Tim Rogers, Head of Sales and Business Development bei Contigo </w:t>
            </w:r>
          </w:p>
        </w:tc>
        <w:tc>
          <w:tcPr>
            <w:tcW w:w="2835" w:type="dxa"/>
            <w:shd w:val="clear" w:color="auto" w:fill="auto"/>
          </w:tcPr>
          <w:p w14:paraId="01D06607" w14:textId="25D3FFE0" w:rsidR="00C7663C" w:rsidRDefault="00C7663C" w:rsidP="00164B98">
            <w:pPr>
              <w:pStyle w:val="Kopfzeile"/>
              <w:spacing w:line="240" w:lineRule="auto"/>
              <w:rPr>
                <w:sz w:val="16"/>
              </w:rPr>
            </w:pPr>
            <w:r>
              <w:rPr>
                <w:sz w:val="16"/>
              </w:rPr>
              <w:t>ETRM-Software „enTrader“</w:t>
            </w:r>
          </w:p>
        </w:tc>
        <w:tc>
          <w:tcPr>
            <w:tcW w:w="2835" w:type="dxa"/>
          </w:tcPr>
          <w:p w14:paraId="0FCCED64" w14:textId="5A9CF135" w:rsidR="00C7663C" w:rsidRDefault="00C7663C" w:rsidP="00164B98">
            <w:pPr>
              <w:pStyle w:val="Kopfzeile"/>
              <w:spacing w:line="240" w:lineRule="auto"/>
              <w:rPr>
                <w:sz w:val="16"/>
              </w:rPr>
            </w:pPr>
            <w:r>
              <w:rPr>
                <w:sz w:val="16"/>
              </w:rPr>
              <w:t>Moderne Auswertungsmöglichkeiten dank Power BI</w:t>
            </w:r>
          </w:p>
        </w:tc>
      </w:tr>
    </w:tbl>
    <w:p w14:paraId="65BC7269" w14:textId="77777777" w:rsidR="00C7663C" w:rsidRDefault="00C7663C" w:rsidP="00731463">
      <w:pPr>
        <w:pStyle w:val="Textkrper"/>
        <w:tabs>
          <w:tab w:val="left" w:pos="8222"/>
        </w:tabs>
        <w:spacing w:line="288" w:lineRule="auto"/>
        <w:ind w:right="-708"/>
        <w:rPr>
          <w:rFonts w:ascii="Helvetica" w:hAnsi="Helvetica" w:cs="Helvetica"/>
          <w:bCs/>
          <w:sz w:val="20"/>
        </w:rPr>
      </w:pPr>
    </w:p>
    <w:p w14:paraId="13D80639" w14:textId="4FCB9F49" w:rsidR="00FA06C4"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 xml:space="preserve">Das Bildmaterial finden Sie in unserem Medienportal press-n-relations.amid-pr.com </w:t>
      </w:r>
      <w:r w:rsidR="00183342" w:rsidRPr="00990FC0">
        <w:rPr>
          <w:rFonts w:ascii="Helvetica" w:hAnsi="Helvetica" w:cs="Helvetica"/>
          <w:bCs/>
          <w:sz w:val="20"/>
        </w:rPr>
        <w:t xml:space="preserve">zum Download </w:t>
      </w:r>
      <w:r w:rsidRPr="00990FC0">
        <w:rPr>
          <w:rFonts w:ascii="Helvetica" w:hAnsi="Helvetica" w:cs="Helvetica"/>
          <w:bCs/>
          <w:sz w:val="20"/>
        </w:rPr>
        <w:t>(Suchbegriff „</w:t>
      </w:r>
      <w:r w:rsidR="0070158C">
        <w:rPr>
          <w:rFonts w:ascii="Helvetica" w:hAnsi="Helvetica" w:cs="Helvetica"/>
          <w:bCs/>
          <w:sz w:val="20"/>
        </w:rPr>
        <w:t>Contigo enTrader</w:t>
      </w:r>
      <w:r w:rsidRPr="00990FC0">
        <w:rPr>
          <w:rFonts w:ascii="Helvetica" w:hAnsi="Helvetica" w:cs="Helvetica"/>
          <w:bCs/>
          <w:sz w:val="20"/>
        </w:rPr>
        <w:t>“). Selbstverständlich schicke ich Ihnen die Dateien auch gerne per E-Mail zu. Kontakt: rh@press-n-relations.de</w:t>
      </w: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5FBAD065" w14:textId="77777777">
        <w:tc>
          <w:tcPr>
            <w:tcW w:w="4606" w:type="dxa"/>
            <w:tcBorders>
              <w:top w:val="nil"/>
              <w:left w:val="nil"/>
              <w:bottom w:val="nil"/>
              <w:right w:val="nil"/>
            </w:tcBorders>
          </w:tcPr>
          <w:p w14:paraId="40558A45" w14:textId="77777777" w:rsidR="00D5058B" w:rsidRDefault="00D5058B" w:rsidP="0087528B">
            <w:pPr>
              <w:ind w:left="72" w:right="-1238" w:hanging="72"/>
              <w:rPr>
                <w:rFonts w:ascii="Helvetica" w:hAnsi="Helvetica"/>
                <w:b/>
                <w:color w:val="000000"/>
                <w:sz w:val="18"/>
              </w:rPr>
            </w:pPr>
          </w:p>
          <w:p w14:paraId="67540762" w14:textId="63514875"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1DAC2514" w14:textId="133F50D8" w:rsidR="00220BC4" w:rsidRPr="00C7663C" w:rsidRDefault="00FA06C4" w:rsidP="00FA06C4">
            <w:pPr>
              <w:ind w:left="72" w:right="-1238"/>
              <w:rPr>
                <w:rFonts w:ascii="Helvetica" w:hAnsi="Helvetica"/>
                <w:color w:val="000000"/>
                <w:sz w:val="18"/>
              </w:rPr>
            </w:pPr>
            <w:r w:rsidRPr="00C7663C">
              <w:rPr>
                <w:rFonts w:ascii="Helvetica" w:hAnsi="Helvetica"/>
                <w:color w:val="000000"/>
                <w:sz w:val="18"/>
              </w:rPr>
              <w:t>Contigo</w:t>
            </w:r>
            <w:r w:rsidR="00290DBB" w:rsidRPr="00C7663C">
              <w:rPr>
                <w:rFonts w:ascii="Helvetica" w:hAnsi="Helvetica"/>
                <w:color w:val="000000"/>
                <w:sz w:val="18"/>
              </w:rPr>
              <w:t xml:space="preserve"> Software Limited</w:t>
            </w:r>
            <w:r w:rsidR="00220BC4" w:rsidRPr="00C7663C">
              <w:rPr>
                <w:rFonts w:ascii="Helvetica" w:hAnsi="Helvetica"/>
                <w:color w:val="000000"/>
                <w:sz w:val="18"/>
              </w:rPr>
              <w:t xml:space="preserve">, </w:t>
            </w:r>
            <w:r w:rsidRPr="00C7663C">
              <w:rPr>
                <w:rFonts w:ascii="Helvetica" w:hAnsi="Helvetica"/>
                <w:color w:val="000000"/>
                <w:sz w:val="18"/>
              </w:rPr>
              <w:t>Debbi Bavin</w:t>
            </w:r>
          </w:p>
          <w:p w14:paraId="39E430CE" w14:textId="2FB66BC4" w:rsidR="00FA06C4" w:rsidRPr="00C7663C" w:rsidRDefault="00FA06C4" w:rsidP="00FA06C4">
            <w:pPr>
              <w:ind w:left="72" w:right="-1238"/>
              <w:rPr>
                <w:rFonts w:ascii="Helvetica" w:hAnsi="Helvetica"/>
                <w:color w:val="000000"/>
                <w:sz w:val="18"/>
              </w:rPr>
            </w:pPr>
            <w:r w:rsidRPr="00C7663C">
              <w:rPr>
                <w:rFonts w:ascii="Helvetica" w:hAnsi="Helvetica"/>
                <w:color w:val="000000"/>
                <w:sz w:val="18"/>
              </w:rPr>
              <w:t xml:space="preserve">Radcliffe House, Blenheim Court </w:t>
            </w:r>
          </w:p>
          <w:p w14:paraId="000F05E5" w14:textId="587DD3EA" w:rsidR="00FA06C4" w:rsidRPr="00C7663C" w:rsidRDefault="00FA06C4" w:rsidP="00FA06C4">
            <w:pPr>
              <w:ind w:left="72" w:right="-1238"/>
              <w:rPr>
                <w:rFonts w:ascii="Helvetica" w:hAnsi="Helvetica"/>
                <w:color w:val="000000"/>
                <w:sz w:val="18"/>
              </w:rPr>
            </w:pPr>
            <w:r w:rsidRPr="00C7663C">
              <w:rPr>
                <w:rFonts w:ascii="Helvetica" w:hAnsi="Helvetica"/>
                <w:color w:val="000000"/>
                <w:sz w:val="18"/>
              </w:rPr>
              <w:t>Solihull, B91 2AA, UK</w:t>
            </w:r>
          </w:p>
          <w:p w14:paraId="46D9529F" w14:textId="57ECFE4A" w:rsidR="00220BC4" w:rsidRPr="00C7663C" w:rsidRDefault="00220BC4" w:rsidP="00FA06C4">
            <w:pPr>
              <w:ind w:left="72" w:right="-1238"/>
              <w:rPr>
                <w:rFonts w:ascii="Helvetica" w:hAnsi="Helvetica"/>
                <w:color w:val="000000"/>
                <w:sz w:val="18"/>
              </w:rPr>
            </w:pPr>
            <w:r w:rsidRPr="00C7663C">
              <w:rPr>
                <w:rFonts w:ascii="Helvetica" w:hAnsi="Helvetica"/>
                <w:color w:val="000000"/>
                <w:sz w:val="18"/>
              </w:rPr>
              <w:t xml:space="preserve">Tel.: </w:t>
            </w:r>
            <w:r w:rsidR="00FA06C4" w:rsidRPr="00C7663C">
              <w:rPr>
                <w:rFonts w:ascii="Helvetica" w:hAnsi="Helvetica"/>
                <w:color w:val="000000"/>
                <w:sz w:val="18"/>
              </w:rPr>
              <w:t> +44 (0) 207 922 5180</w:t>
            </w:r>
          </w:p>
          <w:p w14:paraId="39155FF5" w14:textId="77777777" w:rsidR="00FA06C4" w:rsidRPr="00C7663C" w:rsidRDefault="00FA06C4" w:rsidP="00FA06C4">
            <w:pPr>
              <w:ind w:left="72" w:right="-1238"/>
              <w:rPr>
                <w:rFonts w:ascii="Helvetica" w:hAnsi="Helvetica"/>
                <w:color w:val="000000"/>
                <w:sz w:val="18"/>
              </w:rPr>
            </w:pPr>
            <w:r w:rsidRPr="00C7663C">
              <w:rPr>
                <w:rFonts w:ascii="Helvetica" w:hAnsi="Helvetica"/>
                <w:color w:val="000000"/>
                <w:sz w:val="18"/>
              </w:rPr>
              <w:t>Deborah.Bavin@contigosoftware.com</w:t>
            </w:r>
          </w:p>
          <w:p w14:paraId="6298FCE9" w14:textId="040F0336" w:rsidR="00220BC4" w:rsidRPr="000E6B68" w:rsidRDefault="00D60973" w:rsidP="00FA06C4">
            <w:pPr>
              <w:ind w:left="72" w:right="-1238"/>
              <w:rPr>
                <w:rFonts w:ascii="Helvetica" w:hAnsi="Helvetica"/>
                <w:color w:val="000000"/>
                <w:sz w:val="18"/>
              </w:rPr>
            </w:pPr>
            <w:hyperlink r:id="rId10" w:history="1">
              <w:r w:rsidR="00FA06C4" w:rsidRPr="00C7663C">
                <w:rPr>
                  <w:rFonts w:ascii="Helvetica" w:hAnsi="Helvetica"/>
                  <w:color w:val="000000"/>
                  <w:sz w:val="18"/>
                </w:rPr>
                <w:t>www</w:t>
              </w:r>
            </w:hyperlink>
            <w:r w:rsidR="00FA06C4" w:rsidRPr="00C7663C">
              <w:rPr>
                <w:rFonts w:ascii="Helvetica" w:hAnsi="Helvetica"/>
                <w:color w:val="000000"/>
                <w:sz w:val="18"/>
              </w:rPr>
              <w:t>.contigosoftware.com</w:t>
            </w:r>
          </w:p>
        </w:tc>
        <w:tc>
          <w:tcPr>
            <w:tcW w:w="4678" w:type="dxa"/>
            <w:tcBorders>
              <w:top w:val="nil"/>
              <w:left w:val="nil"/>
              <w:bottom w:val="nil"/>
              <w:right w:val="nil"/>
            </w:tcBorders>
          </w:tcPr>
          <w:p w14:paraId="4E5A41CD" w14:textId="77777777" w:rsidR="007C6FE3" w:rsidRDefault="007C6FE3" w:rsidP="0087528B">
            <w:pPr>
              <w:ind w:left="72" w:right="-1238"/>
              <w:rPr>
                <w:rFonts w:ascii="Helvetica" w:hAnsi="Helvetica"/>
                <w:b/>
                <w:color w:val="000000"/>
                <w:sz w:val="18"/>
              </w:rPr>
            </w:pPr>
          </w:p>
          <w:p w14:paraId="222B5641" w14:textId="681024A2"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7398CCC2" w14:textId="77777777" w:rsidR="00220BC4" w:rsidRPr="00155BC0" w:rsidRDefault="00220BC4" w:rsidP="0087528B">
            <w:pPr>
              <w:ind w:left="72" w:right="-1238"/>
              <w:rPr>
                <w:rFonts w:ascii="Helvetica" w:hAnsi="Helvetica"/>
                <w:color w:val="000000"/>
                <w:sz w:val="18"/>
              </w:rPr>
            </w:pPr>
            <w:r w:rsidRPr="00155BC0">
              <w:rPr>
                <w:rFonts w:ascii="Helvetica" w:hAnsi="Helvetica"/>
                <w:color w:val="000000"/>
                <w:sz w:val="18"/>
              </w:rPr>
              <w:t xml:space="preserve">Press’n’Relations GmbH, </w:t>
            </w:r>
            <w:r w:rsidR="00DE6115">
              <w:rPr>
                <w:rFonts w:ascii="Helvetica" w:hAnsi="Helvetica"/>
                <w:color w:val="000000"/>
                <w:sz w:val="18"/>
              </w:rPr>
              <w:t>Rebecca Hasert</w:t>
            </w:r>
            <w:r w:rsidRPr="00155BC0">
              <w:rPr>
                <w:rFonts w:ascii="Helvetica" w:hAnsi="Helvetica"/>
                <w:color w:val="000000"/>
                <w:sz w:val="18"/>
              </w:rPr>
              <w:t xml:space="preserve"> </w:t>
            </w:r>
          </w:p>
          <w:p w14:paraId="47F423D0"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7C0ECDC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5EF96F16"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22277B8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349ECEF8" w14:textId="77777777" w:rsidR="00FB59C6" w:rsidRDefault="00FB59C6" w:rsidP="00D9748C">
      <w:pPr>
        <w:pStyle w:val="Textkrper3"/>
        <w:ind w:right="-709"/>
        <w:rPr>
          <w:b/>
          <w:bCs/>
        </w:rPr>
      </w:pPr>
    </w:p>
    <w:p w14:paraId="47A4620E" w14:textId="5233DB6E" w:rsidR="00883633" w:rsidRPr="00883633" w:rsidRDefault="00220BC4" w:rsidP="00D9748C">
      <w:pPr>
        <w:pStyle w:val="Textkrper3"/>
        <w:ind w:right="-709"/>
        <w:rPr>
          <w:b/>
          <w:bCs/>
        </w:rPr>
      </w:pPr>
      <w:r w:rsidRPr="00155BC0">
        <w:rPr>
          <w:b/>
          <w:bCs/>
        </w:rPr>
        <w:t xml:space="preserve">Über </w:t>
      </w:r>
      <w:r w:rsidR="00FA06C4">
        <w:rPr>
          <w:b/>
          <w:bCs/>
        </w:rPr>
        <w:t xml:space="preserve">Contigo </w:t>
      </w:r>
    </w:p>
    <w:p w14:paraId="08529013" w14:textId="54BCC00D" w:rsidR="00883633" w:rsidRDefault="00883633" w:rsidP="00D9748C">
      <w:pPr>
        <w:pStyle w:val="Textkrper3"/>
        <w:ind w:right="-709"/>
        <w:rPr>
          <w:spacing w:val="2"/>
          <w:szCs w:val="18"/>
        </w:rPr>
      </w:pPr>
      <w:r>
        <w:rPr>
          <w:spacing w:val="2"/>
          <w:szCs w:val="18"/>
        </w:rPr>
        <w:t xml:space="preserve">Seit </w:t>
      </w:r>
      <w:r w:rsidR="00014749">
        <w:rPr>
          <w:spacing w:val="2"/>
          <w:szCs w:val="18"/>
        </w:rPr>
        <w:t>2006</w:t>
      </w:r>
      <w:r w:rsidRPr="00883633">
        <w:rPr>
          <w:spacing w:val="2"/>
          <w:szCs w:val="18"/>
        </w:rPr>
        <w:t xml:space="preserve"> entwickelt Contigo IT-Lösungen zur vollständigen Abwicklung der Handelsprozesse im europäischen Energiemarkt. </w:t>
      </w:r>
      <w:r w:rsidR="00C3468F">
        <w:rPr>
          <w:spacing w:val="2"/>
          <w:szCs w:val="18"/>
        </w:rPr>
        <w:t>Der Fokus in der Produktstrategie lag von Anfang</w:t>
      </w:r>
      <w:r>
        <w:rPr>
          <w:spacing w:val="2"/>
          <w:szCs w:val="18"/>
        </w:rPr>
        <w:t xml:space="preserve"> an auf webbasierte</w:t>
      </w:r>
      <w:r w:rsidR="00C578D6">
        <w:rPr>
          <w:spacing w:val="2"/>
          <w:szCs w:val="18"/>
        </w:rPr>
        <w:t>n</w:t>
      </w:r>
      <w:r>
        <w:rPr>
          <w:spacing w:val="2"/>
          <w:szCs w:val="18"/>
        </w:rPr>
        <w:t xml:space="preserve"> Anwendungen, die gezielt um verlässliche Cloud-Lösungen ergänzt wurden. </w:t>
      </w:r>
      <w:r w:rsidR="00742166">
        <w:rPr>
          <w:spacing w:val="2"/>
          <w:szCs w:val="18"/>
        </w:rPr>
        <w:t>Das</w:t>
      </w:r>
      <w:r w:rsidR="006F3877">
        <w:rPr>
          <w:spacing w:val="2"/>
          <w:szCs w:val="18"/>
        </w:rPr>
        <w:t xml:space="preserve"> als „On-Premise“- oder Cloud-Version verfügbare </w:t>
      </w:r>
      <w:r w:rsidR="00742166" w:rsidRPr="00883633">
        <w:rPr>
          <w:spacing w:val="2"/>
          <w:szCs w:val="18"/>
        </w:rPr>
        <w:t xml:space="preserve">ETRM-System (Energy Trading and Risk Management) </w:t>
      </w:r>
      <w:r w:rsidR="00742166">
        <w:rPr>
          <w:spacing w:val="2"/>
          <w:szCs w:val="18"/>
        </w:rPr>
        <w:t xml:space="preserve">enTrader kommt </w:t>
      </w:r>
      <w:r w:rsidR="00BD3373" w:rsidRPr="00BD3373">
        <w:rPr>
          <w:spacing w:val="2"/>
          <w:szCs w:val="18"/>
        </w:rPr>
        <w:t>sowohl bei Energiehändlern und -erzeugern als auch auf Seiten des Energievertriebs zum Einsatz</w:t>
      </w:r>
      <w:r w:rsidR="00BD3373">
        <w:rPr>
          <w:spacing w:val="2"/>
          <w:szCs w:val="18"/>
        </w:rPr>
        <w:t xml:space="preserve"> </w:t>
      </w:r>
      <w:r w:rsidR="00742166">
        <w:rPr>
          <w:spacing w:val="2"/>
          <w:szCs w:val="18"/>
        </w:rPr>
        <w:t xml:space="preserve">und ermöglicht </w:t>
      </w:r>
      <w:r w:rsidR="00742166" w:rsidRPr="00883633">
        <w:rPr>
          <w:spacing w:val="2"/>
          <w:szCs w:val="18"/>
        </w:rPr>
        <w:t>die zentrale und weitreichende Kontrolle und Steuerung des gesamten Energieportfolios</w:t>
      </w:r>
      <w:r w:rsidR="00742166">
        <w:rPr>
          <w:spacing w:val="2"/>
          <w:szCs w:val="18"/>
        </w:rPr>
        <w:t>.</w:t>
      </w:r>
      <w:r w:rsidR="00742166" w:rsidRPr="00883633">
        <w:rPr>
          <w:spacing w:val="2"/>
          <w:szCs w:val="18"/>
        </w:rPr>
        <w:t xml:space="preserve"> </w:t>
      </w:r>
      <w:r>
        <w:rPr>
          <w:spacing w:val="2"/>
          <w:szCs w:val="18"/>
        </w:rPr>
        <w:t xml:space="preserve">Dank modularer Erweiterungsmöglichkeiten wächst die Software jederzeit mit spezifischen Anforderungen und kann darüber hinaus an individuelle Bedürfnisse angepasst werden. </w:t>
      </w:r>
    </w:p>
    <w:p w14:paraId="3EF1062E" w14:textId="77777777" w:rsidR="001103BC" w:rsidRPr="00C7663C" w:rsidRDefault="001103BC" w:rsidP="001103BC">
      <w:pPr>
        <w:pStyle w:val="Textkrper3"/>
        <w:rPr>
          <w:spacing w:val="2"/>
          <w:szCs w:val="18"/>
        </w:rPr>
      </w:pPr>
    </w:p>
    <w:sectPr w:rsidR="001103BC" w:rsidRPr="00C7663C" w:rsidSect="002D246C">
      <w:headerReference w:type="even" r:id="rId11"/>
      <w:headerReference w:type="default" r:id="rId12"/>
      <w:footerReference w:type="even" r:id="rId13"/>
      <w:footerReference w:type="default" r:id="rId14"/>
      <w:headerReference w:type="first" r:id="rId15"/>
      <w:footerReference w:type="first" r:id="rId16"/>
      <w:pgSz w:w="11906" w:h="16838"/>
      <w:pgMar w:top="1520" w:right="2552" w:bottom="895"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166C84" w14:textId="77777777" w:rsidR="00D60973" w:rsidRDefault="00D60973">
      <w:r>
        <w:separator/>
      </w:r>
    </w:p>
  </w:endnote>
  <w:endnote w:type="continuationSeparator" w:id="0">
    <w:p w14:paraId="40F20A0A" w14:textId="77777777" w:rsidR="00D60973" w:rsidRDefault="00D60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00500000000000000"/>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L Univers 45 Light">
    <w:altName w:val="Arial"/>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CE20C" w14:textId="77777777" w:rsidR="002F21F3" w:rsidRDefault="002F21F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BD2D1" w14:textId="77777777" w:rsidR="002F21F3" w:rsidRDefault="002F21F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05642" w14:textId="77777777" w:rsidR="002F21F3" w:rsidRDefault="002F21F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95A67" w14:textId="77777777" w:rsidR="00D60973" w:rsidRDefault="00D60973">
      <w:r>
        <w:separator/>
      </w:r>
    </w:p>
  </w:footnote>
  <w:footnote w:type="continuationSeparator" w:id="0">
    <w:p w14:paraId="3F59122C" w14:textId="77777777" w:rsidR="00D60973" w:rsidRDefault="00D609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8E5E04" w14:textId="77777777" w:rsidR="002F21F3" w:rsidRDefault="002F21F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508E" w14:textId="3413F5AA" w:rsidR="000D513A" w:rsidRDefault="002F21F3" w:rsidP="00E3670A">
    <w:pPr>
      <w:pStyle w:val="Kopfzeile"/>
      <w:ind w:right="-1420"/>
      <w:jc w:val="right"/>
    </w:pPr>
    <w:r>
      <w:t xml:space="preserve">   </w:t>
    </w:r>
    <w:r w:rsidR="00E3670A">
      <w:rPr>
        <w:noProof/>
      </w:rPr>
      <w:drawing>
        <wp:inline distT="0" distB="0" distL="0" distR="0" wp14:anchorId="75BB0D19" wp14:editId="57811F34">
          <wp:extent cx="1838150" cy="804118"/>
          <wp:effectExtent l="0" t="0" r="381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IGO Logo-EO.rgb.png"/>
                  <pic:cNvPicPr/>
                </pic:nvPicPr>
                <pic:blipFill>
                  <a:blip r:embed="rId1"/>
                  <a:stretch>
                    <a:fillRect/>
                  </a:stretch>
                </pic:blipFill>
                <pic:spPr>
                  <a:xfrm>
                    <a:off x="0" y="0"/>
                    <a:ext cx="1902401" cy="8322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90E63" w14:textId="77777777" w:rsidR="002F21F3" w:rsidRDefault="002F21F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A38"/>
    <w:rsid w:val="0000032D"/>
    <w:rsid w:val="00000797"/>
    <w:rsid w:val="000054FB"/>
    <w:rsid w:val="0001125B"/>
    <w:rsid w:val="00014661"/>
    <w:rsid w:val="00014749"/>
    <w:rsid w:val="000163F9"/>
    <w:rsid w:val="0002078A"/>
    <w:rsid w:val="000207B5"/>
    <w:rsid w:val="000216AE"/>
    <w:rsid w:val="000326F1"/>
    <w:rsid w:val="00032BEA"/>
    <w:rsid w:val="0003602E"/>
    <w:rsid w:val="00041293"/>
    <w:rsid w:val="0005097E"/>
    <w:rsid w:val="000601BC"/>
    <w:rsid w:val="0006115D"/>
    <w:rsid w:val="00063EE9"/>
    <w:rsid w:val="000663B0"/>
    <w:rsid w:val="00080050"/>
    <w:rsid w:val="000854FA"/>
    <w:rsid w:val="000936CC"/>
    <w:rsid w:val="000A3A1C"/>
    <w:rsid w:val="000A72D8"/>
    <w:rsid w:val="000B01F1"/>
    <w:rsid w:val="000B1FC7"/>
    <w:rsid w:val="000B7232"/>
    <w:rsid w:val="000C1CEC"/>
    <w:rsid w:val="000C25FC"/>
    <w:rsid w:val="000C294F"/>
    <w:rsid w:val="000C649A"/>
    <w:rsid w:val="000D3288"/>
    <w:rsid w:val="000D3F72"/>
    <w:rsid w:val="000D513A"/>
    <w:rsid w:val="000E2A52"/>
    <w:rsid w:val="000E415D"/>
    <w:rsid w:val="000E6C2B"/>
    <w:rsid w:val="000E7F26"/>
    <w:rsid w:val="000F5840"/>
    <w:rsid w:val="001034BF"/>
    <w:rsid w:val="00103718"/>
    <w:rsid w:val="001103BC"/>
    <w:rsid w:val="00122AAD"/>
    <w:rsid w:val="001240C4"/>
    <w:rsid w:val="00124599"/>
    <w:rsid w:val="001256BC"/>
    <w:rsid w:val="00130775"/>
    <w:rsid w:val="0013110D"/>
    <w:rsid w:val="00131F9C"/>
    <w:rsid w:val="00136067"/>
    <w:rsid w:val="00136DBD"/>
    <w:rsid w:val="00141202"/>
    <w:rsid w:val="00164B98"/>
    <w:rsid w:val="00165DB9"/>
    <w:rsid w:val="00180E8E"/>
    <w:rsid w:val="00182946"/>
    <w:rsid w:val="00183342"/>
    <w:rsid w:val="001850F3"/>
    <w:rsid w:val="00185EDE"/>
    <w:rsid w:val="00190CBC"/>
    <w:rsid w:val="0019498E"/>
    <w:rsid w:val="001952BD"/>
    <w:rsid w:val="001A5BEA"/>
    <w:rsid w:val="001B27DF"/>
    <w:rsid w:val="001B6095"/>
    <w:rsid w:val="001C16B0"/>
    <w:rsid w:val="001D196F"/>
    <w:rsid w:val="001D5E87"/>
    <w:rsid w:val="001D5F8E"/>
    <w:rsid w:val="001E57CF"/>
    <w:rsid w:val="001F0423"/>
    <w:rsid w:val="001F09FC"/>
    <w:rsid w:val="001F1D7D"/>
    <w:rsid w:val="001F2AC8"/>
    <w:rsid w:val="001F6324"/>
    <w:rsid w:val="001F68A6"/>
    <w:rsid w:val="001F6948"/>
    <w:rsid w:val="0021016A"/>
    <w:rsid w:val="002135A3"/>
    <w:rsid w:val="00215E1B"/>
    <w:rsid w:val="00220BC4"/>
    <w:rsid w:val="00220CA6"/>
    <w:rsid w:val="002237FD"/>
    <w:rsid w:val="0023317F"/>
    <w:rsid w:val="002335D5"/>
    <w:rsid w:val="00240624"/>
    <w:rsid w:val="00241365"/>
    <w:rsid w:val="00242D2E"/>
    <w:rsid w:val="002464C0"/>
    <w:rsid w:val="00246838"/>
    <w:rsid w:val="0025199C"/>
    <w:rsid w:val="00252954"/>
    <w:rsid w:val="002642B8"/>
    <w:rsid w:val="0027314A"/>
    <w:rsid w:val="00276717"/>
    <w:rsid w:val="00281F1D"/>
    <w:rsid w:val="002824BC"/>
    <w:rsid w:val="00284008"/>
    <w:rsid w:val="002850A8"/>
    <w:rsid w:val="00290DBB"/>
    <w:rsid w:val="00292CB7"/>
    <w:rsid w:val="00294B79"/>
    <w:rsid w:val="002A117A"/>
    <w:rsid w:val="002A4AD2"/>
    <w:rsid w:val="002A7B59"/>
    <w:rsid w:val="002C06CB"/>
    <w:rsid w:val="002C5919"/>
    <w:rsid w:val="002C7DBB"/>
    <w:rsid w:val="002D246C"/>
    <w:rsid w:val="002D47AA"/>
    <w:rsid w:val="002D5CB8"/>
    <w:rsid w:val="002E46F6"/>
    <w:rsid w:val="002F179D"/>
    <w:rsid w:val="002F21F3"/>
    <w:rsid w:val="002F2C45"/>
    <w:rsid w:val="002F36D1"/>
    <w:rsid w:val="003025F9"/>
    <w:rsid w:val="003031A5"/>
    <w:rsid w:val="003072CC"/>
    <w:rsid w:val="00307949"/>
    <w:rsid w:val="00312508"/>
    <w:rsid w:val="003207F8"/>
    <w:rsid w:val="00321AC5"/>
    <w:rsid w:val="0032473C"/>
    <w:rsid w:val="00336757"/>
    <w:rsid w:val="003401D2"/>
    <w:rsid w:val="00340428"/>
    <w:rsid w:val="00341A27"/>
    <w:rsid w:val="00342F09"/>
    <w:rsid w:val="003432FE"/>
    <w:rsid w:val="00347047"/>
    <w:rsid w:val="00363592"/>
    <w:rsid w:val="00372270"/>
    <w:rsid w:val="00373E76"/>
    <w:rsid w:val="00374118"/>
    <w:rsid w:val="00375878"/>
    <w:rsid w:val="003810B2"/>
    <w:rsid w:val="003853B3"/>
    <w:rsid w:val="00386F16"/>
    <w:rsid w:val="00387D55"/>
    <w:rsid w:val="003902D3"/>
    <w:rsid w:val="00397413"/>
    <w:rsid w:val="003A01C3"/>
    <w:rsid w:val="003A652F"/>
    <w:rsid w:val="003B0A79"/>
    <w:rsid w:val="003B6E8B"/>
    <w:rsid w:val="003C5469"/>
    <w:rsid w:val="003C5B8E"/>
    <w:rsid w:val="003C7DF0"/>
    <w:rsid w:val="003E2F8F"/>
    <w:rsid w:val="003F0E70"/>
    <w:rsid w:val="003F2A2F"/>
    <w:rsid w:val="003F4106"/>
    <w:rsid w:val="003F7BCD"/>
    <w:rsid w:val="0040776F"/>
    <w:rsid w:val="00411064"/>
    <w:rsid w:val="00411230"/>
    <w:rsid w:val="00413207"/>
    <w:rsid w:val="0041388B"/>
    <w:rsid w:val="004155F1"/>
    <w:rsid w:val="00430078"/>
    <w:rsid w:val="00431F88"/>
    <w:rsid w:val="00432748"/>
    <w:rsid w:val="00435CD7"/>
    <w:rsid w:val="00440EA4"/>
    <w:rsid w:val="00450828"/>
    <w:rsid w:val="0045341E"/>
    <w:rsid w:val="004536F0"/>
    <w:rsid w:val="00456F4C"/>
    <w:rsid w:val="00457CE9"/>
    <w:rsid w:val="00457D25"/>
    <w:rsid w:val="004634F8"/>
    <w:rsid w:val="00473F5C"/>
    <w:rsid w:val="004744C1"/>
    <w:rsid w:val="0048441D"/>
    <w:rsid w:val="00486241"/>
    <w:rsid w:val="00486773"/>
    <w:rsid w:val="004932C8"/>
    <w:rsid w:val="00494E6E"/>
    <w:rsid w:val="00495DEE"/>
    <w:rsid w:val="004A0BD3"/>
    <w:rsid w:val="004A542A"/>
    <w:rsid w:val="004B5105"/>
    <w:rsid w:val="004B5C58"/>
    <w:rsid w:val="004E4A43"/>
    <w:rsid w:val="004E4D06"/>
    <w:rsid w:val="004F58F1"/>
    <w:rsid w:val="004F67C6"/>
    <w:rsid w:val="00500048"/>
    <w:rsid w:val="00502B90"/>
    <w:rsid w:val="00515233"/>
    <w:rsid w:val="005261CB"/>
    <w:rsid w:val="00526C7A"/>
    <w:rsid w:val="00546A62"/>
    <w:rsid w:val="0055088C"/>
    <w:rsid w:val="0055480E"/>
    <w:rsid w:val="00567D09"/>
    <w:rsid w:val="005703D0"/>
    <w:rsid w:val="00570AF7"/>
    <w:rsid w:val="0057664D"/>
    <w:rsid w:val="00585413"/>
    <w:rsid w:val="005879B3"/>
    <w:rsid w:val="005949BC"/>
    <w:rsid w:val="00597473"/>
    <w:rsid w:val="005C1B75"/>
    <w:rsid w:val="005C33A7"/>
    <w:rsid w:val="005D44DD"/>
    <w:rsid w:val="005D6BDB"/>
    <w:rsid w:val="005D768A"/>
    <w:rsid w:val="005E1373"/>
    <w:rsid w:val="005F03DB"/>
    <w:rsid w:val="005F32CA"/>
    <w:rsid w:val="005F3936"/>
    <w:rsid w:val="005F6ECB"/>
    <w:rsid w:val="00604674"/>
    <w:rsid w:val="00606D8C"/>
    <w:rsid w:val="00630300"/>
    <w:rsid w:val="0063540B"/>
    <w:rsid w:val="00642280"/>
    <w:rsid w:val="00647D4E"/>
    <w:rsid w:val="0065198E"/>
    <w:rsid w:val="006524BB"/>
    <w:rsid w:val="00653C23"/>
    <w:rsid w:val="00660E18"/>
    <w:rsid w:val="00662C9F"/>
    <w:rsid w:val="00663AD6"/>
    <w:rsid w:val="006713EB"/>
    <w:rsid w:val="00677426"/>
    <w:rsid w:val="00685242"/>
    <w:rsid w:val="00685452"/>
    <w:rsid w:val="00687E41"/>
    <w:rsid w:val="00691205"/>
    <w:rsid w:val="006920BC"/>
    <w:rsid w:val="00694439"/>
    <w:rsid w:val="00694E6A"/>
    <w:rsid w:val="006971B2"/>
    <w:rsid w:val="006A266B"/>
    <w:rsid w:val="006A7CA1"/>
    <w:rsid w:val="006B0904"/>
    <w:rsid w:val="006B1150"/>
    <w:rsid w:val="006B1C6A"/>
    <w:rsid w:val="006B2BDE"/>
    <w:rsid w:val="006B479E"/>
    <w:rsid w:val="006B4DFA"/>
    <w:rsid w:val="006B623B"/>
    <w:rsid w:val="006B79B2"/>
    <w:rsid w:val="006D420F"/>
    <w:rsid w:val="006D44EF"/>
    <w:rsid w:val="006E147D"/>
    <w:rsid w:val="006E2E78"/>
    <w:rsid w:val="006E6BD8"/>
    <w:rsid w:val="006F333D"/>
    <w:rsid w:val="006F3877"/>
    <w:rsid w:val="006F5A0E"/>
    <w:rsid w:val="006F6D77"/>
    <w:rsid w:val="0070158C"/>
    <w:rsid w:val="0070254F"/>
    <w:rsid w:val="00705E83"/>
    <w:rsid w:val="0071465F"/>
    <w:rsid w:val="0072264A"/>
    <w:rsid w:val="00725123"/>
    <w:rsid w:val="0072634D"/>
    <w:rsid w:val="00731463"/>
    <w:rsid w:val="0073785C"/>
    <w:rsid w:val="00742166"/>
    <w:rsid w:val="00744D29"/>
    <w:rsid w:val="00747BF2"/>
    <w:rsid w:val="00762511"/>
    <w:rsid w:val="0076559C"/>
    <w:rsid w:val="0076754F"/>
    <w:rsid w:val="00767A31"/>
    <w:rsid w:val="00786937"/>
    <w:rsid w:val="00786983"/>
    <w:rsid w:val="0078699F"/>
    <w:rsid w:val="00797E82"/>
    <w:rsid w:val="007B6717"/>
    <w:rsid w:val="007C0161"/>
    <w:rsid w:val="007C5006"/>
    <w:rsid w:val="007C6FE3"/>
    <w:rsid w:val="007D5F8F"/>
    <w:rsid w:val="007E2FAC"/>
    <w:rsid w:val="007E61DF"/>
    <w:rsid w:val="00802FAA"/>
    <w:rsid w:val="00804A9A"/>
    <w:rsid w:val="008102A7"/>
    <w:rsid w:val="00813331"/>
    <w:rsid w:val="00820BAF"/>
    <w:rsid w:val="008228E0"/>
    <w:rsid w:val="00831933"/>
    <w:rsid w:val="00831AA9"/>
    <w:rsid w:val="008324C3"/>
    <w:rsid w:val="00834A65"/>
    <w:rsid w:val="00835FC7"/>
    <w:rsid w:val="00836899"/>
    <w:rsid w:val="00840037"/>
    <w:rsid w:val="00845066"/>
    <w:rsid w:val="00856B66"/>
    <w:rsid w:val="00863318"/>
    <w:rsid w:val="00871008"/>
    <w:rsid w:val="00871660"/>
    <w:rsid w:val="00872226"/>
    <w:rsid w:val="0087369A"/>
    <w:rsid w:val="0087528B"/>
    <w:rsid w:val="00880F5B"/>
    <w:rsid w:val="00883633"/>
    <w:rsid w:val="00884261"/>
    <w:rsid w:val="00890C8C"/>
    <w:rsid w:val="008936DE"/>
    <w:rsid w:val="00896134"/>
    <w:rsid w:val="008A3419"/>
    <w:rsid w:val="008A74A0"/>
    <w:rsid w:val="008B5BF0"/>
    <w:rsid w:val="008C1982"/>
    <w:rsid w:val="008C1EC9"/>
    <w:rsid w:val="008D2035"/>
    <w:rsid w:val="008E67B3"/>
    <w:rsid w:val="008E687F"/>
    <w:rsid w:val="008E7AE0"/>
    <w:rsid w:val="008E7C92"/>
    <w:rsid w:val="008F42A8"/>
    <w:rsid w:val="008F7870"/>
    <w:rsid w:val="00900F98"/>
    <w:rsid w:val="00904DF9"/>
    <w:rsid w:val="00906D2C"/>
    <w:rsid w:val="009073D4"/>
    <w:rsid w:val="00911410"/>
    <w:rsid w:val="00913545"/>
    <w:rsid w:val="00916061"/>
    <w:rsid w:val="009324AF"/>
    <w:rsid w:val="00933E14"/>
    <w:rsid w:val="0093740A"/>
    <w:rsid w:val="00955EF5"/>
    <w:rsid w:val="00962E72"/>
    <w:rsid w:val="00973409"/>
    <w:rsid w:val="0098296F"/>
    <w:rsid w:val="00990FC0"/>
    <w:rsid w:val="0099225F"/>
    <w:rsid w:val="009927EF"/>
    <w:rsid w:val="00993F97"/>
    <w:rsid w:val="009963F5"/>
    <w:rsid w:val="00997564"/>
    <w:rsid w:val="009B03CD"/>
    <w:rsid w:val="009B5693"/>
    <w:rsid w:val="009C2932"/>
    <w:rsid w:val="009C7108"/>
    <w:rsid w:val="009C7BA5"/>
    <w:rsid w:val="009C7F05"/>
    <w:rsid w:val="009D07A0"/>
    <w:rsid w:val="009D1020"/>
    <w:rsid w:val="009E1616"/>
    <w:rsid w:val="009E6D5C"/>
    <w:rsid w:val="00A025CC"/>
    <w:rsid w:val="00A06BA0"/>
    <w:rsid w:val="00A07C60"/>
    <w:rsid w:val="00A12AB5"/>
    <w:rsid w:val="00A1509F"/>
    <w:rsid w:val="00A23D6E"/>
    <w:rsid w:val="00A24A70"/>
    <w:rsid w:val="00A323E0"/>
    <w:rsid w:val="00A32548"/>
    <w:rsid w:val="00A45C50"/>
    <w:rsid w:val="00A529D0"/>
    <w:rsid w:val="00A550AC"/>
    <w:rsid w:val="00A60A84"/>
    <w:rsid w:val="00A6148D"/>
    <w:rsid w:val="00A65BED"/>
    <w:rsid w:val="00A72F4F"/>
    <w:rsid w:val="00A73D4A"/>
    <w:rsid w:val="00A81038"/>
    <w:rsid w:val="00A817D7"/>
    <w:rsid w:val="00A84670"/>
    <w:rsid w:val="00A85ACE"/>
    <w:rsid w:val="00A934BB"/>
    <w:rsid w:val="00A93992"/>
    <w:rsid w:val="00AA4C73"/>
    <w:rsid w:val="00AA6010"/>
    <w:rsid w:val="00AB1482"/>
    <w:rsid w:val="00AB6CE3"/>
    <w:rsid w:val="00AC2B31"/>
    <w:rsid w:val="00AC3841"/>
    <w:rsid w:val="00AC5850"/>
    <w:rsid w:val="00AC5FEE"/>
    <w:rsid w:val="00AD41A4"/>
    <w:rsid w:val="00AD55FE"/>
    <w:rsid w:val="00AD7003"/>
    <w:rsid w:val="00AD786F"/>
    <w:rsid w:val="00AE5382"/>
    <w:rsid w:val="00AE70E3"/>
    <w:rsid w:val="00AF0366"/>
    <w:rsid w:val="00AF3307"/>
    <w:rsid w:val="00B02146"/>
    <w:rsid w:val="00B03301"/>
    <w:rsid w:val="00B03B8C"/>
    <w:rsid w:val="00B0492D"/>
    <w:rsid w:val="00B05213"/>
    <w:rsid w:val="00B1103D"/>
    <w:rsid w:val="00B17869"/>
    <w:rsid w:val="00B23080"/>
    <w:rsid w:val="00B23D67"/>
    <w:rsid w:val="00B23DE8"/>
    <w:rsid w:val="00B23F95"/>
    <w:rsid w:val="00B33103"/>
    <w:rsid w:val="00B51DBD"/>
    <w:rsid w:val="00B55BB0"/>
    <w:rsid w:val="00B56DD5"/>
    <w:rsid w:val="00B62399"/>
    <w:rsid w:val="00B6316A"/>
    <w:rsid w:val="00B63CF4"/>
    <w:rsid w:val="00B679C8"/>
    <w:rsid w:val="00B733B4"/>
    <w:rsid w:val="00B770F3"/>
    <w:rsid w:val="00B80225"/>
    <w:rsid w:val="00B8266F"/>
    <w:rsid w:val="00B853F7"/>
    <w:rsid w:val="00B91018"/>
    <w:rsid w:val="00BA01CD"/>
    <w:rsid w:val="00BA32DF"/>
    <w:rsid w:val="00BA5C49"/>
    <w:rsid w:val="00BA5F9F"/>
    <w:rsid w:val="00BA694E"/>
    <w:rsid w:val="00BB0AAE"/>
    <w:rsid w:val="00BB24CC"/>
    <w:rsid w:val="00BB2807"/>
    <w:rsid w:val="00BB642B"/>
    <w:rsid w:val="00BB7173"/>
    <w:rsid w:val="00BC092C"/>
    <w:rsid w:val="00BC1186"/>
    <w:rsid w:val="00BC4101"/>
    <w:rsid w:val="00BD3373"/>
    <w:rsid w:val="00BD4C80"/>
    <w:rsid w:val="00BE1A75"/>
    <w:rsid w:val="00BE627E"/>
    <w:rsid w:val="00BF41BE"/>
    <w:rsid w:val="00C051B5"/>
    <w:rsid w:val="00C12B80"/>
    <w:rsid w:val="00C1799D"/>
    <w:rsid w:val="00C219C9"/>
    <w:rsid w:val="00C3468F"/>
    <w:rsid w:val="00C35DE8"/>
    <w:rsid w:val="00C449A8"/>
    <w:rsid w:val="00C5497D"/>
    <w:rsid w:val="00C54E04"/>
    <w:rsid w:val="00C578D6"/>
    <w:rsid w:val="00C61DCC"/>
    <w:rsid w:val="00C6792B"/>
    <w:rsid w:val="00C7663C"/>
    <w:rsid w:val="00C76A57"/>
    <w:rsid w:val="00C82B82"/>
    <w:rsid w:val="00C8612B"/>
    <w:rsid w:val="00C86EC6"/>
    <w:rsid w:val="00C9082B"/>
    <w:rsid w:val="00C94C97"/>
    <w:rsid w:val="00C96681"/>
    <w:rsid w:val="00CB571E"/>
    <w:rsid w:val="00CB658C"/>
    <w:rsid w:val="00CB6E13"/>
    <w:rsid w:val="00CC1FAF"/>
    <w:rsid w:val="00CC36AD"/>
    <w:rsid w:val="00CC48DF"/>
    <w:rsid w:val="00CC4CAB"/>
    <w:rsid w:val="00CC772D"/>
    <w:rsid w:val="00CC7887"/>
    <w:rsid w:val="00CC7D2D"/>
    <w:rsid w:val="00CD1388"/>
    <w:rsid w:val="00CF06EC"/>
    <w:rsid w:val="00CF0CCC"/>
    <w:rsid w:val="00CF17EB"/>
    <w:rsid w:val="00D02058"/>
    <w:rsid w:val="00D03F7B"/>
    <w:rsid w:val="00D142D9"/>
    <w:rsid w:val="00D14EF2"/>
    <w:rsid w:val="00D1541A"/>
    <w:rsid w:val="00D213E5"/>
    <w:rsid w:val="00D2223C"/>
    <w:rsid w:val="00D35803"/>
    <w:rsid w:val="00D3631F"/>
    <w:rsid w:val="00D36518"/>
    <w:rsid w:val="00D369BA"/>
    <w:rsid w:val="00D36DEE"/>
    <w:rsid w:val="00D42F98"/>
    <w:rsid w:val="00D5058B"/>
    <w:rsid w:val="00D52271"/>
    <w:rsid w:val="00D57DBE"/>
    <w:rsid w:val="00D60973"/>
    <w:rsid w:val="00D73810"/>
    <w:rsid w:val="00D7665D"/>
    <w:rsid w:val="00D9294D"/>
    <w:rsid w:val="00D92E37"/>
    <w:rsid w:val="00D9748C"/>
    <w:rsid w:val="00DA08A4"/>
    <w:rsid w:val="00DA2BDA"/>
    <w:rsid w:val="00DA6EA1"/>
    <w:rsid w:val="00DB2779"/>
    <w:rsid w:val="00DB3AA0"/>
    <w:rsid w:val="00DC12EB"/>
    <w:rsid w:val="00DD4A38"/>
    <w:rsid w:val="00DD593A"/>
    <w:rsid w:val="00DD645E"/>
    <w:rsid w:val="00DD7D1A"/>
    <w:rsid w:val="00DE35B2"/>
    <w:rsid w:val="00DE6115"/>
    <w:rsid w:val="00DF59CB"/>
    <w:rsid w:val="00E027BF"/>
    <w:rsid w:val="00E10CBF"/>
    <w:rsid w:val="00E250F9"/>
    <w:rsid w:val="00E33790"/>
    <w:rsid w:val="00E3670A"/>
    <w:rsid w:val="00E43723"/>
    <w:rsid w:val="00E47C25"/>
    <w:rsid w:val="00E52580"/>
    <w:rsid w:val="00E652B0"/>
    <w:rsid w:val="00E66783"/>
    <w:rsid w:val="00E67624"/>
    <w:rsid w:val="00E70E21"/>
    <w:rsid w:val="00E71B5A"/>
    <w:rsid w:val="00E738DC"/>
    <w:rsid w:val="00E757C6"/>
    <w:rsid w:val="00E75BD2"/>
    <w:rsid w:val="00E75D90"/>
    <w:rsid w:val="00E80EF1"/>
    <w:rsid w:val="00E86AF7"/>
    <w:rsid w:val="00EA0478"/>
    <w:rsid w:val="00EA3EE7"/>
    <w:rsid w:val="00EB7244"/>
    <w:rsid w:val="00EC0FC5"/>
    <w:rsid w:val="00EC6FC3"/>
    <w:rsid w:val="00EC7395"/>
    <w:rsid w:val="00ED1C5A"/>
    <w:rsid w:val="00ED24B0"/>
    <w:rsid w:val="00ED42DC"/>
    <w:rsid w:val="00ED6A21"/>
    <w:rsid w:val="00EE134F"/>
    <w:rsid w:val="00EF4BEC"/>
    <w:rsid w:val="00F133F9"/>
    <w:rsid w:val="00F13D5D"/>
    <w:rsid w:val="00F15E70"/>
    <w:rsid w:val="00F3598A"/>
    <w:rsid w:val="00F404D5"/>
    <w:rsid w:val="00F44695"/>
    <w:rsid w:val="00F447BD"/>
    <w:rsid w:val="00F4650D"/>
    <w:rsid w:val="00F55547"/>
    <w:rsid w:val="00F5724A"/>
    <w:rsid w:val="00F77654"/>
    <w:rsid w:val="00F83DFE"/>
    <w:rsid w:val="00F907B2"/>
    <w:rsid w:val="00F90A63"/>
    <w:rsid w:val="00F91D36"/>
    <w:rsid w:val="00FA06C4"/>
    <w:rsid w:val="00FA3783"/>
    <w:rsid w:val="00FA48B7"/>
    <w:rsid w:val="00FA5BC6"/>
    <w:rsid w:val="00FB209F"/>
    <w:rsid w:val="00FB59C6"/>
    <w:rsid w:val="00FC188D"/>
    <w:rsid w:val="00FD034D"/>
    <w:rsid w:val="00FD575D"/>
    <w:rsid w:val="00FD6D08"/>
    <w:rsid w:val="00FE6473"/>
    <w:rsid w:val="00FF0139"/>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6511A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Hyper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chn"/>
    <w:unhideWhenUsed/>
    <w:rsid w:val="00990FC0"/>
    <w:pPr>
      <w:spacing w:after="120"/>
    </w:pPr>
  </w:style>
  <w:style w:type="character" w:customStyle="1" w:styleId="TextkrperZchn">
    <w:name w:val="Textkörper Zchn"/>
    <w:basedOn w:val="Absatz-Standardschriftart"/>
    <w:link w:val="Textkrper"/>
    <w:rsid w:val="00990F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42743">
      <w:bodyDiv w:val="1"/>
      <w:marLeft w:val="0"/>
      <w:marRight w:val="0"/>
      <w:marTop w:val="0"/>
      <w:marBottom w:val="0"/>
      <w:divBdr>
        <w:top w:val="none" w:sz="0" w:space="0" w:color="auto"/>
        <w:left w:val="none" w:sz="0" w:space="0" w:color="auto"/>
        <w:bottom w:val="none" w:sz="0" w:space="0" w:color="auto"/>
        <w:right w:val="none" w:sz="0" w:space="0" w:color="auto"/>
      </w:divBdr>
    </w:div>
    <w:div w:id="327289449">
      <w:bodyDiv w:val="1"/>
      <w:marLeft w:val="0"/>
      <w:marRight w:val="0"/>
      <w:marTop w:val="0"/>
      <w:marBottom w:val="0"/>
      <w:divBdr>
        <w:top w:val="none" w:sz="0" w:space="0" w:color="auto"/>
        <w:left w:val="none" w:sz="0" w:space="0" w:color="auto"/>
        <w:bottom w:val="none" w:sz="0" w:space="0" w:color="auto"/>
        <w:right w:val="none" w:sz="0" w:space="0" w:color="auto"/>
      </w:divBdr>
    </w:div>
    <w:div w:id="750127502">
      <w:bodyDiv w:val="1"/>
      <w:marLeft w:val="0"/>
      <w:marRight w:val="0"/>
      <w:marTop w:val="0"/>
      <w:marBottom w:val="0"/>
      <w:divBdr>
        <w:top w:val="none" w:sz="0" w:space="0" w:color="auto"/>
        <w:left w:val="none" w:sz="0" w:space="0" w:color="auto"/>
        <w:bottom w:val="none" w:sz="0" w:space="0" w:color="auto"/>
        <w:right w:val="none" w:sz="0" w:space="0" w:color="auto"/>
      </w:divBdr>
    </w:div>
    <w:div w:id="1613394974">
      <w:bodyDiv w:val="1"/>
      <w:marLeft w:val="0"/>
      <w:marRight w:val="0"/>
      <w:marTop w:val="0"/>
      <w:marBottom w:val="0"/>
      <w:divBdr>
        <w:top w:val="none" w:sz="0" w:space="0" w:color="auto"/>
        <w:left w:val="none" w:sz="0" w:space="0" w:color="auto"/>
        <w:bottom w:val="none" w:sz="0" w:space="0" w:color="auto"/>
        <w:right w:val="none" w:sz="0" w:space="0" w:color="auto"/>
      </w:divBdr>
    </w:div>
    <w:div w:id="1748964606">
      <w:bodyDiv w:val="1"/>
      <w:marLeft w:val="0"/>
      <w:marRight w:val="0"/>
      <w:marTop w:val="0"/>
      <w:marBottom w:val="0"/>
      <w:divBdr>
        <w:top w:val="none" w:sz="0" w:space="0" w:color="auto"/>
        <w:left w:val="none" w:sz="0" w:space="0" w:color="auto"/>
        <w:bottom w:val="none" w:sz="0" w:space="0" w:color="auto"/>
        <w:right w:val="none" w:sz="0" w:space="0" w:color="auto"/>
      </w:divBdr>
    </w:div>
    <w:div w:id="20109817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cronos.de"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750</Words>
  <Characters>4730</Characters>
  <Application>Microsoft Office Word</Application>
  <DocSecurity>0</DocSecurity>
  <Lines>39</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PnR</Company>
  <LinksUpToDate>false</LinksUpToDate>
  <CharactersWithSpaces>5470</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8</cp:revision>
  <cp:lastPrinted>2018-11-28T13:05:00Z</cp:lastPrinted>
  <dcterms:created xsi:type="dcterms:W3CDTF">2018-12-07T16:21:00Z</dcterms:created>
  <dcterms:modified xsi:type="dcterms:W3CDTF">2018-12-11T10:50:00Z</dcterms:modified>
</cp:coreProperties>
</file>