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DAFA" w14:textId="77777777" w:rsidR="005B788F" w:rsidRPr="000339E6" w:rsidRDefault="005B788F" w:rsidP="005B788F">
      <w:pPr>
        <w:pStyle w:val="Unterberschrift"/>
      </w:pPr>
      <w:r w:rsidRPr="000339E6">
        <w:t>Presseinformation</w:t>
      </w:r>
    </w:p>
    <w:p w14:paraId="635C9E62" w14:textId="77777777" w:rsidR="005B788F" w:rsidRPr="008469D8" w:rsidRDefault="005B788F" w:rsidP="005B788F">
      <w:pPr>
        <w:pStyle w:val="Unterberschrift"/>
      </w:pPr>
    </w:p>
    <w:p w14:paraId="7334EF4A" w14:textId="77777777" w:rsidR="005B788F" w:rsidRPr="008469D8" w:rsidRDefault="005B788F" w:rsidP="005B788F"/>
    <w:p w14:paraId="50CCD3FB" w14:textId="0AE5BA5A" w:rsidR="005B788F" w:rsidRPr="000339E6" w:rsidRDefault="00E3153F" w:rsidP="005B788F">
      <w:pPr>
        <w:tabs>
          <w:tab w:val="left" w:pos="2232"/>
        </w:tabs>
        <w:rPr>
          <w:i/>
        </w:rPr>
      </w:pPr>
      <w:r w:rsidRPr="00E3153F">
        <w:rPr>
          <w:rStyle w:val="Fett"/>
          <w:i/>
        </w:rPr>
        <w:t>Neue Kunden und cloudbasierte Lösungen</w:t>
      </w:r>
    </w:p>
    <w:p w14:paraId="5CED25D0" w14:textId="798F3507" w:rsidR="005B788F" w:rsidRPr="000339E6" w:rsidRDefault="00E3153F" w:rsidP="005B788F">
      <w:pPr>
        <w:pStyle w:val="HeadlinePI"/>
      </w:pPr>
      <w:r w:rsidRPr="00E3153F">
        <w:t xml:space="preserve">Axians </w:t>
      </w:r>
      <w:proofErr w:type="spellStart"/>
      <w:r w:rsidRPr="00E3153F">
        <w:t>Infoma</w:t>
      </w:r>
      <w:proofErr w:type="spellEnd"/>
      <w:r w:rsidRPr="00E3153F">
        <w:t xml:space="preserve"> treibt die Digitalisierung kommunaler Verwaltungen 2026 weiter voran</w:t>
      </w:r>
    </w:p>
    <w:p w14:paraId="10D09068" w14:textId="77777777" w:rsidR="005B788F" w:rsidRPr="000339E6" w:rsidRDefault="005B788F" w:rsidP="005B788F">
      <w:pPr>
        <w:tabs>
          <w:tab w:val="left" w:pos="2232"/>
        </w:tabs>
      </w:pPr>
    </w:p>
    <w:p w14:paraId="2C409237" w14:textId="77777777" w:rsidR="005B788F" w:rsidRPr="000339E6" w:rsidRDefault="005B788F" w:rsidP="005B788F">
      <w:pPr>
        <w:tabs>
          <w:tab w:val="left" w:pos="2232"/>
        </w:tabs>
        <w:rPr>
          <w:rStyle w:val="Fett"/>
        </w:rPr>
      </w:pPr>
    </w:p>
    <w:p w14:paraId="443616CE" w14:textId="35FD2C4D" w:rsidR="005B788F" w:rsidRPr="004B6DBD" w:rsidRDefault="005B788F" w:rsidP="005B788F">
      <w:pPr>
        <w:spacing w:line="360" w:lineRule="auto"/>
        <w:rPr>
          <w:b/>
          <w:bCs/>
          <w:lang w:eastAsia="de-DE"/>
        </w:rPr>
      </w:pPr>
      <w:r w:rsidRPr="7EE33A9A">
        <w:rPr>
          <w:rFonts w:cs="Arial"/>
          <w:b/>
          <w:bCs/>
        </w:rPr>
        <w:t xml:space="preserve">Ulm, </w:t>
      </w:r>
      <w:r w:rsidR="00E3153F">
        <w:rPr>
          <w:rFonts w:cs="Arial"/>
          <w:b/>
          <w:bCs/>
        </w:rPr>
        <w:t>27</w:t>
      </w:r>
      <w:r w:rsidRPr="7EE33A9A">
        <w:rPr>
          <w:rFonts w:cs="Arial"/>
          <w:b/>
          <w:bCs/>
        </w:rPr>
        <w:t xml:space="preserve">. </w:t>
      </w:r>
      <w:r w:rsidR="00E3153F">
        <w:rPr>
          <w:rFonts w:cs="Arial"/>
          <w:b/>
          <w:bCs/>
        </w:rPr>
        <w:t>April</w:t>
      </w:r>
      <w:r w:rsidRPr="7EE33A9A">
        <w:rPr>
          <w:rFonts w:cs="Arial"/>
          <w:b/>
          <w:bCs/>
        </w:rPr>
        <w:t xml:space="preserve"> 202</w:t>
      </w:r>
      <w:r w:rsidR="00E3153F">
        <w:rPr>
          <w:rFonts w:cs="Arial"/>
          <w:b/>
          <w:bCs/>
        </w:rPr>
        <w:t>6</w:t>
      </w:r>
      <w:r w:rsidRPr="7EE33A9A">
        <w:rPr>
          <w:rFonts w:cs="Arial"/>
          <w:b/>
          <w:bCs/>
        </w:rPr>
        <w:t xml:space="preserve">.- </w:t>
      </w:r>
      <w:r w:rsidR="00E3153F" w:rsidRPr="00E3153F">
        <w:rPr>
          <w:b/>
          <w:bCs/>
          <w:lang w:eastAsia="de-DE"/>
        </w:rPr>
        <w:t xml:space="preserve">Nach einem erfolgreichen Jahr 2025 blickt Axians </w:t>
      </w:r>
      <w:proofErr w:type="spellStart"/>
      <w:r w:rsidR="00E3153F" w:rsidRPr="00E3153F">
        <w:rPr>
          <w:b/>
          <w:bCs/>
          <w:lang w:eastAsia="de-DE"/>
        </w:rPr>
        <w:t>Infoma</w:t>
      </w:r>
      <w:proofErr w:type="spellEnd"/>
      <w:r w:rsidR="00E3153F" w:rsidRPr="00E3153F">
        <w:rPr>
          <w:b/>
          <w:bCs/>
          <w:lang w:eastAsia="de-DE"/>
        </w:rPr>
        <w:t xml:space="preserve"> erwartungsvoll auf die kommenden Monate. Im vergangenen Jahr starteten diverse Kommunen aus verschiedenen Bundesländern mit </w:t>
      </w:r>
      <w:proofErr w:type="spellStart"/>
      <w:r w:rsidR="00E3153F" w:rsidRPr="00E3153F">
        <w:rPr>
          <w:b/>
          <w:bCs/>
          <w:lang w:eastAsia="de-DE"/>
        </w:rPr>
        <w:t>Infoma</w:t>
      </w:r>
      <w:proofErr w:type="spellEnd"/>
      <w:r w:rsidR="00E3153F" w:rsidRPr="00E3153F">
        <w:rPr>
          <w:b/>
          <w:bCs/>
          <w:lang w:eastAsia="de-DE"/>
        </w:rPr>
        <w:t xml:space="preserve">-Lösungen in den Produktivbetrieb – vom modernen Finanzwesen über cloudbasiertes Liegenschaftsmanagement bis hin zu digitalen Bürgerservices. Damit setzt sich ein klarer Trend fort: Die Nachfrage nach durchgängig digitalen Prozessen in der öffentlichen Verwaltung ist ungebrochen. Insgesamt arbeiten mittlerweile 210.000 Anwenderinnen und Anwender mit der Software des Ulmer Unternehmens. Für 2026 treibt Axians </w:t>
      </w:r>
      <w:proofErr w:type="spellStart"/>
      <w:r w:rsidR="00E3153F" w:rsidRPr="00E3153F">
        <w:rPr>
          <w:b/>
          <w:bCs/>
          <w:lang w:eastAsia="de-DE"/>
        </w:rPr>
        <w:t>Infoma</w:t>
      </w:r>
      <w:proofErr w:type="spellEnd"/>
      <w:r w:rsidR="00E3153F" w:rsidRPr="00E3153F">
        <w:rPr>
          <w:b/>
          <w:bCs/>
          <w:lang w:eastAsia="de-DE"/>
        </w:rPr>
        <w:t xml:space="preserve"> diese Entwicklung konsequent weiter voran, unter anderem mit dem Ausbau cloudbasierter Lösungen, verstärkter Automatisierung und dem Einstieg in eine neue Generation digitaler Assistenten, die direkt in kommunale Fachverfahren eingebettet werden.</w:t>
      </w:r>
    </w:p>
    <w:p w14:paraId="6A15B9F8" w14:textId="77777777" w:rsidR="005B788F" w:rsidRDefault="005B788F" w:rsidP="005B788F">
      <w:pPr>
        <w:shd w:val="clear" w:color="auto" w:fill="FFFFFF"/>
        <w:spacing w:after="150" w:line="360" w:lineRule="auto"/>
        <w:rPr>
          <w:rFonts w:ascii="Verdana" w:eastAsia="Times New Roman" w:hAnsi="Verdana"/>
          <w:color w:val="666666"/>
          <w:sz w:val="15"/>
          <w:szCs w:val="15"/>
          <w:lang w:eastAsia="de-DE"/>
        </w:rPr>
      </w:pPr>
    </w:p>
    <w:p w14:paraId="4E80F096" w14:textId="0DA28FE7" w:rsidR="00E3153F" w:rsidRDefault="00E3153F" w:rsidP="00E3153F">
      <w:pPr>
        <w:spacing w:line="360" w:lineRule="auto"/>
      </w:pPr>
      <w:r>
        <w:t>Die Rahmenbedingungen für kommunale Verwaltungen haben sich auch 2025 weiter zugespitzt. Fachkräftemangel, steigende regulatorische Anforderungen, etwa durch die Grundsteuerreform, die Mitteilungsverordnung oder neue Vorgaben zur Haushaltstransparenz, und der Anspruch an medienbruchfreie Abläufe prägten den Arbeitsalltag vieler Kommunen. Cloud-Technologien, Automatisierung und Künstliche Intelligenz erwiesen sich dabei als zentrale Hebel, um Verwaltungen nachhaltig zu entlasten.</w:t>
      </w:r>
    </w:p>
    <w:p w14:paraId="439A7D10" w14:textId="77777777" w:rsidR="00E3153F" w:rsidRDefault="00E3153F" w:rsidP="00E3153F">
      <w:pPr>
        <w:spacing w:line="360" w:lineRule="auto"/>
      </w:pPr>
    </w:p>
    <w:p w14:paraId="18BCAF19" w14:textId="77777777" w:rsidR="00E3153F" w:rsidRPr="00E3153F" w:rsidRDefault="00E3153F" w:rsidP="00E3153F">
      <w:pPr>
        <w:spacing w:line="360" w:lineRule="auto"/>
        <w:rPr>
          <w:b/>
          <w:bCs/>
        </w:rPr>
      </w:pPr>
      <w:r w:rsidRPr="00E3153F">
        <w:rPr>
          <w:b/>
          <w:bCs/>
        </w:rPr>
        <w:t>Breites Vertrauen: Neukunden aus ganz Deutschland</w:t>
      </w:r>
    </w:p>
    <w:p w14:paraId="19961538" w14:textId="77777777" w:rsidR="00E3153F" w:rsidRDefault="00E3153F" w:rsidP="00E3153F">
      <w:pPr>
        <w:spacing w:line="360" w:lineRule="auto"/>
      </w:pPr>
      <w:r>
        <w:t xml:space="preserve">Gleich mehrere Verwaltungen starteten 2025 erfolgreich in den Echtbetrieb mit Axians </w:t>
      </w:r>
      <w:proofErr w:type="spellStart"/>
      <w:r>
        <w:t>Infoma</w:t>
      </w:r>
      <w:proofErr w:type="spellEnd"/>
      <w:r>
        <w:t>.</w:t>
      </w:r>
    </w:p>
    <w:p w14:paraId="2DB8D598" w14:textId="77777777" w:rsidR="00E3153F" w:rsidRDefault="00E3153F" w:rsidP="00E3153F">
      <w:pPr>
        <w:spacing w:line="360" w:lineRule="auto"/>
      </w:pPr>
    </w:p>
    <w:p w14:paraId="26E6F04D" w14:textId="77777777" w:rsidR="00E3153F" w:rsidRDefault="00E3153F" w:rsidP="00E3153F">
      <w:pPr>
        <w:spacing w:line="360" w:lineRule="auto"/>
      </w:pPr>
      <w:r>
        <w:t xml:space="preserve">Das Amt </w:t>
      </w:r>
      <w:proofErr w:type="spellStart"/>
      <w:r>
        <w:t>Schrevenborn</w:t>
      </w:r>
      <w:proofErr w:type="spellEnd"/>
      <w:r>
        <w:t xml:space="preserve"> in Schleswig-Holstein hat mit der Einführung des </w:t>
      </w:r>
      <w:proofErr w:type="spellStart"/>
      <w:r>
        <w:t>Infoma</w:t>
      </w:r>
      <w:proofErr w:type="spellEnd"/>
      <w:r>
        <w:t xml:space="preserve"> Finanzwesens seine Finanzprozesse grundlegend modernisiert. Ergänzende digitale Bausteine wie die automatisierte </w:t>
      </w:r>
      <w:proofErr w:type="spellStart"/>
      <w:r>
        <w:t>Bescheiderstellung</w:t>
      </w:r>
      <w:proofErr w:type="spellEnd"/>
      <w:r>
        <w:t xml:space="preserve">, der digitale Versand und die elektronische Bezahlung beschleunigen seither die Arbeitsabläufe und bieten Bürgerinnen und Bürgern einen zeitgemäßen Service. „Mit der Einführung von </w:t>
      </w:r>
      <w:proofErr w:type="spellStart"/>
      <w:r>
        <w:t>Infoma</w:t>
      </w:r>
      <w:proofErr w:type="spellEnd"/>
      <w:r>
        <w:t xml:space="preserve"> haben wir unsere Finanzprozesse modernisiert. Besonders die neuen digitalen Services – vom elektronischen Bescheid bis zum digitalen Bezahlen – erleichtern unseren Arbeitsalltag deutlich und bieten Bürgerinnen und Bürgern einen zeitgemäßen Service. Für uns ist das ein wichtiger Schritt hin zu einer effizienteren, digitalen Verwaltung“, sagt Torben Scharbow, Amtsleitung Amt für Finanzen in </w:t>
      </w:r>
      <w:proofErr w:type="spellStart"/>
      <w:r>
        <w:t>Schrevenborn</w:t>
      </w:r>
      <w:proofErr w:type="spellEnd"/>
      <w:r>
        <w:t>.</w:t>
      </w:r>
    </w:p>
    <w:p w14:paraId="049D89C6" w14:textId="77777777" w:rsidR="00E3153F" w:rsidRDefault="00E3153F" w:rsidP="00E3153F">
      <w:pPr>
        <w:spacing w:line="360" w:lineRule="auto"/>
      </w:pPr>
    </w:p>
    <w:p w14:paraId="2ABB3591" w14:textId="77777777" w:rsidR="00E3153F" w:rsidRDefault="00E3153F" w:rsidP="00E3153F">
      <w:pPr>
        <w:spacing w:line="360" w:lineRule="auto"/>
      </w:pPr>
      <w:r>
        <w:lastRenderedPageBreak/>
        <w:t xml:space="preserve">Ebenfalls im hohen Norden verlagerte das Amt </w:t>
      </w:r>
      <w:proofErr w:type="spellStart"/>
      <w:r>
        <w:t>Kirchspielslandgemeinden</w:t>
      </w:r>
      <w:proofErr w:type="spellEnd"/>
      <w:r>
        <w:t xml:space="preserve"> Eider sein Liegenschafts- und Gebäudemanagement in die Cloud. Von der Objektverwaltung über das Vermietungs- und Energiemanagement bis zur digitalen Gebäudeakte mit Dokumentenmanagement-Anbindung laufen die Prozesse nun zentral und medienbruchfrei. „Mit der cloudbasierten Lösung schaffen wir eine moderne und transparente Basis für unser Liegenschaftsmanagement. Die zentrale Datenhaltung und die klare Strukturierung unserer Prozesse erleichtern unseren Alltag spürbar“, erklärt Hanna Doormann vom Amt </w:t>
      </w:r>
      <w:proofErr w:type="spellStart"/>
      <w:r>
        <w:t>Kirchspielslandgemeinden</w:t>
      </w:r>
      <w:proofErr w:type="spellEnd"/>
      <w:r>
        <w:t xml:space="preserve"> Eider.</w:t>
      </w:r>
    </w:p>
    <w:p w14:paraId="6B02BDD6" w14:textId="77777777" w:rsidR="00E3153F" w:rsidRDefault="00E3153F" w:rsidP="00E3153F">
      <w:pPr>
        <w:spacing w:line="360" w:lineRule="auto"/>
      </w:pPr>
    </w:p>
    <w:p w14:paraId="6339A37D" w14:textId="77777777" w:rsidR="00E3153F" w:rsidRDefault="00E3153F" w:rsidP="00E3153F">
      <w:pPr>
        <w:spacing w:line="360" w:lineRule="auto"/>
      </w:pPr>
      <w:r>
        <w:t xml:space="preserve">In Rheinland-Pfalz digitalisierte die Stadt Schifferstadt gleich zwei Bereiche: Sowohl das Finanzwesen als auch das Liegenschafts- und Gebäudemanagement wurden auf </w:t>
      </w:r>
      <w:proofErr w:type="spellStart"/>
      <w:r>
        <w:t>Infoma</w:t>
      </w:r>
      <w:proofErr w:type="spellEnd"/>
      <w:r>
        <w:t xml:space="preserve">-Lösungen umgestellt. Axians </w:t>
      </w:r>
      <w:proofErr w:type="spellStart"/>
      <w:r>
        <w:t>Infoma</w:t>
      </w:r>
      <w:proofErr w:type="spellEnd"/>
      <w:r>
        <w:t xml:space="preserve"> begleitete die Stadtverwaltung hierbei von der Konzeption über die Umsetzung bis zum Produktivstart, einschließlich umfassender Schulungen und fachlicher Beratung.</w:t>
      </w:r>
    </w:p>
    <w:p w14:paraId="3541F011" w14:textId="77777777" w:rsidR="00E3153F" w:rsidRDefault="00E3153F" w:rsidP="00E3153F">
      <w:pPr>
        <w:spacing w:line="360" w:lineRule="auto"/>
      </w:pPr>
    </w:p>
    <w:p w14:paraId="3DA3871B" w14:textId="77777777" w:rsidR="00E3153F" w:rsidRDefault="00E3153F" w:rsidP="00E3153F">
      <w:pPr>
        <w:spacing w:line="360" w:lineRule="auto"/>
      </w:pPr>
      <w:r>
        <w:t xml:space="preserve">Über die Partnerkunden der </w:t>
      </w:r>
      <w:proofErr w:type="spellStart"/>
      <w:r>
        <w:t>Infoma</w:t>
      </w:r>
      <w:proofErr w:type="spellEnd"/>
      <w:r>
        <w:t xml:space="preserve"> </w:t>
      </w:r>
      <w:proofErr w:type="spellStart"/>
      <w:r>
        <w:t>partnergroup</w:t>
      </w:r>
      <w:proofErr w:type="spellEnd"/>
      <w:r>
        <w:t xml:space="preserve"> kamen zudem weitere Verwaltungen hinzu. Die niedersächsische Samtgemeinde Weser-Aue hat in Zusammenarbeit mit der KDO ihr Finanzmanagement modernisiert. Kernelemente wie der digitale Rechnungs- und Bestellworkflow, elektronische Akten und die automatisierte Verarbeitung elektronischer Rechnungen sorgen nun für schnellere Freigaben und weniger manuelle Arbeitsschritte. Die Stadt Hemer in Nordrhein-Westfalen hat währenddessen in Kooperation mit der Südwestfalen-IT das Liegenschafts- und Gebäudemanagement produktiv eingeführt und damit die Grundlage für eine effizientere Bewirtschaftung ihrer kommunalen Gebäude und Anlagen geschaffen.</w:t>
      </w:r>
    </w:p>
    <w:p w14:paraId="4582E2DC" w14:textId="77777777" w:rsidR="00E3153F" w:rsidRDefault="00E3153F" w:rsidP="00E3153F">
      <w:pPr>
        <w:spacing w:line="360" w:lineRule="auto"/>
      </w:pPr>
    </w:p>
    <w:p w14:paraId="4945F9C6" w14:textId="77777777" w:rsidR="00E3153F" w:rsidRPr="00E3153F" w:rsidRDefault="00E3153F" w:rsidP="00E3153F">
      <w:pPr>
        <w:spacing w:line="360" w:lineRule="auto"/>
        <w:rPr>
          <w:b/>
          <w:bCs/>
        </w:rPr>
      </w:pPr>
      <w:r w:rsidRPr="00E3153F">
        <w:rPr>
          <w:b/>
          <w:bCs/>
        </w:rPr>
        <w:t>Digitale Assistenten als nächste Entwicklungsstufe</w:t>
      </w:r>
    </w:p>
    <w:p w14:paraId="1D05BDE7" w14:textId="1C8BF155" w:rsidR="005B788F" w:rsidRPr="004B6DBD" w:rsidRDefault="00E3153F" w:rsidP="00E3153F">
      <w:pPr>
        <w:spacing w:line="360" w:lineRule="auto"/>
        <w:rPr>
          <w:lang w:eastAsia="de-DE"/>
        </w:rPr>
      </w:pPr>
      <w:r>
        <w:t xml:space="preserve">Für den weiteren Verlauf des Jahres 2026 hat Axians </w:t>
      </w:r>
      <w:proofErr w:type="spellStart"/>
      <w:r>
        <w:t>Infoma</w:t>
      </w:r>
      <w:proofErr w:type="spellEnd"/>
      <w:r>
        <w:t xml:space="preserve"> die Weichen bereits gestellt. „Für uns stehen der weitere Ausbau cloudbasierter Lösungen, die Vertiefung von Automatisierung und Datenanalyse sowie der gezielte Einsatz Künstlicher Intelligenz im Fokus“, so Holger Schmelzeisen, Geschäftsführer von Axians </w:t>
      </w:r>
      <w:proofErr w:type="spellStart"/>
      <w:r>
        <w:t>Infoma</w:t>
      </w:r>
      <w:proofErr w:type="spellEnd"/>
      <w:r>
        <w:t>. Die Entwicklung geht dabei über punktuelle KI-Funktionen hinaus: Direkt in die Fachverfahren eingebettete digitale Assistenten sollen Verwaltungsmitarbeitende künftig schrittweise unterstützen, von der ergänzenden Assistenz über teilautomatisierte Abläufe bis hin zu perspektivisch vollautomatisierten Vorgängen mit manueller Freigabe. Ziel bleibt es, Verwaltungen langfristig zu entlasten und ihnen sichere, wirtschaftliche und moderne Werkzeuge an die Hand zu geben.</w:t>
      </w:r>
    </w:p>
    <w:p w14:paraId="0053112D" w14:textId="77777777" w:rsidR="005B788F" w:rsidRPr="000339E6" w:rsidRDefault="005B788F" w:rsidP="005B788F">
      <w:pPr>
        <w:tabs>
          <w:tab w:val="left" w:pos="2232"/>
        </w:tabs>
        <w:spacing w:line="360" w:lineRule="auto"/>
      </w:pPr>
    </w:p>
    <w:p w14:paraId="0DC69F0D" w14:textId="77777777" w:rsidR="005B788F" w:rsidRPr="004B6DBD" w:rsidRDefault="005B788F" w:rsidP="005B788F">
      <w:pPr>
        <w:spacing w:line="360" w:lineRule="auto"/>
        <w:rPr>
          <w:b/>
        </w:rPr>
      </w:pPr>
      <w:r w:rsidRPr="004B6DBD">
        <w:rPr>
          <w:b/>
        </w:rPr>
        <w:t>Weitere Informationen:</w:t>
      </w:r>
    </w:p>
    <w:p w14:paraId="17D075F1" w14:textId="77777777" w:rsidR="005B788F" w:rsidRDefault="005B788F" w:rsidP="005B788F">
      <w:pPr>
        <w:spacing w:line="360" w:lineRule="auto"/>
      </w:pPr>
      <w:r>
        <w:t>Axians Infoma GmbH</w:t>
      </w:r>
    </w:p>
    <w:p w14:paraId="33495395" w14:textId="77777777" w:rsidR="005B788F" w:rsidRDefault="005B788F" w:rsidP="005B788F">
      <w:pPr>
        <w:spacing w:line="360" w:lineRule="auto"/>
      </w:pPr>
      <w:r>
        <w:t>Hanne Kathrin Müller, Leiterin Marketing und Presse</w:t>
      </w:r>
    </w:p>
    <w:p w14:paraId="1F184D89" w14:textId="77777777" w:rsidR="005B788F" w:rsidRDefault="005B788F" w:rsidP="005B788F">
      <w:pPr>
        <w:spacing w:line="360" w:lineRule="auto"/>
      </w:pPr>
      <w:proofErr w:type="spellStart"/>
      <w:r>
        <w:t>Hörvelsinger</w:t>
      </w:r>
      <w:proofErr w:type="spellEnd"/>
      <w:r>
        <w:t xml:space="preserve"> Weg 21 - 89081 Ulm - Deutschland</w:t>
      </w:r>
    </w:p>
    <w:p w14:paraId="026334A0" w14:textId="77777777" w:rsidR="005B788F" w:rsidRDefault="005B788F" w:rsidP="005B788F">
      <w:pPr>
        <w:spacing w:line="360" w:lineRule="auto"/>
      </w:pPr>
      <w:r>
        <w:t>Telefon +49 731 1551-637 - Fax +49 731 1551-555</w:t>
      </w:r>
    </w:p>
    <w:p w14:paraId="50AC26CB" w14:textId="757B91A0" w:rsidR="005B788F" w:rsidRPr="0011316E" w:rsidRDefault="005B788F" w:rsidP="0011316E">
      <w:pPr>
        <w:spacing w:line="360" w:lineRule="auto"/>
      </w:pPr>
      <w:r>
        <w:fldChar w:fldCharType="begin"/>
      </w:r>
      <w:r>
        <w:instrText>HYPERLINK "mailto:hanne-kathrin.mueller@axians-infoma.de"</w:instrText>
      </w:r>
      <w:r>
        <w:fldChar w:fldCharType="separate"/>
      </w:r>
      <w:r w:rsidRPr="006C0F1B">
        <w:rPr>
          <w:rStyle w:val="Hyperlink"/>
        </w:rPr>
        <w:t>hanne-kathrin.mueller@axians-infoma.de</w:t>
      </w:r>
      <w:r>
        <w:fldChar w:fldCharType="end"/>
      </w:r>
      <w:r>
        <w:t xml:space="preserve"> - </w:t>
      </w:r>
      <w:hyperlink r:id="rId11" w:history="1">
        <w:r w:rsidRPr="004B6DBD">
          <w:rPr>
            <w:rStyle w:val="Hyperlink"/>
          </w:rPr>
          <w:t>www.axians-infoma.de</w:t>
        </w:r>
      </w:hyperlink>
      <w:r>
        <w:t> </w:t>
      </w:r>
    </w:p>
    <w:p w14:paraId="775920D8" w14:textId="77777777" w:rsidR="005B788F" w:rsidRPr="00B70960" w:rsidRDefault="005B788F" w:rsidP="005B788F">
      <w:pPr>
        <w:rPr>
          <w:b/>
          <w:sz w:val="18"/>
          <w:szCs w:val="18"/>
        </w:rPr>
      </w:pPr>
      <w:r w:rsidRPr="00B70960">
        <w:rPr>
          <w:b/>
          <w:bCs/>
          <w:sz w:val="18"/>
          <w:szCs w:val="18"/>
        </w:rPr>
        <w:lastRenderedPageBreak/>
        <w:t>Hintergrundinformation</w:t>
      </w:r>
    </w:p>
    <w:p w14:paraId="314DFC46"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Die Axians Infoma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17D3E25F"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B70960">
        <w:rPr>
          <w:rFonts w:eastAsia="Times New Roman" w:cs="Arial"/>
          <w:sz w:val="18"/>
          <w:szCs w:val="18"/>
          <w:lang w:eastAsia="de-DE"/>
        </w:rPr>
        <w:t>gehosted</w:t>
      </w:r>
      <w:proofErr w:type="spellEnd"/>
      <w:r w:rsidRPr="00B70960">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1.500 Verwaltungen jeder Größenordnung Infoma Produkte ein, davon über 1000 das Finanzwesen Infoma. Im Bereich Liegenschafts- und Gebäudemanagement stehen rund 400 Kunden auf der Kundenliste. Damit zählt Axians Infoma im Finanzwesen wie im kommunalen Liegenschafts- und Gebäudemanagement zu den Marktführern.</w:t>
      </w:r>
    </w:p>
    <w:p w14:paraId="36A0214B"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Im Rahmen der 2002 gegründeten </w:t>
      </w:r>
      <w:proofErr w:type="spellStart"/>
      <w:r w:rsidRPr="00B70960">
        <w:rPr>
          <w:rFonts w:eastAsia="Times New Roman" w:cs="Arial"/>
          <w:sz w:val="18"/>
          <w:szCs w:val="18"/>
          <w:lang w:eastAsia="de-DE"/>
        </w:rPr>
        <w:t>Infoma</w:t>
      </w:r>
      <w:proofErr w:type="spellEnd"/>
      <w:r w:rsidRPr="00B70960">
        <w:rPr>
          <w:rFonts w:eastAsia="Times New Roman" w:cs="Arial"/>
          <w:sz w:val="18"/>
          <w:szCs w:val="18"/>
          <w:lang w:eastAsia="de-DE"/>
        </w:rPr>
        <w:t xml:space="preserve"> </w:t>
      </w:r>
      <w:proofErr w:type="spellStart"/>
      <w:r w:rsidRPr="00B70960">
        <w:rPr>
          <w:rFonts w:eastAsia="Times New Roman" w:cs="Arial"/>
          <w:sz w:val="18"/>
          <w:szCs w:val="18"/>
          <w:lang w:eastAsia="de-DE"/>
        </w:rPr>
        <w:t>partnergroup</w:t>
      </w:r>
      <w:proofErr w:type="spellEnd"/>
      <w:r w:rsidRPr="00B70960">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3829F85D"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B70960">
        <w:rPr>
          <w:rFonts w:eastAsia="Times New Roman" w:cs="Arial"/>
          <w:sz w:val="18"/>
          <w:szCs w:val="18"/>
          <w:lang w:eastAsia="de-DE"/>
        </w:rPr>
        <w:t>eWaste</w:t>
      </w:r>
      <w:proofErr w:type="spellEnd"/>
      <w:r w:rsidRPr="00B70960">
        <w:rPr>
          <w:rFonts w:eastAsia="Times New Roman" w:cs="Arial"/>
          <w:sz w:val="18"/>
          <w:szCs w:val="18"/>
          <w:lang w:eastAsia="de-DE"/>
        </w:rPr>
        <w:t xml:space="preserve">, Axians IKVS, Axians </w:t>
      </w:r>
      <w:proofErr w:type="spellStart"/>
      <w:r w:rsidRPr="00B70960">
        <w:rPr>
          <w:rFonts w:eastAsia="Times New Roman" w:cs="Arial"/>
          <w:sz w:val="18"/>
          <w:szCs w:val="18"/>
          <w:lang w:eastAsia="de-DE"/>
        </w:rPr>
        <w:t>müllerchur</w:t>
      </w:r>
      <w:proofErr w:type="spellEnd"/>
      <w:r w:rsidRPr="00B70960">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3D29D184" w14:textId="77777777" w:rsidR="004E6668" w:rsidRDefault="004E6668" w:rsidP="005B788F">
      <w:pPr>
        <w:textAlignment w:val="baseline"/>
        <w:rPr>
          <w:rFonts w:eastAsia="Times New Roman" w:cs="Arial"/>
          <w:sz w:val="18"/>
          <w:szCs w:val="18"/>
          <w:lang w:eastAsia="de-DE"/>
        </w:rPr>
      </w:pPr>
    </w:p>
    <w:p w14:paraId="0857849B"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Axians Infoma gehört zu Axians, der weltweiten Dachmarke für ICT-Lösungen von VINCI Energies.</w:t>
      </w:r>
    </w:p>
    <w:p w14:paraId="2086E502" w14:textId="77777777" w:rsidR="005B788F" w:rsidRPr="00B70960" w:rsidRDefault="005B788F" w:rsidP="005B788F">
      <w:pPr>
        <w:textAlignment w:val="baseline"/>
        <w:rPr>
          <w:rStyle w:val="Hyperlink"/>
          <w:spacing w:val="5"/>
          <w:sz w:val="18"/>
          <w:szCs w:val="18"/>
          <w:u w:val="single"/>
        </w:rPr>
      </w:pPr>
      <w:hyperlink r:id="rId12" w:history="1">
        <w:r w:rsidRPr="00B70960">
          <w:rPr>
            <w:rStyle w:val="Hyperlink"/>
            <w:sz w:val="18"/>
            <w:szCs w:val="18"/>
            <w:u w:val="single"/>
          </w:rPr>
          <w:t>www.axians-infoma.de</w:t>
        </w:r>
      </w:hyperlink>
    </w:p>
    <w:p w14:paraId="720C4821" w14:textId="77777777" w:rsidR="005B788F" w:rsidRPr="00B70960" w:rsidRDefault="005B788F" w:rsidP="005B788F">
      <w:pPr>
        <w:jc w:val="both"/>
        <w:rPr>
          <w:b/>
          <w:bCs/>
          <w:i/>
          <w:iCs/>
          <w:spacing w:val="5"/>
          <w:sz w:val="18"/>
          <w:szCs w:val="18"/>
        </w:rPr>
      </w:pPr>
      <w:r w:rsidRPr="00B70960">
        <w:rPr>
          <w:b/>
          <w:bCs/>
          <w:i/>
          <w:iCs/>
          <w:spacing w:val="5"/>
          <w:sz w:val="18"/>
          <w:szCs w:val="18"/>
        </w:rPr>
        <w:t xml:space="preserve"> </w:t>
      </w:r>
    </w:p>
    <w:p w14:paraId="5C3801FD" w14:textId="77777777" w:rsidR="00B70960" w:rsidRPr="00B70960" w:rsidRDefault="00B70960" w:rsidP="000503C9">
      <w:pPr>
        <w:rPr>
          <w:sz w:val="18"/>
          <w:szCs w:val="18"/>
        </w:rPr>
      </w:pPr>
    </w:p>
    <w:p w14:paraId="6BB1253E" w14:textId="77777777" w:rsidR="004E6668" w:rsidRPr="004E6668" w:rsidRDefault="004E6668" w:rsidP="004E6668">
      <w:pPr>
        <w:textAlignment w:val="baseline"/>
        <w:rPr>
          <w:rFonts w:eastAsia="Times New Roman" w:cs="Arial"/>
          <w:b/>
          <w:bCs/>
          <w:sz w:val="18"/>
          <w:szCs w:val="18"/>
          <w:lang w:eastAsia="de-DE"/>
        </w:rPr>
      </w:pPr>
      <w:r w:rsidRPr="004E6668">
        <w:rPr>
          <w:rFonts w:eastAsia="Times New Roman" w:cs="Arial"/>
          <w:b/>
          <w:bCs/>
          <w:sz w:val="18"/>
          <w:szCs w:val="18"/>
          <w:lang w:eastAsia="de-DE"/>
        </w:rPr>
        <w:t>Über Axians</w:t>
      </w:r>
    </w:p>
    <w:p w14:paraId="05EEAFAB"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Axians, die </w:t>
      </w:r>
      <w:proofErr w:type="gramStart"/>
      <w:r w:rsidRPr="004E6668">
        <w:rPr>
          <w:rFonts w:eastAsia="Times New Roman" w:cs="Arial"/>
          <w:sz w:val="18"/>
          <w:szCs w:val="18"/>
          <w:lang w:eastAsia="de-DE"/>
        </w:rPr>
        <w:t>ICT Marke</w:t>
      </w:r>
      <w:proofErr w:type="gramEnd"/>
      <w:r w:rsidRPr="004E6668">
        <w:rPr>
          <w:rFonts w:eastAsia="Times New Roman" w:cs="Arial"/>
          <w:sz w:val="18"/>
          <w:szCs w:val="18"/>
          <w:lang w:eastAsia="de-DE"/>
        </w:rPr>
        <w:t xml:space="preserve"> von VINCI Energies, unterstützt private und öffentliche Unternehmen, Netzbetreiber und Service Provider bei der Modernisierung ihrer digitalen Infrastrukturen und Lösungen.</w:t>
      </w:r>
    </w:p>
    <w:p w14:paraId="30D5D511"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Ob Business Applikationen oder Data Analytics, Unternehmensnetze, </w:t>
      </w:r>
      <w:proofErr w:type="spellStart"/>
      <w:r w:rsidRPr="004E6668">
        <w:rPr>
          <w:rFonts w:eastAsia="Times New Roman" w:cs="Arial"/>
          <w:sz w:val="18"/>
          <w:szCs w:val="18"/>
          <w:lang w:eastAsia="de-DE"/>
        </w:rPr>
        <w:t>Shared</w:t>
      </w:r>
      <w:proofErr w:type="spellEnd"/>
      <w:r w:rsidRPr="004E6668">
        <w:rPr>
          <w:rFonts w:eastAsia="Times New Roman" w:cs="Arial"/>
          <w:sz w:val="18"/>
          <w:szCs w:val="18"/>
          <w:lang w:eastAsia="de-DE"/>
        </w:rPr>
        <w:t xml:space="preserve"> Workspace, Data Center und Cloud- Service-Infrastrukturen,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w:t>
      </w:r>
    </w:p>
    <w:p w14:paraId="165BAB85"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55CFC596"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Mit seinem ganzheitlichen ICT-Portfolio unterstützt Axians in Deutschland Unternehmen, Kommunen, Netzbetreiber und Service Provider bei der Modernisierung ihrer digitalen Infrastrukturen und Lösungen.</w:t>
      </w:r>
    </w:p>
    <w:p w14:paraId="1EDBF525"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77584443" w14:textId="77777777" w:rsidR="004E6668" w:rsidRPr="004E6668" w:rsidRDefault="004E6668" w:rsidP="004E6668">
      <w:pPr>
        <w:textAlignment w:val="baseline"/>
        <w:rPr>
          <w:rFonts w:eastAsia="Times New Roman" w:cs="Arial"/>
          <w:sz w:val="18"/>
          <w:szCs w:val="18"/>
          <w:lang w:eastAsia="de-DE"/>
        </w:rPr>
      </w:pPr>
      <w:proofErr w:type="gramStart"/>
      <w:r w:rsidRPr="004E6668">
        <w:rPr>
          <w:rFonts w:eastAsia="Times New Roman" w:cs="Arial"/>
          <w:b/>
          <w:bCs/>
          <w:sz w:val="18"/>
          <w:szCs w:val="18"/>
          <w:lang w:eastAsia="de-DE"/>
        </w:rPr>
        <w:t>ICT Business</w:t>
      </w:r>
      <w:proofErr w:type="gramEnd"/>
      <w:r w:rsidRPr="004E6668">
        <w:rPr>
          <w:rFonts w:eastAsia="Times New Roman" w:cs="Arial"/>
          <w:b/>
          <w:bCs/>
          <w:sz w:val="18"/>
          <w:szCs w:val="18"/>
          <w:lang w:eastAsia="de-DE"/>
        </w:rPr>
        <w:t xml:space="preserve"> Lines Zahlen in 2025:</w:t>
      </w:r>
      <w:r w:rsidRPr="004E6668">
        <w:rPr>
          <w:rFonts w:eastAsia="Times New Roman" w:cs="Arial"/>
          <w:sz w:val="18"/>
          <w:szCs w:val="18"/>
          <w:lang w:eastAsia="de-DE"/>
        </w:rPr>
        <w:t xml:space="preserve"> 3,8 Milliarden EUR Umsatz // 16. 000 Mitarbeitende // 36 Länder</w:t>
      </w:r>
    </w:p>
    <w:p w14:paraId="103FA48C" w14:textId="77777777" w:rsidR="004E6668" w:rsidRPr="004E6668" w:rsidRDefault="004E6668" w:rsidP="004E6668">
      <w:pPr>
        <w:textAlignment w:val="baseline"/>
        <w:rPr>
          <w:rFonts w:eastAsia="Times New Roman" w:cs="Arial"/>
          <w:sz w:val="18"/>
          <w:szCs w:val="18"/>
          <w:u w:val="single"/>
          <w:lang w:eastAsia="de-DE"/>
        </w:rPr>
      </w:pPr>
      <w:hyperlink r:id="rId13" w:history="1">
        <w:r w:rsidRPr="004E6668">
          <w:rPr>
            <w:rStyle w:val="Hyperlink"/>
            <w:rFonts w:eastAsia="Times New Roman" w:cs="Arial"/>
            <w:sz w:val="18"/>
            <w:szCs w:val="18"/>
            <w:u w:val="single"/>
            <w:lang w:eastAsia="de-DE"/>
          </w:rPr>
          <w:t>www.axians.com</w:t>
        </w:r>
      </w:hyperlink>
    </w:p>
    <w:p w14:paraId="7498390B"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0ED13EF4"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b/>
          <w:bCs/>
          <w:sz w:val="18"/>
          <w:szCs w:val="18"/>
          <w:lang w:eastAsia="de-DE"/>
        </w:rPr>
        <w:t>Axians in Deutschland 2025:</w:t>
      </w:r>
      <w:r w:rsidRPr="004E6668">
        <w:rPr>
          <w:rFonts w:eastAsia="Times New Roman" w:cs="Arial"/>
          <w:sz w:val="18"/>
          <w:szCs w:val="18"/>
          <w:lang w:eastAsia="de-DE"/>
        </w:rPr>
        <w:t xml:space="preserve"> 790 Millionen Euro Umsatz // 3.100 Mitarbeitende // 65 Standorte</w:t>
      </w:r>
    </w:p>
    <w:p w14:paraId="0C68D5F5" w14:textId="77777777" w:rsidR="004E6668" w:rsidRPr="004E6668" w:rsidRDefault="004E6668" w:rsidP="004E6668">
      <w:pPr>
        <w:textAlignment w:val="baseline"/>
        <w:rPr>
          <w:rFonts w:eastAsia="Times New Roman" w:cs="Arial"/>
          <w:sz w:val="18"/>
          <w:szCs w:val="18"/>
          <w:u w:val="single"/>
          <w:lang w:eastAsia="de-DE"/>
        </w:rPr>
      </w:pPr>
      <w:hyperlink r:id="rId14" w:history="1">
        <w:r w:rsidRPr="004E6668">
          <w:rPr>
            <w:rStyle w:val="Hyperlink"/>
            <w:rFonts w:eastAsia="Times New Roman" w:cs="Arial"/>
            <w:sz w:val="18"/>
            <w:szCs w:val="18"/>
            <w:u w:val="single"/>
            <w:lang w:eastAsia="de-DE"/>
          </w:rPr>
          <w:t>www.axians.de</w:t>
        </w:r>
      </w:hyperlink>
    </w:p>
    <w:p w14:paraId="2CE4DE23" w14:textId="77777777" w:rsidR="004E6668" w:rsidRPr="004E6668" w:rsidRDefault="004E6668" w:rsidP="004E6668">
      <w:pPr>
        <w:textAlignment w:val="baseline"/>
        <w:rPr>
          <w:rFonts w:eastAsia="Times New Roman" w:cs="Arial"/>
          <w:sz w:val="18"/>
          <w:szCs w:val="18"/>
          <w:lang w:eastAsia="de-DE"/>
        </w:rPr>
      </w:pPr>
    </w:p>
    <w:p w14:paraId="632ABF27" w14:textId="77777777" w:rsidR="004E6668" w:rsidRPr="004E6668" w:rsidRDefault="004E6668" w:rsidP="004E6668">
      <w:pPr>
        <w:textAlignment w:val="baseline"/>
        <w:rPr>
          <w:rFonts w:eastAsia="Times New Roman" w:cs="Arial"/>
          <w:b/>
          <w:bCs/>
          <w:sz w:val="18"/>
          <w:szCs w:val="18"/>
          <w:lang w:eastAsia="de-DE"/>
        </w:rPr>
      </w:pPr>
      <w:r w:rsidRPr="004E6668">
        <w:rPr>
          <w:rFonts w:eastAsia="Times New Roman" w:cs="Arial"/>
          <w:b/>
          <w:bCs/>
          <w:sz w:val="18"/>
          <w:szCs w:val="18"/>
          <w:lang w:eastAsia="de-DE"/>
        </w:rPr>
        <w:t>Über VINCI Energies / Deutschland</w:t>
      </w:r>
    </w:p>
    <w:p w14:paraId="79F41E38"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2.200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w:t>
      </w:r>
    </w:p>
    <w:p w14:paraId="25384F7E"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7C4E6611"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2025: 21,6 Milliarden Euro Umsatz // 109.000 Mitarbeitende // 2.200 Business Units // 60 Länder</w:t>
      </w:r>
    </w:p>
    <w:p w14:paraId="66AE9D73" w14:textId="77777777" w:rsidR="004E6668" w:rsidRPr="004E6668" w:rsidRDefault="004E6668" w:rsidP="004E6668">
      <w:pPr>
        <w:textAlignment w:val="baseline"/>
        <w:rPr>
          <w:rFonts w:eastAsia="Times New Roman" w:cs="Arial"/>
          <w:sz w:val="18"/>
          <w:szCs w:val="18"/>
          <w:u w:val="single"/>
          <w:lang w:eastAsia="de-DE"/>
        </w:rPr>
      </w:pPr>
      <w:hyperlink r:id="rId15" w:history="1">
        <w:r w:rsidRPr="004E6668">
          <w:rPr>
            <w:rStyle w:val="Hyperlink"/>
            <w:rFonts w:eastAsia="Times New Roman" w:cs="Arial"/>
            <w:sz w:val="18"/>
            <w:szCs w:val="18"/>
            <w:u w:val="single"/>
            <w:lang w:eastAsia="de-DE"/>
          </w:rPr>
          <w:t>www.vinci-energies.com</w:t>
        </w:r>
      </w:hyperlink>
    </w:p>
    <w:p w14:paraId="53DB279B" w14:textId="77777777" w:rsidR="004E6668" w:rsidRDefault="004E6668" w:rsidP="004E6668">
      <w:pPr>
        <w:textAlignment w:val="baseline"/>
        <w:rPr>
          <w:rFonts w:eastAsia="Times New Roman" w:cs="Arial"/>
          <w:sz w:val="18"/>
          <w:szCs w:val="18"/>
          <w:lang w:eastAsia="de-DE"/>
        </w:rPr>
      </w:pPr>
    </w:p>
    <w:p w14:paraId="198B558E"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In Deutschland ist VINCI Energies mit der Industriemarke Actemium, der ICT-Marke Axians, der Energieinfrastruktur Marke </w:t>
      </w:r>
      <w:proofErr w:type="spellStart"/>
      <w:r w:rsidRPr="004E6668">
        <w:rPr>
          <w:rFonts w:eastAsia="Times New Roman" w:cs="Arial"/>
          <w:sz w:val="18"/>
          <w:szCs w:val="18"/>
          <w:lang w:eastAsia="de-DE"/>
        </w:rPr>
        <w:t>Omexom</w:t>
      </w:r>
      <w:proofErr w:type="spellEnd"/>
      <w:r w:rsidRPr="004E6668">
        <w:rPr>
          <w:rFonts w:eastAsia="Times New Roman" w:cs="Arial"/>
          <w:sz w:val="18"/>
          <w:szCs w:val="18"/>
          <w:lang w:eastAsia="de-DE"/>
        </w:rPr>
        <w:t xml:space="preserve"> sowie mit zahlreichen lokalen Marken im Bereich von Building Solutions tätig. VINCI Energies beschäftigt in Deutschland 18.300 Mitarbeitende und erwirtschaftet mit 360 Business Units einen Jahresumsatz von 3,8 Milliarden Euro.</w:t>
      </w:r>
    </w:p>
    <w:p w14:paraId="115DDFD0" w14:textId="77777777" w:rsidR="004E6668" w:rsidRPr="004E6668" w:rsidRDefault="004E6668" w:rsidP="004E6668">
      <w:pPr>
        <w:textAlignment w:val="baseline"/>
        <w:rPr>
          <w:rFonts w:eastAsia="Times New Roman" w:cs="Arial"/>
          <w:sz w:val="18"/>
          <w:szCs w:val="18"/>
          <w:u w:val="single"/>
          <w:lang w:eastAsia="de-DE"/>
        </w:rPr>
      </w:pPr>
      <w:hyperlink r:id="rId16" w:history="1">
        <w:r w:rsidRPr="004E6668">
          <w:rPr>
            <w:rStyle w:val="Hyperlink"/>
            <w:rFonts w:eastAsia="Times New Roman" w:cs="Arial"/>
            <w:sz w:val="18"/>
            <w:szCs w:val="18"/>
            <w:u w:val="single"/>
            <w:lang w:eastAsia="de-DE"/>
          </w:rPr>
          <w:t>www.vinci-energies.de</w:t>
        </w:r>
      </w:hyperlink>
    </w:p>
    <w:sectPr w:rsidR="004E6668" w:rsidRPr="004E6668" w:rsidSect="0076335B">
      <w:headerReference w:type="default" r:id="rId17"/>
      <w:footerReference w:type="even" r:id="rId18"/>
      <w:footerReference w:type="default" r:id="rId19"/>
      <w:headerReference w:type="first" r:id="rId20"/>
      <w:footerReference w:type="first" r:id="rId21"/>
      <w:pgSz w:w="11900" w:h="16840"/>
      <w:pgMar w:top="1799" w:right="1417" w:bottom="1417"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BA3F35" w14:textId="77777777" w:rsidR="00830E7D" w:rsidRDefault="00830E7D">
      <w:r>
        <w:separator/>
      </w:r>
    </w:p>
  </w:endnote>
  <w:endnote w:type="continuationSeparator" w:id="0">
    <w:p w14:paraId="25B2E098" w14:textId="77777777" w:rsidR="00830E7D" w:rsidRDefault="00830E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panose1 w:val="020B0604020202020204"/>
    <w:charset w:val="00"/>
    <w:family w:val="swiss"/>
    <w:pitch w:val="variable"/>
    <w:sig w:usb0="00000007" w:usb1="00000000" w:usb2="00000000" w:usb3="00000000" w:csb0="00000093" w:csb1="00000000"/>
  </w:font>
  <w:font w:name="Lucida Grande">
    <w:panose1 w:val="020B0600040502020204"/>
    <w:charset w:val="00"/>
    <w:family w:val="swiss"/>
    <w:pitch w:val="variable"/>
    <w:sig w:usb0="E1000AEF" w:usb1="5000A1FF" w:usb2="00000000" w:usb3="00000000" w:csb0="000001BF" w:csb1="00000000"/>
  </w:font>
  <w:font w:name="Vinci Sans Light">
    <w:altName w:val="Calibri"/>
    <w:panose1 w:val="020B0604020202020204"/>
    <w:charset w:val="00"/>
    <w:family w:val="swiss"/>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22D1" w14:textId="77777777" w:rsidR="00C02BF5" w:rsidRDefault="00B70960" w:rsidP="005B788F">
    <w:pPr>
      <w:pStyle w:val="Fuzeile"/>
    </w:pPr>
    <w:r>
      <w:rPr>
        <w:noProof/>
      </w:rPr>
      <mc:AlternateContent>
        <mc:Choice Requires="wps">
          <w:drawing>
            <wp:anchor distT="0" distB="0" distL="0" distR="0" simplePos="0" relativeHeight="251665920" behindDoc="0" locked="0" layoutInCell="1" allowOverlap="1" wp14:anchorId="5BAF446E" wp14:editId="58F2DEC6">
              <wp:simplePos x="635" y="635"/>
              <wp:positionH relativeFrom="page">
                <wp:align>center</wp:align>
              </wp:positionH>
              <wp:positionV relativeFrom="page">
                <wp:align>bottom</wp:align>
              </wp:positionV>
              <wp:extent cx="746760" cy="345440"/>
              <wp:effectExtent l="0" t="0" r="15240" b="0"/>
              <wp:wrapNone/>
              <wp:docPr id="307398913" name="Textfeld 2"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621C75E0"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BAF446E" id="_x0000_t202" coordsize="21600,21600" o:spt="202" path="m,l,21600r21600,l21600,xe">
              <v:stroke joinstyle="miter"/>
              <v:path gradientshapeok="t" o:connecttype="rect"/>
            </v:shapetype>
            <v:shape id="Textfeld 2" o:spid="_x0000_s1026" type="#_x0000_t202" alt="C0-Öffentlich" style="position:absolute;margin-left:0;margin-top:0;width:58.8pt;height:27.2pt;z-index:25166592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" filled="f" stroked="f">
              <v:textbox style="mso-fit-shape-to-text:t" inset="0,0,0,15pt">
                <w:txbxContent>
                  <w:p w14:paraId="621C75E0"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BE34C" w14:textId="5F03DD5E" w:rsidR="00EA52F5" w:rsidRDefault="00B70960" w:rsidP="00B70960">
    <w:pPr>
      <w:pStyle w:val="Fuzeile"/>
      <w:tabs>
        <w:tab w:val="clear" w:pos="4536"/>
        <w:tab w:val="clear" w:pos="9072"/>
        <w:tab w:val="right" w:pos="9066"/>
      </w:tabs>
    </w:pPr>
    <w:r w:rsidRPr="00953D4E">
      <w:rPr>
        <w:noProof/>
        <w:lang w:eastAsia="de-DE"/>
      </w:rPr>
      <w:drawing>
        <wp:anchor distT="0" distB="0" distL="114300" distR="114300" simplePos="0" relativeHeight="251663872" behindDoc="0" locked="0" layoutInCell="1" allowOverlap="0" wp14:anchorId="12B687E5" wp14:editId="3250510A">
          <wp:simplePos x="0" y="0"/>
          <wp:positionH relativeFrom="column">
            <wp:posOffset>5281524</wp:posOffset>
          </wp:positionH>
          <wp:positionV relativeFrom="page">
            <wp:posOffset>9958501</wp:posOffset>
          </wp:positionV>
          <wp:extent cx="1115695" cy="302260"/>
          <wp:effectExtent l="0" t="0" r="8255" b="2540"/>
          <wp:wrapThrough wrapText="bothSides">
            <wp:wrapPolygon edited="0">
              <wp:start x="0" y="0"/>
              <wp:lineTo x="0" y="20420"/>
              <wp:lineTo x="21391" y="20420"/>
              <wp:lineTo x="21391" y="0"/>
              <wp:lineTo x="0" y="0"/>
            </wp:wrapPolygon>
          </wp:wrapThrough>
          <wp:docPr id="153252410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w10="urn:schemas-microsoft-com:office:word" xmlns:w="http://schemas.openxmlformats.org/wordprocessingml/2006/main" xmlns:v="urn:schemas-microsoft-com:vml" xmlns:o="urn:schemas-microsoft-com:office:office" xmlns:mv="urn:schemas-microsoft-com:mac:vml" xmlns:mo="http://schemas.microsoft.com/office/mac/office/2008/main" xmlns:ma14="http://schemas.microsoft.com/office/mac/drawingml/2011/main" xmlns:arto="http://schemas.microsoft.com/office/word/2006/arto" xmlns="" val="1"/>
                    </a:ext>
                  </a:extLst>
                </pic:spPr>
              </pic:pic>
            </a:graphicData>
          </a:graphic>
          <wp14:sizeRelH relativeFrom="page">
            <wp14:pctWidth>0</wp14:pctWidth>
          </wp14:sizeRelH>
          <wp14:sizeRelV relativeFrom="page">
            <wp14:pctHeight>0</wp14:pctHeight>
          </wp14:sizeRelV>
        </wp:anchor>
      </w:drawing>
    </w:r>
    <w:r w:rsidR="001353B0" w:rsidRPr="00971E54">
      <w:rPr>
        <w:caps/>
        <w:noProof/>
        <w:sz w:val="32"/>
        <w:lang w:eastAsia="de-DE"/>
      </w:rPr>
      <mc:AlternateContent>
        <mc:Choice Requires="wps">
          <w:drawing>
            <wp:anchor distT="0" distB="0" distL="114300" distR="114300" simplePos="0" relativeHeight="251661824" behindDoc="0" locked="1" layoutInCell="1" allowOverlap="1" wp14:anchorId="63EA5CE7" wp14:editId="03B091B7">
              <wp:simplePos x="0" y="0"/>
              <wp:positionH relativeFrom="column">
                <wp:posOffset>-307975</wp:posOffset>
              </wp:positionH>
              <wp:positionV relativeFrom="paragraph">
                <wp:posOffset>0</wp:posOffset>
              </wp:positionV>
              <wp:extent cx="6533515" cy="0"/>
              <wp:effectExtent l="0" t="0" r="0" b="0"/>
              <wp:wrapNone/>
              <wp:docPr id="756038984" name="Gerader Verbinder 756038984"/>
              <wp:cNvGraphicFramePr/>
              <a:graphic xmlns:a="http://schemas.openxmlformats.org/drawingml/2006/main">
                <a:graphicData uri="http://schemas.microsoft.com/office/word/2010/wordprocessingShape">
                  <wps:wsp>
                    <wps:cNvCnPr/>
                    <wps:spPr>
                      <a:xfrm>
                        <a:off x="0" y="0"/>
                        <a:ext cx="6533515" cy="0"/>
                      </a:xfrm>
                      <a:prstGeom prst="line">
                        <a:avLst/>
                      </a:prstGeom>
                      <a:noFill/>
                      <a:ln w="9525">
                        <a:solidFill>
                          <a:srgbClr val="FFFFFF">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610C217E" id="Gerader Verbinder 756038984"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0" to="490.2pt,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" strokecolor="#bfbfbf">
              <w10:anchorlock/>
            </v:line>
          </w:pict>
        </mc:Fallback>
      </mc:AlternateContent>
    </w:r>
    <w:r>
      <w:tab/>
    </w:r>
  </w:p>
  <w:p w14:paraId="4BABBAF7" w14:textId="77777777" w:rsidR="00EA52F5" w:rsidRPr="005B788F" w:rsidRDefault="001353B0" w:rsidP="005B788F">
    <w:pPr>
      <w:pStyle w:val="Fuzeile"/>
      <w:spacing w:line="240" w:lineRule="auto"/>
      <w:rPr>
        <w:noProof/>
      </w:rPr>
    </w:pPr>
    <w:r w:rsidRPr="005B788F">
      <w:rPr>
        <w:noProof/>
      </w:rPr>
      <w:t>Axians Infoma GmbH</w:t>
    </w:r>
  </w:p>
  <w:p w14:paraId="16308633" w14:textId="4CF1DB6C" w:rsidR="00BA75AD" w:rsidRPr="005B788F" w:rsidRDefault="00B70960" w:rsidP="005B788F">
    <w:pPr>
      <w:pStyle w:val="Fuzeile"/>
      <w:spacing w:line="240" w:lineRule="auto"/>
      <w:rPr>
        <w:noProof/>
      </w:rPr>
    </w:pPr>
    <w:r>
      <w:t xml:space="preserve">Axians </w:t>
    </w:r>
    <w:proofErr w:type="spellStart"/>
    <w:r>
      <w:t>Infoma</w:t>
    </w:r>
    <w:proofErr w:type="spellEnd"/>
    <w:r>
      <w:t xml:space="preserve"> Presseinformation</w:t>
    </w:r>
    <w:r w:rsidR="001353B0">
      <w:rPr>
        <w:noProof/>
      </w:rPr>
      <mc:AlternateContent>
        <mc:Choice Requires="wps">
          <w:drawing>
            <wp:anchor distT="45720" distB="45720" distL="114300" distR="114300" simplePos="0" relativeHeight="251660800" behindDoc="0" locked="0" layoutInCell="1" allowOverlap="1" wp14:anchorId="30FAF272" wp14:editId="2633C1CD">
              <wp:simplePos x="0" y="0"/>
              <wp:positionH relativeFrom="margin">
                <wp:posOffset>5672185</wp:posOffset>
              </wp:positionH>
              <wp:positionV relativeFrom="paragraph">
                <wp:posOffset>244185</wp:posOffset>
              </wp:positionV>
              <wp:extent cx="1173480" cy="242570"/>
              <wp:effectExtent l="0" t="0" r="7620" b="5080"/>
              <wp:wrapSquare wrapText="bothSides"/>
              <wp:docPr id="18024576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A38687D" w14:textId="77777777" w:rsidR="00EA52F5" w:rsidRDefault="001353B0" w:rsidP="005B788F">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30FAF272" id="_x0000_t202" coordsize="21600,21600" o:spt="202" path="m,l,21600r21600,l21600,xe">
              <v:stroke joinstyle="miter"/>
              <v:path gradientshapeok="t" o:connecttype="rect"/>
            </v:shapetype>
            <v:shape id="_x0000_s1027" type="#_x0000_t202" style="position:absolute;margin-left:446.65pt;margin-top:19.25pt;width:92.4pt;height:19.1pt;z-index:251660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" stroked="f">
              <v:textbox>
                <w:txbxContent>
                  <w:p w14:paraId="4A38687D" w14:textId="77777777" w:rsidR="00EA52F5" w:rsidRDefault="001353B0" w:rsidP="005B788F">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164EA" w14:textId="7C5A2056" w:rsidR="00492BC4" w:rsidRDefault="00492BC4" w:rsidP="005B788F">
    <w:pPr>
      <w:pStyle w:val="Fuzeile"/>
    </w:pPr>
  </w:p>
  <w:p w14:paraId="32893C27" w14:textId="77777777" w:rsidR="0076335B" w:rsidRDefault="001353B0" w:rsidP="005B788F">
    <w:pPr>
      <w:pStyle w:val="Fuzeile"/>
    </w:pPr>
    <w:r w:rsidRPr="00953D4E">
      <w:rPr>
        <w:noProof/>
        <w:lang w:eastAsia="de-DE"/>
      </w:rPr>
      <w:drawing>
        <wp:anchor distT="0" distB="0" distL="114300" distR="114300" simplePos="0" relativeHeight="251658752" behindDoc="0" locked="0" layoutInCell="1" allowOverlap="0" wp14:anchorId="2B303268" wp14:editId="730A8144">
          <wp:simplePos x="0" y="0"/>
          <wp:positionH relativeFrom="column">
            <wp:posOffset>5282942</wp:posOffset>
          </wp:positionH>
          <wp:positionV relativeFrom="page">
            <wp:posOffset>9554210</wp:posOffset>
          </wp:positionV>
          <wp:extent cx="1115695" cy="302260"/>
          <wp:effectExtent l="0" t="0" r="8255" b="2540"/>
          <wp:wrapThrough wrapText="bothSides">
            <wp:wrapPolygon edited="0">
              <wp:start x="0" y="0"/>
              <wp:lineTo x="0" y="20420"/>
              <wp:lineTo x="21391" y="20420"/>
              <wp:lineTo x="21391" y="0"/>
              <wp:lineTo x="0" y="0"/>
            </wp:wrapPolygon>
          </wp:wrapThrough>
          <wp:docPr id="144723027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w10="urn:schemas-microsoft-com:office:word" xmlns:w="http://schemas.openxmlformats.org/wordprocessingml/2006/main" xmlns:v="urn:schemas-microsoft-com:vml" xmlns:o="urn:schemas-microsoft-com:office:office" xmlns:mv="urn:schemas-microsoft-com:mac:vml" xmlns:mo="http://schemas.microsoft.com/office/mac/office/2008/main" xmlns:ma14="http://schemas.microsoft.com/office/mac/drawingml/2011/main" xmlns:arto="http://schemas.microsoft.com/office/word/2006/arto" xmlns="" val="1"/>
                    </a:ext>
                  </a:extLst>
                </pic:spPr>
              </pic:pic>
            </a:graphicData>
          </a:graphic>
          <wp14:sizeRelH relativeFrom="page">
            <wp14:pctWidth>0</wp14:pctWidth>
          </wp14:sizeRelH>
          <wp14:sizeRelV relativeFrom="page">
            <wp14:pctHeight>0</wp14:pctHeight>
          </wp14:sizeRelV>
        </wp:anchor>
      </w:drawing>
    </w:r>
  </w:p>
  <w:p w14:paraId="55D56129" w14:textId="77777777" w:rsidR="00EA52F5" w:rsidRPr="005B788F" w:rsidRDefault="001353B0" w:rsidP="005B788F">
    <w:pPr>
      <w:pStyle w:val="Fuzeile"/>
      <w:spacing w:line="240" w:lineRule="auto"/>
      <w:rPr>
        <w:noProof/>
      </w:rPr>
    </w:pPr>
    <w:r w:rsidRPr="005B788F">
      <w:rPr>
        <w:noProof/>
      </w:rPr>
      <w:t>Axians Infoma GmbH</w:t>
    </w:r>
  </w:p>
  <w:p w14:paraId="75FD3630" w14:textId="4CF4FC19" w:rsidR="00EA52F5" w:rsidRPr="005B788F" w:rsidRDefault="0066772A" w:rsidP="005B788F">
    <w:pPr>
      <w:pStyle w:val="Fuzeile"/>
      <w:spacing w:line="240" w:lineRule="auto"/>
      <w:rPr>
        <w:noProof/>
      </w:rPr>
    </w:pPr>
    <w:r>
      <w:t xml:space="preserve">Axians </w:t>
    </w:r>
    <w:proofErr w:type="spellStart"/>
    <w:r>
      <w:t>Infoma</w:t>
    </w:r>
    <w:proofErr w:type="spellEnd"/>
    <w:r>
      <w:t xml:space="preserve"> Presseinformation</w:t>
    </w:r>
  </w:p>
  <w:p w14:paraId="0E14B68B" w14:textId="77777777" w:rsidR="0076335B" w:rsidRDefault="001353B0" w:rsidP="005B788F">
    <w:pPr>
      <w:pStyle w:val="Fuzeile"/>
      <w:spacing w:line="240" w:lineRule="auto"/>
      <w:rPr>
        <w:noProof/>
      </w:rPr>
    </w:pPr>
    <w:r>
      <w:rPr>
        <w:noProof/>
      </w:rPr>
      <mc:AlternateContent>
        <mc:Choice Requires="wps">
          <w:drawing>
            <wp:anchor distT="45720" distB="45720" distL="114300" distR="114300" simplePos="0" relativeHeight="251656704" behindDoc="0" locked="0" layoutInCell="1" allowOverlap="1" wp14:anchorId="750E0476" wp14:editId="35CE1F53">
              <wp:simplePos x="0" y="0"/>
              <wp:positionH relativeFrom="margin">
                <wp:posOffset>5620631</wp:posOffset>
              </wp:positionH>
              <wp:positionV relativeFrom="paragraph">
                <wp:posOffset>210965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168DBAD" w14:textId="77777777" w:rsidR="00492BC4" w:rsidRDefault="001353B0" w:rsidP="005B788F">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type w14:anchorId="750E0476" id="_x0000_t202" coordsize="21600,21600" o:spt="202" path="m,l,21600r21600,l21600,xe">
              <v:stroke joinstyle="miter"/>
              <v:path gradientshapeok="t" o:connecttype="rect"/>
            </v:shapetype>
            <v:shape id="_x0000_s1028" type="#_x0000_t202" style="position:absolute;margin-left:442.55pt;margin-top:16.6pt;width:92.4pt;height:19.1pt;z-index:251656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" stroked="f">
              <v:textbox>
                <w:txbxContent>
                  <w:p w14:paraId="4168DBAD" w14:textId="77777777" w:rsidR="00492BC4" w:rsidRDefault="001353B0" w:rsidP="005B788F">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v:textbox>
              <w10:wrap type="square" anchorx="margin"/>
            </v:shape>
          </w:pict>
        </mc:Fallback>
      </mc:AlternateContent>
    </w:r>
    <w:r w:rsidR="0076335B" w:rsidRPr="005B788F">
      <w:rPr>
        <w:noProof/>
      </w:rPr>
      <mc:AlternateContent>
        <mc:Choice Requires="wps">
          <w:drawing>
            <wp:anchor distT="0" distB="0" distL="114300" distR="114300" simplePos="0" relativeHeight="251654656" behindDoc="0" locked="1" layoutInCell="1" allowOverlap="1" wp14:anchorId="3F9481C1" wp14:editId="3F429158">
              <wp:simplePos x="0" y="0"/>
              <wp:positionH relativeFrom="column">
                <wp:posOffset>-262890</wp:posOffset>
              </wp:positionH>
              <wp:positionV relativeFrom="paragraph">
                <wp:posOffset>-608330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DB9D20" id="Gerader Verbinder 7"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47.9pt" to="493.75pt,-47.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&#13;&#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01C0BB" w14:textId="77777777" w:rsidR="00830E7D" w:rsidRDefault="00830E7D">
      <w:r>
        <w:separator/>
      </w:r>
    </w:p>
  </w:footnote>
  <w:footnote w:type="continuationSeparator" w:id="0">
    <w:p w14:paraId="3F0BB4C3" w14:textId="77777777" w:rsidR="00830E7D" w:rsidRDefault="00830E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FFF93" w14:textId="77777777" w:rsidR="00BA75AD" w:rsidRPr="001E7050" w:rsidRDefault="001353B0" w:rsidP="005B788F">
    <w:pPr>
      <w:pStyle w:val="Fuzeile"/>
      <w:jc w:val="right"/>
    </w:pPr>
    <w:r w:rsidRPr="001E7050">
      <w:rPr>
        <w:noProof/>
      </w:rPr>
      <w:drawing>
        <wp:anchor distT="0" distB="0" distL="114300" distR="114300" simplePos="0" relativeHeight="251653632" behindDoc="0" locked="0" layoutInCell="1" allowOverlap="1" wp14:anchorId="464ABC6C" wp14:editId="3C2B4B09">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5B788F" w:rsidRPr="005B788F">
      <w:t xml:space="preserve"> </w:t>
    </w:r>
    <w:r w:rsidR="005B788F">
      <w:t xml:space="preserve">Axians </w:t>
    </w:r>
    <w:proofErr w:type="spellStart"/>
    <w:r w:rsidR="005B788F">
      <w:t>Infoma</w:t>
    </w:r>
    <w:proofErr w:type="spellEnd"/>
    <w:r w:rsidR="005B788F">
      <w:t xml:space="preserve"> Presseinformation</w:t>
    </w:r>
  </w:p>
  <w:p w14:paraId="104C9D6C" w14:textId="77777777" w:rsidR="003B20B5" w:rsidRDefault="003B20B5" w:rsidP="008828D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DB7D" w14:textId="77777777" w:rsidR="0076335B" w:rsidRPr="001E7050" w:rsidRDefault="001353B0" w:rsidP="005B788F">
    <w:pPr>
      <w:pStyle w:val="Fuzeile"/>
      <w:jc w:val="right"/>
    </w:pPr>
    <w:r>
      <w:tab/>
    </w:r>
    <w:r>
      <w:tab/>
    </w:r>
    <w:r w:rsidR="005B788F">
      <w:t xml:space="preserve">Axians </w:t>
    </w:r>
    <w:proofErr w:type="spellStart"/>
    <w:r w:rsidR="005B788F">
      <w:t>Infoma</w:t>
    </w:r>
    <w:proofErr w:type="spellEnd"/>
    <w:r w:rsidR="005B788F">
      <w:t xml:space="preserve"> Presseinformation</w:t>
    </w:r>
    <w:r w:rsidR="005B788F" w:rsidRPr="001E7050">
      <w:rPr>
        <w:noProof/>
        <w:lang w:eastAsia="de-DE"/>
      </w:rPr>
      <w:t xml:space="preserve"> </w:t>
    </w:r>
    <w:r w:rsidR="00EA52F5" w:rsidRPr="001E7050">
      <w:rPr>
        <w:noProof/>
        <w:lang w:eastAsia="de-DE"/>
      </w:rPr>
      <w:drawing>
        <wp:anchor distT="0" distB="0" distL="114300" distR="114300" simplePos="0" relativeHeight="251655680" behindDoc="0" locked="0" layoutInCell="1" allowOverlap="1" wp14:anchorId="2A9EACC4" wp14:editId="2456A622">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A616B0"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75pt" o:bullet="t">
        <v:imagedata r:id="rId1" o:title="puceaxians"/>
      </v:shape>
    </w:pict>
  </w:numPicBullet>
  <w:numPicBullet w:numPicBulletId="1">
    <w:pict>
      <v:shape id="_x0000_i1026" type="#_x0000_t75" style="width:44.25pt;height:44.25pt" o:bullet="t">
        <v:imagedata r:id="rId2" o:title="puceaxians"/>
      </v:shape>
    </w:pict>
  </w:numPicBullet>
  <w:numPicBullet w:numPicBulletId="2">
    <w:pict>
      <v:shape id="_x0000_i1027" type="#_x0000_t75" style="width:30pt;height:29.25pt" o:bullet="t">
        <v:imagedata r:id="rId3" o:title="puceAxiansV2"/>
      </v:shape>
    </w:pict>
  </w:numPicBullet>
  <w:numPicBullet w:numPicBulletId="3">
    <w:pict>
      <v:shape id="_x0000_i1028" type="#_x0000_t75" style="width:21pt;height:18.75pt" o:bullet="t">
        <v:imagedata r:id="rId4" o:title="puceAxiansV3"/>
      </v:shape>
    </w:pict>
  </w:numPicBullet>
  <w:numPicBullet w:numPicBulletId="4">
    <w:pict>
      <v:shape id="_x0000_i1029" type="#_x0000_t75" style="width:12pt;height:12.75pt" o:bullet="t">
        <v:imagedata r:id="rId5" o:title="puce1"/>
      </v:shape>
    </w:pict>
  </w:numPicBullet>
  <w:numPicBullet w:numPicBulletId="5">
    <w:pict>
      <v:shape id="_x0000_i1030" type="#_x0000_t75" style="width:12pt;height:12.75pt" o:bullet="t">
        <v:imagedata r:id="rId6" o:title="puce2"/>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5D249EE2">
      <w:start w:val="1"/>
      <w:numFmt w:val="bullet"/>
      <w:pStyle w:val="Aufzhlungszeichen"/>
      <w:lvlText w:val=""/>
      <w:lvlJc w:val="left"/>
      <w:pPr>
        <w:ind w:left="360" w:hanging="360"/>
      </w:pPr>
      <w:rPr>
        <w:rFonts w:ascii="Symbol" w:hAnsi="Symbol" w:hint="default"/>
      </w:rPr>
    </w:lvl>
    <w:lvl w:ilvl="1" w:tplc="ABA21864" w:tentative="1">
      <w:start w:val="1"/>
      <w:numFmt w:val="bullet"/>
      <w:lvlText w:val="o"/>
      <w:lvlJc w:val="left"/>
      <w:pPr>
        <w:ind w:left="1440" w:hanging="360"/>
      </w:pPr>
      <w:rPr>
        <w:rFonts w:ascii="Courier New" w:hAnsi="Courier New" w:hint="default"/>
      </w:rPr>
    </w:lvl>
    <w:lvl w:ilvl="2" w:tplc="02B06FC6" w:tentative="1">
      <w:start w:val="1"/>
      <w:numFmt w:val="bullet"/>
      <w:lvlText w:val=""/>
      <w:lvlJc w:val="left"/>
      <w:pPr>
        <w:ind w:left="2160" w:hanging="360"/>
      </w:pPr>
      <w:rPr>
        <w:rFonts w:ascii="Wingdings" w:hAnsi="Wingdings" w:hint="default"/>
      </w:rPr>
    </w:lvl>
    <w:lvl w:ilvl="3" w:tplc="9968B62C" w:tentative="1">
      <w:start w:val="1"/>
      <w:numFmt w:val="bullet"/>
      <w:lvlText w:val=""/>
      <w:lvlJc w:val="left"/>
      <w:pPr>
        <w:ind w:left="2880" w:hanging="360"/>
      </w:pPr>
      <w:rPr>
        <w:rFonts w:ascii="Symbol" w:hAnsi="Symbol" w:hint="default"/>
      </w:rPr>
    </w:lvl>
    <w:lvl w:ilvl="4" w:tplc="612AF13C" w:tentative="1">
      <w:start w:val="1"/>
      <w:numFmt w:val="bullet"/>
      <w:lvlText w:val="o"/>
      <w:lvlJc w:val="left"/>
      <w:pPr>
        <w:ind w:left="3600" w:hanging="360"/>
      </w:pPr>
      <w:rPr>
        <w:rFonts w:ascii="Courier New" w:hAnsi="Courier New" w:hint="default"/>
      </w:rPr>
    </w:lvl>
    <w:lvl w:ilvl="5" w:tplc="1D26BC2A" w:tentative="1">
      <w:start w:val="1"/>
      <w:numFmt w:val="bullet"/>
      <w:lvlText w:val=""/>
      <w:lvlJc w:val="left"/>
      <w:pPr>
        <w:ind w:left="4320" w:hanging="360"/>
      </w:pPr>
      <w:rPr>
        <w:rFonts w:ascii="Wingdings" w:hAnsi="Wingdings" w:hint="default"/>
      </w:rPr>
    </w:lvl>
    <w:lvl w:ilvl="6" w:tplc="4970D502" w:tentative="1">
      <w:start w:val="1"/>
      <w:numFmt w:val="bullet"/>
      <w:lvlText w:val=""/>
      <w:lvlJc w:val="left"/>
      <w:pPr>
        <w:ind w:left="5040" w:hanging="360"/>
      </w:pPr>
      <w:rPr>
        <w:rFonts w:ascii="Symbol" w:hAnsi="Symbol" w:hint="default"/>
      </w:rPr>
    </w:lvl>
    <w:lvl w:ilvl="7" w:tplc="291CA232" w:tentative="1">
      <w:start w:val="1"/>
      <w:numFmt w:val="bullet"/>
      <w:lvlText w:val="o"/>
      <w:lvlJc w:val="left"/>
      <w:pPr>
        <w:ind w:left="5760" w:hanging="360"/>
      </w:pPr>
      <w:rPr>
        <w:rFonts w:ascii="Courier New" w:hAnsi="Courier New" w:hint="default"/>
      </w:rPr>
    </w:lvl>
    <w:lvl w:ilvl="8" w:tplc="C40A3CE6"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842040AA">
      <w:start w:val="1"/>
      <w:numFmt w:val="bullet"/>
      <w:lvlText w:val=""/>
      <w:lvlPicBulletId w:val="4"/>
      <w:lvlJc w:val="left"/>
      <w:pPr>
        <w:ind w:left="360" w:hanging="360"/>
      </w:pPr>
      <w:rPr>
        <w:rFonts w:ascii="Symbol" w:hAnsi="Symbol" w:hint="default"/>
      </w:rPr>
    </w:lvl>
    <w:lvl w:ilvl="1" w:tplc="33E687E6" w:tentative="1">
      <w:start w:val="1"/>
      <w:numFmt w:val="bullet"/>
      <w:lvlText w:val="o"/>
      <w:lvlJc w:val="left"/>
      <w:pPr>
        <w:ind w:left="1440" w:hanging="360"/>
      </w:pPr>
      <w:rPr>
        <w:rFonts w:ascii="Courier New" w:hAnsi="Courier New" w:hint="default"/>
      </w:rPr>
    </w:lvl>
    <w:lvl w:ilvl="2" w:tplc="25C07A8E" w:tentative="1">
      <w:start w:val="1"/>
      <w:numFmt w:val="bullet"/>
      <w:lvlText w:val=""/>
      <w:lvlJc w:val="left"/>
      <w:pPr>
        <w:ind w:left="2160" w:hanging="360"/>
      </w:pPr>
      <w:rPr>
        <w:rFonts w:ascii="Wingdings" w:hAnsi="Wingdings" w:hint="default"/>
      </w:rPr>
    </w:lvl>
    <w:lvl w:ilvl="3" w:tplc="0018EBD2" w:tentative="1">
      <w:start w:val="1"/>
      <w:numFmt w:val="bullet"/>
      <w:lvlText w:val=""/>
      <w:lvlJc w:val="left"/>
      <w:pPr>
        <w:ind w:left="2880" w:hanging="360"/>
      </w:pPr>
      <w:rPr>
        <w:rFonts w:ascii="Symbol" w:hAnsi="Symbol" w:hint="default"/>
      </w:rPr>
    </w:lvl>
    <w:lvl w:ilvl="4" w:tplc="85B61AD2" w:tentative="1">
      <w:start w:val="1"/>
      <w:numFmt w:val="bullet"/>
      <w:lvlText w:val="o"/>
      <w:lvlJc w:val="left"/>
      <w:pPr>
        <w:ind w:left="3600" w:hanging="360"/>
      </w:pPr>
      <w:rPr>
        <w:rFonts w:ascii="Courier New" w:hAnsi="Courier New" w:hint="default"/>
      </w:rPr>
    </w:lvl>
    <w:lvl w:ilvl="5" w:tplc="46246566" w:tentative="1">
      <w:start w:val="1"/>
      <w:numFmt w:val="bullet"/>
      <w:lvlText w:val=""/>
      <w:lvlJc w:val="left"/>
      <w:pPr>
        <w:ind w:left="4320" w:hanging="360"/>
      </w:pPr>
      <w:rPr>
        <w:rFonts w:ascii="Wingdings" w:hAnsi="Wingdings" w:hint="default"/>
      </w:rPr>
    </w:lvl>
    <w:lvl w:ilvl="6" w:tplc="75802AF8" w:tentative="1">
      <w:start w:val="1"/>
      <w:numFmt w:val="bullet"/>
      <w:lvlText w:val=""/>
      <w:lvlJc w:val="left"/>
      <w:pPr>
        <w:ind w:left="5040" w:hanging="360"/>
      </w:pPr>
      <w:rPr>
        <w:rFonts w:ascii="Symbol" w:hAnsi="Symbol" w:hint="default"/>
      </w:rPr>
    </w:lvl>
    <w:lvl w:ilvl="7" w:tplc="B4D4C53C" w:tentative="1">
      <w:start w:val="1"/>
      <w:numFmt w:val="bullet"/>
      <w:lvlText w:val="o"/>
      <w:lvlJc w:val="left"/>
      <w:pPr>
        <w:ind w:left="5760" w:hanging="360"/>
      </w:pPr>
      <w:rPr>
        <w:rFonts w:ascii="Courier New" w:hAnsi="Courier New" w:hint="default"/>
      </w:rPr>
    </w:lvl>
    <w:lvl w:ilvl="8" w:tplc="46AE1406"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DC8C6C1C">
      <w:start w:val="1"/>
      <w:numFmt w:val="bullet"/>
      <w:lvlText w:val=""/>
      <w:lvlPicBulletId w:val="1"/>
      <w:lvlJc w:val="left"/>
      <w:pPr>
        <w:ind w:left="1637" w:hanging="360"/>
      </w:pPr>
      <w:rPr>
        <w:rFonts w:ascii="Symbol" w:hAnsi="Symbol" w:hint="default"/>
        <w:sz w:val="14"/>
      </w:rPr>
    </w:lvl>
    <w:lvl w:ilvl="1" w:tplc="F07EC1D8" w:tentative="1">
      <w:start w:val="1"/>
      <w:numFmt w:val="bullet"/>
      <w:lvlText w:val="o"/>
      <w:lvlJc w:val="left"/>
      <w:pPr>
        <w:ind w:left="1440" w:hanging="360"/>
      </w:pPr>
      <w:rPr>
        <w:rFonts w:ascii="Courier New" w:hAnsi="Courier New" w:hint="default"/>
      </w:rPr>
    </w:lvl>
    <w:lvl w:ilvl="2" w:tplc="15F84D2C" w:tentative="1">
      <w:start w:val="1"/>
      <w:numFmt w:val="bullet"/>
      <w:lvlText w:val=""/>
      <w:lvlJc w:val="left"/>
      <w:pPr>
        <w:ind w:left="2160" w:hanging="360"/>
      </w:pPr>
      <w:rPr>
        <w:rFonts w:ascii="Wingdings" w:hAnsi="Wingdings" w:hint="default"/>
      </w:rPr>
    </w:lvl>
    <w:lvl w:ilvl="3" w:tplc="1E60C95E" w:tentative="1">
      <w:start w:val="1"/>
      <w:numFmt w:val="bullet"/>
      <w:lvlText w:val=""/>
      <w:lvlJc w:val="left"/>
      <w:pPr>
        <w:ind w:left="2880" w:hanging="360"/>
      </w:pPr>
      <w:rPr>
        <w:rFonts w:ascii="Symbol" w:hAnsi="Symbol" w:hint="default"/>
      </w:rPr>
    </w:lvl>
    <w:lvl w:ilvl="4" w:tplc="A8FC5504" w:tentative="1">
      <w:start w:val="1"/>
      <w:numFmt w:val="bullet"/>
      <w:lvlText w:val="o"/>
      <w:lvlJc w:val="left"/>
      <w:pPr>
        <w:ind w:left="3600" w:hanging="360"/>
      </w:pPr>
      <w:rPr>
        <w:rFonts w:ascii="Courier New" w:hAnsi="Courier New" w:hint="default"/>
      </w:rPr>
    </w:lvl>
    <w:lvl w:ilvl="5" w:tplc="150E0D6A" w:tentative="1">
      <w:start w:val="1"/>
      <w:numFmt w:val="bullet"/>
      <w:lvlText w:val=""/>
      <w:lvlJc w:val="left"/>
      <w:pPr>
        <w:ind w:left="4320" w:hanging="360"/>
      </w:pPr>
      <w:rPr>
        <w:rFonts w:ascii="Wingdings" w:hAnsi="Wingdings" w:hint="default"/>
      </w:rPr>
    </w:lvl>
    <w:lvl w:ilvl="6" w:tplc="1E726FB8" w:tentative="1">
      <w:start w:val="1"/>
      <w:numFmt w:val="bullet"/>
      <w:lvlText w:val=""/>
      <w:lvlJc w:val="left"/>
      <w:pPr>
        <w:ind w:left="5040" w:hanging="360"/>
      </w:pPr>
      <w:rPr>
        <w:rFonts w:ascii="Symbol" w:hAnsi="Symbol" w:hint="default"/>
      </w:rPr>
    </w:lvl>
    <w:lvl w:ilvl="7" w:tplc="6C7671A8" w:tentative="1">
      <w:start w:val="1"/>
      <w:numFmt w:val="bullet"/>
      <w:lvlText w:val="o"/>
      <w:lvlJc w:val="left"/>
      <w:pPr>
        <w:ind w:left="5760" w:hanging="360"/>
      </w:pPr>
      <w:rPr>
        <w:rFonts w:ascii="Courier New" w:hAnsi="Courier New" w:hint="default"/>
      </w:rPr>
    </w:lvl>
    <w:lvl w:ilvl="8" w:tplc="DE981082"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B2086BEA">
      <w:start w:val="1"/>
      <w:numFmt w:val="bullet"/>
      <w:lvlText w:val=""/>
      <w:lvlPicBulletId w:val="1"/>
      <w:lvlJc w:val="left"/>
      <w:pPr>
        <w:ind w:left="360" w:hanging="360"/>
      </w:pPr>
      <w:rPr>
        <w:rFonts w:ascii="Symbol" w:hAnsi="Symbol" w:hint="default"/>
        <w:sz w:val="14"/>
      </w:rPr>
    </w:lvl>
    <w:lvl w:ilvl="1" w:tplc="83446C50" w:tentative="1">
      <w:start w:val="1"/>
      <w:numFmt w:val="bullet"/>
      <w:lvlText w:val="o"/>
      <w:lvlJc w:val="left"/>
      <w:pPr>
        <w:ind w:left="163" w:hanging="360"/>
      </w:pPr>
      <w:rPr>
        <w:rFonts w:ascii="Courier New" w:hAnsi="Courier New" w:hint="default"/>
      </w:rPr>
    </w:lvl>
    <w:lvl w:ilvl="2" w:tplc="A772748E" w:tentative="1">
      <w:start w:val="1"/>
      <w:numFmt w:val="bullet"/>
      <w:lvlText w:val=""/>
      <w:lvlJc w:val="left"/>
      <w:pPr>
        <w:ind w:left="883" w:hanging="360"/>
      </w:pPr>
      <w:rPr>
        <w:rFonts w:ascii="Wingdings" w:hAnsi="Wingdings" w:hint="default"/>
      </w:rPr>
    </w:lvl>
    <w:lvl w:ilvl="3" w:tplc="E1889CF0" w:tentative="1">
      <w:start w:val="1"/>
      <w:numFmt w:val="bullet"/>
      <w:lvlText w:val=""/>
      <w:lvlJc w:val="left"/>
      <w:pPr>
        <w:ind w:left="1603" w:hanging="360"/>
      </w:pPr>
      <w:rPr>
        <w:rFonts w:ascii="Symbol" w:hAnsi="Symbol" w:hint="default"/>
      </w:rPr>
    </w:lvl>
    <w:lvl w:ilvl="4" w:tplc="27E63046" w:tentative="1">
      <w:start w:val="1"/>
      <w:numFmt w:val="bullet"/>
      <w:lvlText w:val="o"/>
      <w:lvlJc w:val="left"/>
      <w:pPr>
        <w:ind w:left="2323" w:hanging="360"/>
      </w:pPr>
      <w:rPr>
        <w:rFonts w:ascii="Courier New" w:hAnsi="Courier New" w:hint="default"/>
      </w:rPr>
    </w:lvl>
    <w:lvl w:ilvl="5" w:tplc="7DD24ABC" w:tentative="1">
      <w:start w:val="1"/>
      <w:numFmt w:val="bullet"/>
      <w:lvlText w:val=""/>
      <w:lvlJc w:val="left"/>
      <w:pPr>
        <w:ind w:left="3043" w:hanging="360"/>
      </w:pPr>
      <w:rPr>
        <w:rFonts w:ascii="Wingdings" w:hAnsi="Wingdings" w:hint="default"/>
      </w:rPr>
    </w:lvl>
    <w:lvl w:ilvl="6" w:tplc="618C9B4A" w:tentative="1">
      <w:start w:val="1"/>
      <w:numFmt w:val="bullet"/>
      <w:lvlText w:val=""/>
      <w:lvlJc w:val="left"/>
      <w:pPr>
        <w:ind w:left="3763" w:hanging="360"/>
      </w:pPr>
      <w:rPr>
        <w:rFonts w:ascii="Symbol" w:hAnsi="Symbol" w:hint="default"/>
      </w:rPr>
    </w:lvl>
    <w:lvl w:ilvl="7" w:tplc="E160C55C" w:tentative="1">
      <w:start w:val="1"/>
      <w:numFmt w:val="bullet"/>
      <w:lvlText w:val="o"/>
      <w:lvlJc w:val="left"/>
      <w:pPr>
        <w:ind w:left="4483" w:hanging="360"/>
      </w:pPr>
      <w:rPr>
        <w:rFonts w:ascii="Courier New" w:hAnsi="Courier New" w:hint="default"/>
      </w:rPr>
    </w:lvl>
    <w:lvl w:ilvl="8" w:tplc="08B8EBEA"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B83AFE46">
      <w:start w:val="1"/>
      <w:numFmt w:val="bullet"/>
      <w:lvlText w:val=""/>
      <w:lvlPicBulletId w:val="0"/>
      <w:lvlJc w:val="left"/>
      <w:pPr>
        <w:ind w:left="720" w:hanging="360"/>
      </w:pPr>
      <w:rPr>
        <w:rFonts w:ascii="Symbol" w:hAnsi="Symbol" w:hint="default"/>
      </w:rPr>
    </w:lvl>
    <w:lvl w:ilvl="1" w:tplc="751E937A" w:tentative="1">
      <w:start w:val="1"/>
      <w:numFmt w:val="bullet"/>
      <w:lvlText w:val="o"/>
      <w:lvlJc w:val="left"/>
      <w:pPr>
        <w:ind w:left="1440" w:hanging="360"/>
      </w:pPr>
      <w:rPr>
        <w:rFonts w:ascii="Courier New" w:hAnsi="Courier New" w:hint="default"/>
      </w:rPr>
    </w:lvl>
    <w:lvl w:ilvl="2" w:tplc="27CAD36E" w:tentative="1">
      <w:start w:val="1"/>
      <w:numFmt w:val="bullet"/>
      <w:lvlText w:val=""/>
      <w:lvlJc w:val="left"/>
      <w:pPr>
        <w:ind w:left="2160" w:hanging="360"/>
      </w:pPr>
      <w:rPr>
        <w:rFonts w:ascii="Wingdings" w:hAnsi="Wingdings" w:hint="default"/>
      </w:rPr>
    </w:lvl>
    <w:lvl w:ilvl="3" w:tplc="9DD6AA30" w:tentative="1">
      <w:start w:val="1"/>
      <w:numFmt w:val="bullet"/>
      <w:lvlText w:val=""/>
      <w:lvlJc w:val="left"/>
      <w:pPr>
        <w:ind w:left="2880" w:hanging="360"/>
      </w:pPr>
      <w:rPr>
        <w:rFonts w:ascii="Symbol" w:hAnsi="Symbol" w:hint="default"/>
      </w:rPr>
    </w:lvl>
    <w:lvl w:ilvl="4" w:tplc="796A4D8E" w:tentative="1">
      <w:start w:val="1"/>
      <w:numFmt w:val="bullet"/>
      <w:lvlText w:val="o"/>
      <w:lvlJc w:val="left"/>
      <w:pPr>
        <w:ind w:left="3600" w:hanging="360"/>
      </w:pPr>
      <w:rPr>
        <w:rFonts w:ascii="Courier New" w:hAnsi="Courier New" w:hint="default"/>
      </w:rPr>
    </w:lvl>
    <w:lvl w:ilvl="5" w:tplc="AE2A1E66" w:tentative="1">
      <w:start w:val="1"/>
      <w:numFmt w:val="bullet"/>
      <w:lvlText w:val=""/>
      <w:lvlJc w:val="left"/>
      <w:pPr>
        <w:ind w:left="4320" w:hanging="360"/>
      </w:pPr>
      <w:rPr>
        <w:rFonts w:ascii="Wingdings" w:hAnsi="Wingdings" w:hint="default"/>
      </w:rPr>
    </w:lvl>
    <w:lvl w:ilvl="6" w:tplc="A8729C26" w:tentative="1">
      <w:start w:val="1"/>
      <w:numFmt w:val="bullet"/>
      <w:lvlText w:val=""/>
      <w:lvlJc w:val="left"/>
      <w:pPr>
        <w:ind w:left="5040" w:hanging="360"/>
      </w:pPr>
      <w:rPr>
        <w:rFonts w:ascii="Symbol" w:hAnsi="Symbol" w:hint="default"/>
      </w:rPr>
    </w:lvl>
    <w:lvl w:ilvl="7" w:tplc="0F20C266" w:tentative="1">
      <w:start w:val="1"/>
      <w:numFmt w:val="bullet"/>
      <w:lvlText w:val="o"/>
      <w:lvlJc w:val="left"/>
      <w:pPr>
        <w:ind w:left="5760" w:hanging="360"/>
      </w:pPr>
      <w:rPr>
        <w:rFonts w:ascii="Courier New" w:hAnsi="Courier New" w:hint="default"/>
      </w:rPr>
    </w:lvl>
    <w:lvl w:ilvl="8" w:tplc="39C8222C"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C69A8E00">
      <w:start w:val="1"/>
      <w:numFmt w:val="decimal"/>
      <w:lvlText w:val="%1."/>
      <w:lvlJc w:val="left"/>
      <w:pPr>
        <w:ind w:left="294" w:hanging="360"/>
      </w:pPr>
    </w:lvl>
    <w:lvl w:ilvl="1" w:tplc="26249DDE" w:tentative="1">
      <w:start w:val="1"/>
      <w:numFmt w:val="lowerLetter"/>
      <w:lvlText w:val="%2."/>
      <w:lvlJc w:val="left"/>
      <w:pPr>
        <w:ind w:left="1014" w:hanging="360"/>
      </w:pPr>
    </w:lvl>
    <w:lvl w:ilvl="2" w:tplc="F37C7108" w:tentative="1">
      <w:start w:val="1"/>
      <w:numFmt w:val="lowerRoman"/>
      <w:lvlText w:val="%3."/>
      <w:lvlJc w:val="right"/>
      <w:pPr>
        <w:ind w:left="1734" w:hanging="180"/>
      </w:pPr>
    </w:lvl>
    <w:lvl w:ilvl="3" w:tplc="CFA21A1E" w:tentative="1">
      <w:start w:val="1"/>
      <w:numFmt w:val="decimal"/>
      <w:lvlText w:val="%4."/>
      <w:lvlJc w:val="left"/>
      <w:pPr>
        <w:ind w:left="2454" w:hanging="360"/>
      </w:pPr>
    </w:lvl>
    <w:lvl w:ilvl="4" w:tplc="2F2894A6" w:tentative="1">
      <w:start w:val="1"/>
      <w:numFmt w:val="lowerLetter"/>
      <w:lvlText w:val="%5."/>
      <w:lvlJc w:val="left"/>
      <w:pPr>
        <w:ind w:left="3174" w:hanging="360"/>
      </w:pPr>
    </w:lvl>
    <w:lvl w:ilvl="5" w:tplc="35CAE83A" w:tentative="1">
      <w:start w:val="1"/>
      <w:numFmt w:val="lowerRoman"/>
      <w:lvlText w:val="%6."/>
      <w:lvlJc w:val="right"/>
      <w:pPr>
        <w:ind w:left="3894" w:hanging="180"/>
      </w:pPr>
    </w:lvl>
    <w:lvl w:ilvl="6" w:tplc="AEA227C4" w:tentative="1">
      <w:start w:val="1"/>
      <w:numFmt w:val="decimal"/>
      <w:lvlText w:val="%7."/>
      <w:lvlJc w:val="left"/>
      <w:pPr>
        <w:ind w:left="4614" w:hanging="360"/>
      </w:pPr>
    </w:lvl>
    <w:lvl w:ilvl="7" w:tplc="165C3E58" w:tentative="1">
      <w:start w:val="1"/>
      <w:numFmt w:val="lowerLetter"/>
      <w:lvlText w:val="%8."/>
      <w:lvlJc w:val="left"/>
      <w:pPr>
        <w:ind w:left="5334" w:hanging="360"/>
      </w:pPr>
    </w:lvl>
    <w:lvl w:ilvl="8" w:tplc="4774ADF4"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4CCA302E">
      <w:start w:val="1"/>
      <w:numFmt w:val="bullet"/>
      <w:lvlText w:val=""/>
      <w:lvlPicBulletId w:val="4"/>
      <w:lvlJc w:val="left"/>
      <w:pPr>
        <w:ind w:left="360" w:hanging="360"/>
      </w:pPr>
      <w:rPr>
        <w:rFonts w:ascii="Symbol" w:hAnsi="Symbol" w:hint="default"/>
      </w:rPr>
    </w:lvl>
    <w:lvl w:ilvl="1" w:tplc="B150FCDC" w:tentative="1">
      <w:start w:val="1"/>
      <w:numFmt w:val="bullet"/>
      <w:lvlText w:val="o"/>
      <w:lvlJc w:val="left"/>
      <w:pPr>
        <w:ind w:left="1440" w:hanging="360"/>
      </w:pPr>
      <w:rPr>
        <w:rFonts w:ascii="Courier New" w:hAnsi="Courier New" w:hint="default"/>
      </w:rPr>
    </w:lvl>
    <w:lvl w:ilvl="2" w:tplc="2B641A6A" w:tentative="1">
      <w:start w:val="1"/>
      <w:numFmt w:val="bullet"/>
      <w:lvlText w:val=""/>
      <w:lvlJc w:val="left"/>
      <w:pPr>
        <w:ind w:left="2160" w:hanging="360"/>
      </w:pPr>
      <w:rPr>
        <w:rFonts w:ascii="Wingdings" w:hAnsi="Wingdings" w:hint="default"/>
      </w:rPr>
    </w:lvl>
    <w:lvl w:ilvl="3" w:tplc="984E6F7C" w:tentative="1">
      <w:start w:val="1"/>
      <w:numFmt w:val="bullet"/>
      <w:lvlText w:val=""/>
      <w:lvlJc w:val="left"/>
      <w:pPr>
        <w:ind w:left="2880" w:hanging="360"/>
      </w:pPr>
      <w:rPr>
        <w:rFonts w:ascii="Symbol" w:hAnsi="Symbol" w:hint="default"/>
      </w:rPr>
    </w:lvl>
    <w:lvl w:ilvl="4" w:tplc="574A162A" w:tentative="1">
      <w:start w:val="1"/>
      <w:numFmt w:val="bullet"/>
      <w:lvlText w:val="o"/>
      <w:lvlJc w:val="left"/>
      <w:pPr>
        <w:ind w:left="3600" w:hanging="360"/>
      </w:pPr>
      <w:rPr>
        <w:rFonts w:ascii="Courier New" w:hAnsi="Courier New" w:hint="default"/>
      </w:rPr>
    </w:lvl>
    <w:lvl w:ilvl="5" w:tplc="CD8CF656" w:tentative="1">
      <w:start w:val="1"/>
      <w:numFmt w:val="bullet"/>
      <w:lvlText w:val=""/>
      <w:lvlJc w:val="left"/>
      <w:pPr>
        <w:ind w:left="4320" w:hanging="360"/>
      </w:pPr>
      <w:rPr>
        <w:rFonts w:ascii="Wingdings" w:hAnsi="Wingdings" w:hint="default"/>
      </w:rPr>
    </w:lvl>
    <w:lvl w:ilvl="6" w:tplc="D7E4E450" w:tentative="1">
      <w:start w:val="1"/>
      <w:numFmt w:val="bullet"/>
      <w:lvlText w:val=""/>
      <w:lvlJc w:val="left"/>
      <w:pPr>
        <w:ind w:left="5040" w:hanging="360"/>
      </w:pPr>
      <w:rPr>
        <w:rFonts w:ascii="Symbol" w:hAnsi="Symbol" w:hint="default"/>
      </w:rPr>
    </w:lvl>
    <w:lvl w:ilvl="7" w:tplc="6A166CC2" w:tentative="1">
      <w:start w:val="1"/>
      <w:numFmt w:val="bullet"/>
      <w:lvlText w:val="o"/>
      <w:lvlJc w:val="left"/>
      <w:pPr>
        <w:ind w:left="5760" w:hanging="360"/>
      </w:pPr>
      <w:rPr>
        <w:rFonts w:ascii="Courier New" w:hAnsi="Courier New" w:hint="default"/>
      </w:rPr>
    </w:lvl>
    <w:lvl w:ilvl="8" w:tplc="E116A862"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8946D830">
      <w:start w:val="1"/>
      <w:numFmt w:val="bullet"/>
      <w:lvlText w:val=""/>
      <w:lvlPicBulletId w:val="2"/>
      <w:lvlJc w:val="left"/>
      <w:pPr>
        <w:ind w:left="360" w:hanging="360"/>
      </w:pPr>
      <w:rPr>
        <w:rFonts w:ascii="Symbol" w:hAnsi="Symbol" w:hint="default"/>
      </w:rPr>
    </w:lvl>
    <w:lvl w:ilvl="1" w:tplc="462436AE" w:tentative="1">
      <w:start w:val="1"/>
      <w:numFmt w:val="bullet"/>
      <w:lvlText w:val="o"/>
      <w:lvlJc w:val="left"/>
      <w:pPr>
        <w:ind w:left="1440" w:hanging="360"/>
      </w:pPr>
      <w:rPr>
        <w:rFonts w:ascii="Courier New" w:hAnsi="Courier New" w:hint="default"/>
      </w:rPr>
    </w:lvl>
    <w:lvl w:ilvl="2" w:tplc="14D0C3C6" w:tentative="1">
      <w:start w:val="1"/>
      <w:numFmt w:val="bullet"/>
      <w:lvlText w:val=""/>
      <w:lvlJc w:val="left"/>
      <w:pPr>
        <w:ind w:left="2160" w:hanging="360"/>
      </w:pPr>
      <w:rPr>
        <w:rFonts w:ascii="Wingdings" w:hAnsi="Wingdings" w:hint="default"/>
      </w:rPr>
    </w:lvl>
    <w:lvl w:ilvl="3" w:tplc="21A661EC" w:tentative="1">
      <w:start w:val="1"/>
      <w:numFmt w:val="bullet"/>
      <w:lvlText w:val=""/>
      <w:lvlJc w:val="left"/>
      <w:pPr>
        <w:ind w:left="2880" w:hanging="360"/>
      </w:pPr>
      <w:rPr>
        <w:rFonts w:ascii="Symbol" w:hAnsi="Symbol" w:hint="default"/>
      </w:rPr>
    </w:lvl>
    <w:lvl w:ilvl="4" w:tplc="F0EC1B26" w:tentative="1">
      <w:start w:val="1"/>
      <w:numFmt w:val="bullet"/>
      <w:lvlText w:val="o"/>
      <w:lvlJc w:val="left"/>
      <w:pPr>
        <w:ind w:left="3600" w:hanging="360"/>
      </w:pPr>
      <w:rPr>
        <w:rFonts w:ascii="Courier New" w:hAnsi="Courier New" w:hint="default"/>
      </w:rPr>
    </w:lvl>
    <w:lvl w:ilvl="5" w:tplc="BF6AC456" w:tentative="1">
      <w:start w:val="1"/>
      <w:numFmt w:val="bullet"/>
      <w:lvlText w:val=""/>
      <w:lvlJc w:val="left"/>
      <w:pPr>
        <w:ind w:left="4320" w:hanging="360"/>
      </w:pPr>
      <w:rPr>
        <w:rFonts w:ascii="Wingdings" w:hAnsi="Wingdings" w:hint="default"/>
      </w:rPr>
    </w:lvl>
    <w:lvl w:ilvl="6" w:tplc="A31A8D7A" w:tentative="1">
      <w:start w:val="1"/>
      <w:numFmt w:val="bullet"/>
      <w:lvlText w:val=""/>
      <w:lvlJc w:val="left"/>
      <w:pPr>
        <w:ind w:left="5040" w:hanging="360"/>
      </w:pPr>
      <w:rPr>
        <w:rFonts w:ascii="Symbol" w:hAnsi="Symbol" w:hint="default"/>
      </w:rPr>
    </w:lvl>
    <w:lvl w:ilvl="7" w:tplc="2D4C3806" w:tentative="1">
      <w:start w:val="1"/>
      <w:numFmt w:val="bullet"/>
      <w:lvlText w:val="o"/>
      <w:lvlJc w:val="left"/>
      <w:pPr>
        <w:ind w:left="5760" w:hanging="360"/>
      </w:pPr>
      <w:rPr>
        <w:rFonts w:ascii="Courier New" w:hAnsi="Courier New" w:hint="default"/>
      </w:rPr>
    </w:lvl>
    <w:lvl w:ilvl="8" w:tplc="99967504"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537645F2">
      <w:start w:val="1"/>
      <w:numFmt w:val="bullet"/>
      <w:lvlText w:val=""/>
      <w:lvlPicBulletId w:val="1"/>
      <w:lvlJc w:val="left"/>
      <w:pPr>
        <w:ind w:left="1637" w:hanging="360"/>
      </w:pPr>
      <w:rPr>
        <w:rFonts w:ascii="Symbol" w:hAnsi="Symbol" w:hint="default"/>
        <w:sz w:val="14"/>
      </w:rPr>
    </w:lvl>
    <w:lvl w:ilvl="1" w:tplc="CEE23E94" w:tentative="1">
      <w:start w:val="1"/>
      <w:numFmt w:val="bullet"/>
      <w:lvlText w:val="o"/>
      <w:lvlJc w:val="left"/>
      <w:pPr>
        <w:ind w:left="1440" w:hanging="360"/>
      </w:pPr>
      <w:rPr>
        <w:rFonts w:ascii="Courier New" w:hAnsi="Courier New" w:hint="default"/>
      </w:rPr>
    </w:lvl>
    <w:lvl w:ilvl="2" w:tplc="22E650F4" w:tentative="1">
      <w:start w:val="1"/>
      <w:numFmt w:val="bullet"/>
      <w:lvlText w:val=""/>
      <w:lvlJc w:val="left"/>
      <w:pPr>
        <w:ind w:left="2160" w:hanging="360"/>
      </w:pPr>
      <w:rPr>
        <w:rFonts w:ascii="Wingdings" w:hAnsi="Wingdings" w:hint="default"/>
      </w:rPr>
    </w:lvl>
    <w:lvl w:ilvl="3" w:tplc="0C4E5538" w:tentative="1">
      <w:start w:val="1"/>
      <w:numFmt w:val="bullet"/>
      <w:lvlText w:val=""/>
      <w:lvlJc w:val="left"/>
      <w:pPr>
        <w:ind w:left="2880" w:hanging="360"/>
      </w:pPr>
      <w:rPr>
        <w:rFonts w:ascii="Symbol" w:hAnsi="Symbol" w:hint="default"/>
      </w:rPr>
    </w:lvl>
    <w:lvl w:ilvl="4" w:tplc="C96A8C2A" w:tentative="1">
      <w:start w:val="1"/>
      <w:numFmt w:val="bullet"/>
      <w:lvlText w:val="o"/>
      <w:lvlJc w:val="left"/>
      <w:pPr>
        <w:ind w:left="3600" w:hanging="360"/>
      </w:pPr>
      <w:rPr>
        <w:rFonts w:ascii="Courier New" w:hAnsi="Courier New" w:hint="default"/>
      </w:rPr>
    </w:lvl>
    <w:lvl w:ilvl="5" w:tplc="927C46EA" w:tentative="1">
      <w:start w:val="1"/>
      <w:numFmt w:val="bullet"/>
      <w:lvlText w:val=""/>
      <w:lvlJc w:val="left"/>
      <w:pPr>
        <w:ind w:left="4320" w:hanging="360"/>
      </w:pPr>
      <w:rPr>
        <w:rFonts w:ascii="Wingdings" w:hAnsi="Wingdings" w:hint="default"/>
      </w:rPr>
    </w:lvl>
    <w:lvl w:ilvl="6" w:tplc="048CB8AE" w:tentative="1">
      <w:start w:val="1"/>
      <w:numFmt w:val="bullet"/>
      <w:lvlText w:val=""/>
      <w:lvlJc w:val="left"/>
      <w:pPr>
        <w:ind w:left="5040" w:hanging="360"/>
      </w:pPr>
      <w:rPr>
        <w:rFonts w:ascii="Symbol" w:hAnsi="Symbol" w:hint="default"/>
      </w:rPr>
    </w:lvl>
    <w:lvl w:ilvl="7" w:tplc="5AC249DA" w:tentative="1">
      <w:start w:val="1"/>
      <w:numFmt w:val="bullet"/>
      <w:lvlText w:val="o"/>
      <w:lvlJc w:val="left"/>
      <w:pPr>
        <w:ind w:left="5760" w:hanging="360"/>
      </w:pPr>
      <w:rPr>
        <w:rFonts w:ascii="Courier New" w:hAnsi="Courier New" w:hint="default"/>
      </w:rPr>
    </w:lvl>
    <w:lvl w:ilvl="8" w:tplc="AD529960"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99062172">
      <w:start w:val="1"/>
      <w:numFmt w:val="bullet"/>
      <w:lvlText w:val=""/>
      <w:lvlPicBulletId w:val="1"/>
      <w:lvlJc w:val="left"/>
      <w:pPr>
        <w:ind w:left="360" w:hanging="360"/>
      </w:pPr>
      <w:rPr>
        <w:rFonts w:ascii="Symbol" w:hAnsi="Symbol" w:hint="default"/>
      </w:rPr>
    </w:lvl>
    <w:lvl w:ilvl="1" w:tplc="57524DE8" w:tentative="1">
      <w:start w:val="1"/>
      <w:numFmt w:val="bullet"/>
      <w:lvlText w:val="o"/>
      <w:lvlJc w:val="left"/>
      <w:pPr>
        <w:ind w:left="1440" w:hanging="360"/>
      </w:pPr>
      <w:rPr>
        <w:rFonts w:ascii="Courier New" w:hAnsi="Courier New" w:hint="default"/>
      </w:rPr>
    </w:lvl>
    <w:lvl w:ilvl="2" w:tplc="32FC5804" w:tentative="1">
      <w:start w:val="1"/>
      <w:numFmt w:val="bullet"/>
      <w:lvlText w:val=""/>
      <w:lvlJc w:val="left"/>
      <w:pPr>
        <w:ind w:left="2160" w:hanging="360"/>
      </w:pPr>
      <w:rPr>
        <w:rFonts w:ascii="Wingdings" w:hAnsi="Wingdings" w:hint="default"/>
      </w:rPr>
    </w:lvl>
    <w:lvl w:ilvl="3" w:tplc="12E2CA0E" w:tentative="1">
      <w:start w:val="1"/>
      <w:numFmt w:val="bullet"/>
      <w:lvlText w:val=""/>
      <w:lvlJc w:val="left"/>
      <w:pPr>
        <w:ind w:left="2880" w:hanging="360"/>
      </w:pPr>
      <w:rPr>
        <w:rFonts w:ascii="Symbol" w:hAnsi="Symbol" w:hint="default"/>
      </w:rPr>
    </w:lvl>
    <w:lvl w:ilvl="4" w:tplc="0D98CB36" w:tentative="1">
      <w:start w:val="1"/>
      <w:numFmt w:val="bullet"/>
      <w:lvlText w:val="o"/>
      <w:lvlJc w:val="left"/>
      <w:pPr>
        <w:ind w:left="3600" w:hanging="360"/>
      </w:pPr>
      <w:rPr>
        <w:rFonts w:ascii="Courier New" w:hAnsi="Courier New" w:hint="default"/>
      </w:rPr>
    </w:lvl>
    <w:lvl w:ilvl="5" w:tplc="7B96C3E2" w:tentative="1">
      <w:start w:val="1"/>
      <w:numFmt w:val="bullet"/>
      <w:lvlText w:val=""/>
      <w:lvlJc w:val="left"/>
      <w:pPr>
        <w:ind w:left="4320" w:hanging="360"/>
      </w:pPr>
      <w:rPr>
        <w:rFonts w:ascii="Wingdings" w:hAnsi="Wingdings" w:hint="default"/>
      </w:rPr>
    </w:lvl>
    <w:lvl w:ilvl="6" w:tplc="2EE202DA" w:tentative="1">
      <w:start w:val="1"/>
      <w:numFmt w:val="bullet"/>
      <w:lvlText w:val=""/>
      <w:lvlJc w:val="left"/>
      <w:pPr>
        <w:ind w:left="5040" w:hanging="360"/>
      </w:pPr>
      <w:rPr>
        <w:rFonts w:ascii="Symbol" w:hAnsi="Symbol" w:hint="default"/>
      </w:rPr>
    </w:lvl>
    <w:lvl w:ilvl="7" w:tplc="E1901494" w:tentative="1">
      <w:start w:val="1"/>
      <w:numFmt w:val="bullet"/>
      <w:lvlText w:val="o"/>
      <w:lvlJc w:val="left"/>
      <w:pPr>
        <w:ind w:left="5760" w:hanging="360"/>
      </w:pPr>
      <w:rPr>
        <w:rFonts w:ascii="Courier New" w:hAnsi="Courier New" w:hint="default"/>
      </w:rPr>
    </w:lvl>
    <w:lvl w:ilvl="8" w:tplc="CB2E54E6"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C7466E42">
      <w:start w:val="1"/>
      <w:numFmt w:val="decimal"/>
      <w:pStyle w:val="NummerierungStandard"/>
      <w:lvlText w:val="%1."/>
      <w:lvlJc w:val="left"/>
      <w:pPr>
        <w:ind w:left="720" w:hanging="360"/>
      </w:pPr>
    </w:lvl>
    <w:lvl w:ilvl="1" w:tplc="44D4D2F4" w:tentative="1">
      <w:start w:val="1"/>
      <w:numFmt w:val="lowerLetter"/>
      <w:lvlText w:val="%2."/>
      <w:lvlJc w:val="left"/>
      <w:pPr>
        <w:ind w:left="1440" w:hanging="360"/>
      </w:pPr>
    </w:lvl>
    <w:lvl w:ilvl="2" w:tplc="5E52F0D8" w:tentative="1">
      <w:start w:val="1"/>
      <w:numFmt w:val="lowerRoman"/>
      <w:lvlText w:val="%3."/>
      <w:lvlJc w:val="right"/>
      <w:pPr>
        <w:ind w:left="2160" w:hanging="180"/>
      </w:pPr>
    </w:lvl>
    <w:lvl w:ilvl="3" w:tplc="448C0DFE" w:tentative="1">
      <w:start w:val="1"/>
      <w:numFmt w:val="decimal"/>
      <w:lvlText w:val="%4."/>
      <w:lvlJc w:val="left"/>
      <w:pPr>
        <w:ind w:left="2880" w:hanging="360"/>
      </w:pPr>
    </w:lvl>
    <w:lvl w:ilvl="4" w:tplc="3BAEF7E4" w:tentative="1">
      <w:start w:val="1"/>
      <w:numFmt w:val="lowerLetter"/>
      <w:lvlText w:val="%5."/>
      <w:lvlJc w:val="left"/>
      <w:pPr>
        <w:ind w:left="3600" w:hanging="360"/>
      </w:pPr>
    </w:lvl>
    <w:lvl w:ilvl="5" w:tplc="837832DA" w:tentative="1">
      <w:start w:val="1"/>
      <w:numFmt w:val="lowerRoman"/>
      <w:lvlText w:val="%6."/>
      <w:lvlJc w:val="right"/>
      <w:pPr>
        <w:ind w:left="4320" w:hanging="180"/>
      </w:pPr>
    </w:lvl>
    <w:lvl w:ilvl="6" w:tplc="306AD1C0" w:tentative="1">
      <w:start w:val="1"/>
      <w:numFmt w:val="decimal"/>
      <w:lvlText w:val="%7."/>
      <w:lvlJc w:val="left"/>
      <w:pPr>
        <w:ind w:left="5040" w:hanging="360"/>
      </w:pPr>
    </w:lvl>
    <w:lvl w:ilvl="7" w:tplc="5362689E" w:tentative="1">
      <w:start w:val="1"/>
      <w:numFmt w:val="lowerLetter"/>
      <w:lvlText w:val="%8."/>
      <w:lvlJc w:val="left"/>
      <w:pPr>
        <w:ind w:left="5760" w:hanging="360"/>
      </w:pPr>
    </w:lvl>
    <w:lvl w:ilvl="8" w:tplc="0B3EAF80" w:tentative="1">
      <w:start w:val="1"/>
      <w:numFmt w:val="lowerRoman"/>
      <w:lvlText w:val="%9."/>
      <w:lvlJc w:val="right"/>
      <w:pPr>
        <w:ind w:left="6480" w:hanging="180"/>
      </w:pPr>
    </w:lvl>
  </w:abstractNum>
  <w:num w:numId="1" w16cid:durableId="1868709704">
    <w:abstractNumId w:val="0"/>
  </w:num>
  <w:num w:numId="2" w16cid:durableId="1720857206">
    <w:abstractNumId w:val="10"/>
  </w:num>
  <w:num w:numId="3" w16cid:durableId="1139033356">
    <w:abstractNumId w:val="6"/>
  </w:num>
  <w:num w:numId="4" w16cid:durableId="1831482917">
    <w:abstractNumId w:val="16"/>
  </w:num>
  <w:num w:numId="5" w16cid:durableId="694422860">
    <w:abstractNumId w:val="11"/>
  </w:num>
  <w:num w:numId="6" w16cid:durableId="281614692">
    <w:abstractNumId w:val="5"/>
  </w:num>
  <w:num w:numId="7" w16cid:durableId="20839404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88643554">
    <w:abstractNumId w:val="16"/>
  </w:num>
  <w:num w:numId="9" w16cid:durableId="2803789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19780301">
    <w:abstractNumId w:val="16"/>
  </w:num>
  <w:num w:numId="11" w16cid:durableId="15021591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10393883">
    <w:abstractNumId w:val="5"/>
  </w:num>
  <w:num w:numId="13" w16cid:durableId="125201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3531861">
    <w:abstractNumId w:val="16"/>
  </w:num>
  <w:num w:numId="15" w16cid:durableId="10927041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06171579">
    <w:abstractNumId w:val="5"/>
  </w:num>
  <w:num w:numId="17" w16cid:durableId="1334993449">
    <w:abstractNumId w:val="13"/>
  </w:num>
  <w:num w:numId="18" w16cid:durableId="1805732754">
    <w:abstractNumId w:val="13"/>
  </w:num>
  <w:num w:numId="19" w16cid:durableId="1687756565">
    <w:abstractNumId w:val="13"/>
  </w:num>
  <w:num w:numId="20" w16cid:durableId="1217081510">
    <w:abstractNumId w:val="21"/>
  </w:num>
  <w:num w:numId="21" w16cid:durableId="746609098">
    <w:abstractNumId w:val="12"/>
  </w:num>
  <w:num w:numId="22" w16cid:durableId="930547148">
    <w:abstractNumId w:val="15"/>
  </w:num>
  <w:num w:numId="23" w16cid:durableId="1335066293">
    <w:abstractNumId w:val="19"/>
  </w:num>
  <w:num w:numId="24" w16cid:durableId="1829126049">
    <w:abstractNumId w:val="9"/>
  </w:num>
  <w:num w:numId="25" w16cid:durableId="1943492237">
    <w:abstractNumId w:val="3"/>
  </w:num>
  <w:num w:numId="26" w16cid:durableId="397633328">
    <w:abstractNumId w:val="1"/>
  </w:num>
  <w:num w:numId="27" w16cid:durableId="1146969337">
    <w:abstractNumId w:val="20"/>
  </w:num>
  <w:num w:numId="28" w16cid:durableId="401298843">
    <w:abstractNumId w:val="8"/>
  </w:num>
  <w:num w:numId="29" w16cid:durableId="948126033">
    <w:abstractNumId w:val="18"/>
  </w:num>
  <w:num w:numId="30" w16cid:durableId="947271308">
    <w:abstractNumId w:val="14"/>
  </w:num>
  <w:num w:numId="31" w16cid:durableId="699353851">
    <w:abstractNumId w:val="4"/>
  </w:num>
  <w:num w:numId="32" w16cid:durableId="1438141133">
    <w:abstractNumId w:val="22"/>
  </w:num>
  <w:num w:numId="33" w16cid:durableId="951671602">
    <w:abstractNumId w:val="17"/>
  </w:num>
  <w:num w:numId="34" w16cid:durableId="572081836">
    <w:abstractNumId w:val="7"/>
  </w:num>
  <w:num w:numId="35" w16cid:durableId="396755056">
    <w:abstractNumId w:val="2"/>
  </w:num>
  <w:num w:numId="36" w16cid:durableId="2135913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53F"/>
    <w:rsid w:val="000133A9"/>
    <w:rsid w:val="0001422D"/>
    <w:rsid w:val="00017763"/>
    <w:rsid w:val="00023BFD"/>
    <w:rsid w:val="000247CA"/>
    <w:rsid w:val="000503C9"/>
    <w:rsid w:val="00054799"/>
    <w:rsid w:val="000573BC"/>
    <w:rsid w:val="000602FE"/>
    <w:rsid w:val="00065E18"/>
    <w:rsid w:val="00066043"/>
    <w:rsid w:val="00067462"/>
    <w:rsid w:val="00087A06"/>
    <w:rsid w:val="00087AE5"/>
    <w:rsid w:val="000A5421"/>
    <w:rsid w:val="000A5F67"/>
    <w:rsid w:val="000A61D0"/>
    <w:rsid w:val="000B2313"/>
    <w:rsid w:val="000B3C31"/>
    <w:rsid w:val="000C733E"/>
    <w:rsid w:val="000E1B45"/>
    <w:rsid w:val="000E1D39"/>
    <w:rsid w:val="000E565B"/>
    <w:rsid w:val="000F24CC"/>
    <w:rsid w:val="0011207B"/>
    <w:rsid w:val="0011316E"/>
    <w:rsid w:val="00115C33"/>
    <w:rsid w:val="00121C57"/>
    <w:rsid w:val="001353B0"/>
    <w:rsid w:val="00147582"/>
    <w:rsid w:val="00156146"/>
    <w:rsid w:val="0016064D"/>
    <w:rsid w:val="001655EA"/>
    <w:rsid w:val="001B53B8"/>
    <w:rsid w:val="001C1A66"/>
    <w:rsid w:val="001C5CD6"/>
    <w:rsid w:val="001D226D"/>
    <w:rsid w:val="001D35F4"/>
    <w:rsid w:val="001E0C9C"/>
    <w:rsid w:val="001E7050"/>
    <w:rsid w:val="001F00C1"/>
    <w:rsid w:val="002039CA"/>
    <w:rsid w:val="00204EB8"/>
    <w:rsid w:val="002177F2"/>
    <w:rsid w:val="002205CE"/>
    <w:rsid w:val="002245A0"/>
    <w:rsid w:val="00225EB1"/>
    <w:rsid w:val="00240430"/>
    <w:rsid w:val="00257C16"/>
    <w:rsid w:val="002624B6"/>
    <w:rsid w:val="002914BF"/>
    <w:rsid w:val="00293CA8"/>
    <w:rsid w:val="00294E53"/>
    <w:rsid w:val="002B1273"/>
    <w:rsid w:val="002B33A5"/>
    <w:rsid w:val="002E486A"/>
    <w:rsid w:val="002E6758"/>
    <w:rsid w:val="002F5B29"/>
    <w:rsid w:val="003052A4"/>
    <w:rsid w:val="00313886"/>
    <w:rsid w:val="003138F5"/>
    <w:rsid w:val="00316625"/>
    <w:rsid w:val="00323AF4"/>
    <w:rsid w:val="00325A52"/>
    <w:rsid w:val="00335B71"/>
    <w:rsid w:val="00340172"/>
    <w:rsid w:val="0034129D"/>
    <w:rsid w:val="00342337"/>
    <w:rsid w:val="003575E1"/>
    <w:rsid w:val="00365AD3"/>
    <w:rsid w:val="00367655"/>
    <w:rsid w:val="0038095F"/>
    <w:rsid w:val="003969B4"/>
    <w:rsid w:val="00397B20"/>
    <w:rsid w:val="003B20B5"/>
    <w:rsid w:val="003B55EE"/>
    <w:rsid w:val="003C066D"/>
    <w:rsid w:val="003C45AB"/>
    <w:rsid w:val="003D1B34"/>
    <w:rsid w:val="003D382F"/>
    <w:rsid w:val="003D721E"/>
    <w:rsid w:val="003E2069"/>
    <w:rsid w:val="00402054"/>
    <w:rsid w:val="00411D92"/>
    <w:rsid w:val="00416565"/>
    <w:rsid w:val="00422B7D"/>
    <w:rsid w:val="00427BDB"/>
    <w:rsid w:val="004322B3"/>
    <w:rsid w:val="0043381D"/>
    <w:rsid w:val="00434CEB"/>
    <w:rsid w:val="004409C3"/>
    <w:rsid w:val="004451D1"/>
    <w:rsid w:val="00451C55"/>
    <w:rsid w:val="00454149"/>
    <w:rsid w:val="00455F36"/>
    <w:rsid w:val="00457D1F"/>
    <w:rsid w:val="004656B9"/>
    <w:rsid w:val="00467C0B"/>
    <w:rsid w:val="00475250"/>
    <w:rsid w:val="0048115D"/>
    <w:rsid w:val="00492BC4"/>
    <w:rsid w:val="00494317"/>
    <w:rsid w:val="004C3FE8"/>
    <w:rsid w:val="004E5FEA"/>
    <w:rsid w:val="004E6668"/>
    <w:rsid w:val="004F2CD5"/>
    <w:rsid w:val="00517C8A"/>
    <w:rsid w:val="005200CC"/>
    <w:rsid w:val="00527579"/>
    <w:rsid w:val="005358EB"/>
    <w:rsid w:val="0054142E"/>
    <w:rsid w:val="00551530"/>
    <w:rsid w:val="005563D8"/>
    <w:rsid w:val="00564158"/>
    <w:rsid w:val="00572E1B"/>
    <w:rsid w:val="00574696"/>
    <w:rsid w:val="005853BC"/>
    <w:rsid w:val="005856A4"/>
    <w:rsid w:val="005B01F6"/>
    <w:rsid w:val="005B2686"/>
    <w:rsid w:val="005B5889"/>
    <w:rsid w:val="005B788F"/>
    <w:rsid w:val="005C002B"/>
    <w:rsid w:val="005C0BBD"/>
    <w:rsid w:val="005C6DCF"/>
    <w:rsid w:val="005C6F71"/>
    <w:rsid w:val="005D16C6"/>
    <w:rsid w:val="005D5A0D"/>
    <w:rsid w:val="005E6D71"/>
    <w:rsid w:val="005F72BC"/>
    <w:rsid w:val="00615F9E"/>
    <w:rsid w:val="006248D0"/>
    <w:rsid w:val="0063301D"/>
    <w:rsid w:val="00656123"/>
    <w:rsid w:val="00665CDC"/>
    <w:rsid w:val="0066772A"/>
    <w:rsid w:val="00675C44"/>
    <w:rsid w:val="0068404A"/>
    <w:rsid w:val="006854B2"/>
    <w:rsid w:val="006A3F98"/>
    <w:rsid w:val="006C0ABF"/>
    <w:rsid w:val="006F63B5"/>
    <w:rsid w:val="006F65B8"/>
    <w:rsid w:val="00710CC8"/>
    <w:rsid w:val="00715FAA"/>
    <w:rsid w:val="00727A8C"/>
    <w:rsid w:val="007346D5"/>
    <w:rsid w:val="0074612B"/>
    <w:rsid w:val="00746EE9"/>
    <w:rsid w:val="00752537"/>
    <w:rsid w:val="00752545"/>
    <w:rsid w:val="0075380D"/>
    <w:rsid w:val="00753ACC"/>
    <w:rsid w:val="007608F6"/>
    <w:rsid w:val="0076335B"/>
    <w:rsid w:val="0076656A"/>
    <w:rsid w:val="00785EA9"/>
    <w:rsid w:val="0079541C"/>
    <w:rsid w:val="007A67CB"/>
    <w:rsid w:val="007A745C"/>
    <w:rsid w:val="007C6E8E"/>
    <w:rsid w:val="007C7C59"/>
    <w:rsid w:val="007D1BE9"/>
    <w:rsid w:val="007E1DA2"/>
    <w:rsid w:val="00802F7B"/>
    <w:rsid w:val="00806CE9"/>
    <w:rsid w:val="00813F95"/>
    <w:rsid w:val="008255CD"/>
    <w:rsid w:val="00830E7D"/>
    <w:rsid w:val="0084338D"/>
    <w:rsid w:val="008469D8"/>
    <w:rsid w:val="008512CB"/>
    <w:rsid w:val="00862779"/>
    <w:rsid w:val="008735C4"/>
    <w:rsid w:val="008828DF"/>
    <w:rsid w:val="008948B8"/>
    <w:rsid w:val="008B1306"/>
    <w:rsid w:val="008B1F39"/>
    <w:rsid w:val="008B26A2"/>
    <w:rsid w:val="008B59C5"/>
    <w:rsid w:val="008C244B"/>
    <w:rsid w:val="008C2D1D"/>
    <w:rsid w:val="008C527B"/>
    <w:rsid w:val="008C5BD6"/>
    <w:rsid w:val="008D1EBC"/>
    <w:rsid w:val="008D413C"/>
    <w:rsid w:val="008E641C"/>
    <w:rsid w:val="008F08F8"/>
    <w:rsid w:val="008F229E"/>
    <w:rsid w:val="008F282E"/>
    <w:rsid w:val="008F66D6"/>
    <w:rsid w:val="008F6E33"/>
    <w:rsid w:val="00903FA0"/>
    <w:rsid w:val="00914A5A"/>
    <w:rsid w:val="009329DE"/>
    <w:rsid w:val="009354C6"/>
    <w:rsid w:val="0093560E"/>
    <w:rsid w:val="009368D7"/>
    <w:rsid w:val="00936C31"/>
    <w:rsid w:val="00943610"/>
    <w:rsid w:val="00946288"/>
    <w:rsid w:val="00960E74"/>
    <w:rsid w:val="009750B6"/>
    <w:rsid w:val="009867E3"/>
    <w:rsid w:val="00994330"/>
    <w:rsid w:val="0099772B"/>
    <w:rsid w:val="009A174E"/>
    <w:rsid w:val="009A2B97"/>
    <w:rsid w:val="009A3CB9"/>
    <w:rsid w:val="009A5465"/>
    <w:rsid w:val="009A7178"/>
    <w:rsid w:val="009B76DA"/>
    <w:rsid w:val="009C38A9"/>
    <w:rsid w:val="009C5137"/>
    <w:rsid w:val="009C75AF"/>
    <w:rsid w:val="009E1CD3"/>
    <w:rsid w:val="009E23F8"/>
    <w:rsid w:val="009E2D71"/>
    <w:rsid w:val="009F212F"/>
    <w:rsid w:val="009F477B"/>
    <w:rsid w:val="00A00B79"/>
    <w:rsid w:val="00A01BE8"/>
    <w:rsid w:val="00A07065"/>
    <w:rsid w:val="00A07491"/>
    <w:rsid w:val="00A17CF9"/>
    <w:rsid w:val="00A24FA5"/>
    <w:rsid w:val="00A301B0"/>
    <w:rsid w:val="00A301D4"/>
    <w:rsid w:val="00A306D3"/>
    <w:rsid w:val="00A54638"/>
    <w:rsid w:val="00A6439E"/>
    <w:rsid w:val="00A651C2"/>
    <w:rsid w:val="00A73CEC"/>
    <w:rsid w:val="00A93523"/>
    <w:rsid w:val="00A948F9"/>
    <w:rsid w:val="00A96826"/>
    <w:rsid w:val="00AA1E25"/>
    <w:rsid w:val="00AA42FC"/>
    <w:rsid w:val="00AB53F8"/>
    <w:rsid w:val="00AB625D"/>
    <w:rsid w:val="00AB6919"/>
    <w:rsid w:val="00AC1998"/>
    <w:rsid w:val="00AD4B7A"/>
    <w:rsid w:val="00AF531F"/>
    <w:rsid w:val="00B00CFB"/>
    <w:rsid w:val="00B0143F"/>
    <w:rsid w:val="00B05049"/>
    <w:rsid w:val="00B10AC1"/>
    <w:rsid w:val="00B2592C"/>
    <w:rsid w:val="00B37648"/>
    <w:rsid w:val="00B413EF"/>
    <w:rsid w:val="00B67E95"/>
    <w:rsid w:val="00B70960"/>
    <w:rsid w:val="00B7439E"/>
    <w:rsid w:val="00B83BB8"/>
    <w:rsid w:val="00B845FC"/>
    <w:rsid w:val="00B85BFB"/>
    <w:rsid w:val="00B8688C"/>
    <w:rsid w:val="00B87875"/>
    <w:rsid w:val="00BA75AD"/>
    <w:rsid w:val="00BB055E"/>
    <w:rsid w:val="00BB1040"/>
    <w:rsid w:val="00BC157F"/>
    <w:rsid w:val="00BC15F2"/>
    <w:rsid w:val="00BE5219"/>
    <w:rsid w:val="00C00641"/>
    <w:rsid w:val="00C00833"/>
    <w:rsid w:val="00C00AFE"/>
    <w:rsid w:val="00C0102E"/>
    <w:rsid w:val="00C02BF5"/>
    <w:rsid w:val="00C12E97"/>
    <w:rsid w:val="00C34285"/>
    <w:rsid w:val="00C42265"/>
    <w:rsid w:val="00C93467"/>
    <w:rsid w:val="00CA5E60"/>
    <w:rsid w:val="00CB192F"/>
    <w:rsid w:val="00CB7DE0"/>
    <w:rsid w:val="00CC396A"/>
    <w:rsid w:val="00CC69D5"/>
    <w:rsid w:val="00D10B29"/>
    <w:rsid w:val="00D16307"/>
    <w:rsid w:val="00D20FB2"/>
    <w:rsid w:val="00D23ABC"/>
    <w:rsid w:val="00D2558F"/>
    <w:rsid w:val="00D26C0A"/>
    <w:rsid w:val="00D46935"/>
    <w:rsid w:val="00D7324B"/>
    <w:rsid w:val="00D751B3"/>
    <w:rsid w:val="00D759CF"/>
    <w:rsid w:val="00D815AC"/>
    <w:rsid w:val="00D84D53"/>
    <w:rsid w:val="00D92CA0"/>
    <w:rsid w:val="00DA3246"/>
    <w:rsid w:val="00DA7381"/>
    <w:rsid w:val="00DB057E"/>
    <w:rsid w:val="00DB7B24"/>
    <w:rsid w:val="00DC0FC3"/>
    <w:rsid w:val="00DD4FD6"/>
    <w:rsid w:val="00DE31EE"/>
    <w:rsid w:val="00DE7A58"/>
    <w:rsid w:val="00DF1952"/>
    <w:rsid w:val="00E025AC"/>
    <w:rsid w:val="00E02655"/>
    <w:rsid w:val="00E13F99"/>
    <w:rsid w:val="00E17377"/>
    <w:rsid w:val="00E3153F"/>
    <w:rsid w:val="00E53143"/>
    <w:rsid w:val="00E61BC2"/>
    <w:rsid w:val="00E6595E"/>
    <w:rsid w:val="00E83E5A"/>
    <w:rsid w:val="00E92E59"/>
    <w:rsid w:val="00E93CF9"/>
    <w:rsid w:val="00EA0BC3"/>
    <w:rsid w:val="00EA52F5"/>
    <w:rsid w:val="00EC04F0"/>
    <w:rsid w:val="00EE68B4"/>
    <w:rsid w:val="00EE7717"/>
    <w:rsid w:val="00EF0F22"/>
    <w:rsid w:val="00F0492C"/>
    <w:rsid w:val="00F16037"/>
    <w:rsid w:val="00F358CD"/>
    <w:rsid w:val="00F3735A"/>
    <w:rsid w:val="00F42AEB"/>
    <w:rsid w:val="00F56177"/>
    <w:rsid w:val="00F664F8"/>
    <w:rsid w:val="00F7577A"/>
    <w:rsid w:val="00F81748"/>
    <w:rsid w:val="00F879BF"/>
    <w:rsid w:val="00FA2321"/>
    <w:rsid w:val="00FA3865"/>
    <w:rsid w:val="00FD1D22"/>
    <w:rsid w:val="00FD23AA"/>
    <w:rsid w:val="00FD49E4"/>
    <w:rsid w:val="00FD5A08"/>
    <w:rsid w:val="00FE1B8C"/>
    <w:rsid w:val="00FE4795"/>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A63C46"/>
  <w15:docId w15:val="{6F08D1A7-2D26-A240-92EB-17313F69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A52F5"/>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5B788F"/>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5B788F"/>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semiHidden/>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character" w:styleId="SchwacheHervorhebung">
    <w:name w:val="Subtle Emphasis"/>
    <w:aliases w:val="Texte normal bleu"/>
    <w:uiPriority w:val="19"/>
    <w:qFormat/>
    <w:rsid w:val="00EA52F5"/>
    <w:rPr>
      <w:rFonts w:ascii="Vinci Sans Light" w:hAnsi="Vinci Sans Light" w:cs="Vinci Sans"/>
      <w:color w:val="87888A" w:themeColor="background2"/>
      <w:sz w:val="23"/>
    </w:rPr>
  </w:style>
  <w:style w:type="character" w:styleId="NichtaufgelsteErwhnung">
    <w:name w:val="Unresolved Mention"/>
    <w:basedOn w:val="Absatz-Standardschriftart"/>
    <w:uiPriority w:val="99"/>
    <w:rsid w:val="005B788F"/>
    <w:rPr>
      <w:color w:val="605E5C"/>
      <w:shd w:val="clear" w:color="auto" w:fill="E1DFDD"/>
    </w:rPr>
  </w:style>
  <w:style w:type="paragraph" w:customStyle="1" w:styleId="HeadlinePI">
    <w:name w:val="Headline PI"/>
    <w:basedOn w:val="Standard"/>
    <w:link w:val="HeadlinePIZchn"/>
    <w:qFormat/>
    <w:rsid w:val="005B788F"/>
    <w:rPr>
      <w:b/>
      <w:sz w:val="22"/>
    </w:rPr>
  </w:style>
  <w:style w:type="character" w:customStyle="1" w:styleId="HeadlinePIZchn">
    <w:name w:val="Headline PI Zchn"/>
    <w:basedOn w:val="Absatz-Standardschriftart"/>
    <w:link w:val="HeadlinePI"/>
    <w:rsid w:val="005B788F"/>
    <w:rPr>
      <w:rFonts w:ascii="Arial" w:hAnsi="Arial"/>
      <w:b/>
      <w:sz w:val="22"/>
      <w:szCs w:val="23"/>
      <w:lang w:val="de-DE"/>
    </w:rPr>
  </w:style>
  <w:style w:type="character" w:styleId="Buchtitel">
    <w:name w:val="Book Title"/>
    <w:basedOn w:val="Absatz-Standardschriftart"/>
    <w:uiPriority w:val="33"/>
    <w:rsid w:val="005B788F"/>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com"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yperlink" Target="http://www.axians-infoma.d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inci-energies.de"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xians-infoma.de/" TargetMode="External"/><Relationship Id="rId5" Type="http://schemas.openxmlformats.org/officeDocument/2006/relationships/numbering" Target="numbering.xml"/><Relationship Id="rId15" Type="http://schemas.openxmlformats.org/officeDocument/2006/relationships/hyperlink" Target="http://www.vinci-energies.com"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de" TargetMode="Externa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hristophbuck/Library/Containers/com.apple.mail/Data/Library/Mail%20Downloads/BB54D765-A55B-471A-8AE7-AF0C3083A648/2026_Vorlage%20Presseinfo.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Favoriten xmlns="3ab183b8-b56d-43ca-8798-e84e76e8a430">true</Favoriten>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5" ma:contentTypeDescription="Ein neues Dokument erstellen." ma:contentTypeScope="" ma:versionID="fbdaeae2062b7f1ef72c50a96273cdba">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3393efdbf9ab1a711b3872ae1e86efd2"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element ref="ns2:MediaServiceBillingMetadata" minOccurs="0"/>
                <xsd:element ref="ns2:Favorit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BillingMetadata" ma:index="21" nillable="true" ma:displayName="MediaServiceBillingMetadata" ma:hidden="true" ma:internalName="MediaServiceBillingMetadata" ma:readOnly="true">
      <xsd:simpleType>
        <xsd:restriction base="dms:Note"/>
      </xsd:simpleType>
    </xsd:element>
    <xsd:element name="Favoriten" ma:index="22" nillable="true" ma:displayName="Favoriten" ma:default="1" ma:format="Dropdown" ma:internalName="Favoriten">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customXml/itemProps2.xml><?xml version="1.0" encoding="utf-8"?>
<ds:datastoreItem xmlns:ds="http://schemas.openxmlformats.org/officeDocument/2006/customXml" ds:itemID="{BDBCC372-03A6-46A8-9469-7AD3EC4EBA8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4.xml><?xml version="1.0" encoding="utf-8"?>
<ds:datastoreItem xmlns:ds="http://schemas.openxmlformats.org/officeDocument/2006/customXml" ds:itemID="{EABD84C4-CA8D-4A4E-B489-BA4164D0AA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2026_Vorlage Presseinfo.dotx</Template>
  <TotalTime>0</TotalTime>
  <Pages>3</Pages>
  <Words>1421</Words>
  <Characters>8955</Characters>
  <Application>Microsoft Office Word</Application>
  <DocSecurity>0</DocSecurity>
  <Lines>74</Lines>
  <Paragraphs>20</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10356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Christoph Buck</cp:lastModifiedBy>
  <cp:revision>3</cp:revision>
  <cp:lastPrinted>2016-10-21T09:34:00Z</cp:lastPrinted>
  <dcterms:created xsi:type="dcterms:W3CDTF">2026-04-27T11:43:00Z</dcterms:created>
  <dcterms:modified xsi:type="dcterms:W3CDTF">2026-04-27T11:44:00Z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#008000,10,Aptos</vt:lpwstr>
  </property>
  <property fmtid="{D5CDD505-2E9C-101B-9397-08002B2CF9AE}" pid="3" name="ClassificationContentMarkingFooterShapeIds">
    <vt:lpwstr>6,d,33be6824,12528901,3d5b1215</vt:lpwstr>
  </property>
  <property fmtid="{D5CDD505-2E9C-101B-9397-08002B2CF9AE}" pid="4" name="ClassificationContentMarkingFooterText">
    <vt:lpwstr>C0-Öffentlich</vt:lpwstr>
  </property>
  <property fmtid="{D5CDD505-2E9C-101B-9397-08002B2CF9AE}" pid="5" name="ContentTypeId">
    <vt:lpwstr>0x010100919B527C28A4CF49A2E2A72516E31130</vt:lpwstr>
  </property>
  <property fmtid="{D5CDD505-2E9C-101B-9397-08002B2CF9AE}" pid="6" name="MSIP_Label_9faf99f4-b263-4ebb-ac6e-1c540f48a21e_Enabled">
    <vt:lpwstr>true</vt:lpwstr>
  </property>
  <property fmtid="{D5CDD505-2E9C-101B-9397-08002B2CF9AE}" pid="7" name="MSIP_Label_9faf99f4-b263-4ebb-ac6e-1c540f48a21e_SetDate">
    <vt:lpwstr>2026-04-24T12:40:41Z</vt:lpwstr>
  </property>
  <property fmtid="{D5CDD505-2E9C-101B-9397-08002B2CF9AE}" pid="8" name="MSIP_Label_9faf99f4-b263-4ebb-ac6e-1c540f48a21e_Method">
    <vt:lpwstr>Privileged</vt:lpwstr>
  </property>
  <property fmtid="{D5CDD505-2E9C-101B-9397-08002B2CF9AE}" pid="9" name="MSIP_Label_9faf99f4-b263-4ebb-ac6e-1c540f48a21e_Name">
    <vt:lpwstr>DE - C0-Public</vt:lpwstr>
  </property>
  <property fmtid="{D5CDD505-2E9C-101B-9397-08002B2CF9AE}" pid="10" name="MSIP_Label_9faf99f4-b263-4ebb-ac6e-1c540f48a21e_SiteId">
    <vt:lpwstr>cae7d061-08f3-40dd-80c3-3c0b8889224a</vt:lpwstr>
  </property>
  <property fmtid="{D5CDD505-2E9C-101B-9397-08002B2CF9AE}" pid="11" name="MSIP_Label_9faf99f4-b263-4ebb-ac6e-1c540f48a21e_ActionId">
    <vt:lpwstr>2a21db30-5d03-4c43-8eb6-8304b2f9fab4</vt:lpwstr>
  </property>
  <property fmtid="{D5CDD505-2E9C-101B-9397-08002B2CF9AE}" pid="12" name="MSIP_Label_9faf99f4-b263-4ebb-ac6e-1c540f48a21e_ContentBits">
    <vt:lpwstr>2</vt:lpwstr>
  </property>
  <property fmtid="{D5CDD505-2E9C-101B-9397-08002B2CF9AE}" pid="13" name="MSIP_Label_9faf99f4-b263-4ebb-ac6e-1c540f48a21e_Tag">
    <vt:lpwstr>10, 0, 1, 1</vt:lpwstr>
  </property>
  <property fmtid="{D5CDD505-2E9C-101B-9397-08002B2CF9AE}" pid="14" name="MediaServiceImageTags">
    <vt:lpwstr/>
  </property>
</Properties>
</file>