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DEF45" w14:textId="45FE1AB1" w:rsidR="006265C6" w:rsidRPr="000339E6" w:rsidRDefault="006265C6" w:rsidP="006265C6">
      <w:pPr>
        <w:pStyle w:val="Unterberschrift"/>
      </w:pPr>
      <w:r w:rsidRPr="000339E6">
        <w:t>Presseinformation</w:t>
      </w:r>
    </w:p>
    <w:p w14:paraId="25D0F18D" w14:textId="77777777" w:rsidR="00147582" w:rsidRPr="008469D8" w:rsidRDefault="00147582" w:rsidP="008828DF">
      <w:pPr>
        <w:pStyle w:val="Unterberschrift"/>
      </w:pPr>
    </w:p>
    <w:p w14:paraId="5BCF6CA3" w14:textId="77777777" w:rsidR="00147582" w:rsidRPr="008469D8" w:rsidRDefault="00147582" w:rsidP="00147582"/>
    <w:p w14:paraId="3F878ED1" w14:textId="054684E5" w:rsidR="006265C6" w:rsidRPr="000339E6" w:rsidRDefault="004F412A" w:rsidP="006265C6">
      <w:pPr>
        <w:tabs>
          <w:tab w:val="left" w:pos="2232"/>
        </w:tabs>
        <w:rPr>
          <w:i/>
        </w:rPr>
      </w:pPr>
      <w:r w:rsidRPr="004F412A">
        <w:rPr>
          <w:rStyle w:val="Fett"/>
          <w:i/>
        </w:rPr>
        <w:t xml:space="preserve">Axians </w:t>
      </w:r>
      <w:proofErr w:type="spellStart"/>
      <w:r w:rsidRPr="004F412A">
        <w:rPr>
          <w:rStyle w:val="Fett"/>
          <w:i/>
        </w:rPr>
        <w:t>Infoma</w:t>
      </w:r>
      <w:proofErr w:type="spellEnd"/>
      <w:r w:rsidRPr="004F412A">
        <w:rPr>
          <w:rStyle w:val="Fett"/>
          <w:i/>
        </w:rPr>
        <w:t xml:space="preserve"> und Axians IKVS setzen auf KI und Prozessautomatisierung </w:t>
      </w:r>
    </w:p>
    <w:p w14:paraId="4E7ECD74" w14:textId="38B4CFB0" w:rsidR="006265C6" w:rsidRPr="000339E6" w:rsidRDefault="004F412A" w:rsidP="006265C6">
      <w:pPr>
        <w:pStyle w:val="HeadlinePI"/>
      </w:pPr>
      <w:r w:rsidRPr="004F412A">
        <w:t xml:space="preserve">Axians auf der </w:t>
      </w:r>
      <w:proofErr w:type="spellStart"/>
      <w:r w:rsidRPr="004F412A">
        <w:t>KommDigitale</w:t>
      </w:r>
      <w:proofErr w:type="spellEnd"/>
      <w:r w:rsidRPr="004F412A">
        <w:t xml:space="preserve"> 2026: Mit „Verwaltungsperformern“ die kommunale Zukunft gestalten</w:t>
      </w:r>
    </w:p>
    <w:p w14:paraId="719CB9B3" w14:textId="77777777" w:rsidR="006265C6" w:rsidRPr="000339E6" w:rsidRDefault="006265C6" w:rsidP="006265C6">
      <w:pPr>
        <w:tabs>
          <w:tab w:val="left" w:pos="2232"/>
        </w:tabs>
      </w:pPr>
    </w:p>
    <w:p w14:paraId="248CEAB6" w14:textId="77777777" w:rsidR="006265C6" w:rsidRPr="000339E6" w:rsidRDefault="006265C6" w:rsidP="006265C6">
      <w:pPr>
        <w:tabs>
          <w:tab w:val="left" w:pos="2232"/>
        </w:tabs>
        <w:rPr>
          <w:rStyle w:val="Fett"/>
        </w:rPr>
      </w:pPr>
    </w:p>
    <w:p w14:paraId="4D150422" w14:textId="34D004F0" w:rsidR="006265C6" w:rsidRPr="004B6DBD" w:rsidRDefault="006265C6" w:rsidP="006265C6">
      <w:pPr>
        <w:spacing w:line="360" w:lineRule="auto"/>
        <w:rPr>
          <w:b/>
          <w:bCs/>
          <w:lang w:eastAsia="de-DE"/>
        </w:rPr>
      </w:pPr>
      <w:r w:rsidRPr="7EE33A9A">
        <w:rPr>
          <w:rFonts w:cs="Arial"/>
          <w:b/>
          <w:bCs/>
        </w:rPr>
        <w:t xml:space="preserve">Ulm, </w:t>
      </w:r>
      <w:r w:rsidR="00E176A1">
        <w:rPr>
          <w:rFonts w:cs="Arial"/>
          <w:b/>
          <w:bCs/>
        </w:rPr>
        <w:t>9</w:t>
      </w:r>
      <w:r w:rsidRPr="7EE33A9A">
        <w:rPr>
          <w:rFonts w:cs="Arial"/>
          <w:b/>
          <w:bCs/>
        </w:rPr>
        <w:t xml:space="preserve">. </w:t>
      </w:r>
      <w:r w:rsidR="004F412A">
        <w:rPr>
          <w:rFonts w:cs="Arial"/>
          <w:b/>
          <w:bCs/>
        </w:rPr>
        <w:t>Februar</w:t>
      </w:r>
      <w:r w:rsidRPr="7EE33A9A">
        <w:rPr>
          <w:rFonts w:cs="Arial"/>
          <w:b/>
          <w:bCs/>
        </w:rPr>
        <w:t xml:space="preserve"> 202</w:t>
      </w:r>
      <w:r w:rsidR="004F412A">
        <w:rPr>
          <w:rFonts w:cs="Arial"/>
          <w:b/>
          <w:bCs/>
        </w:rPr>
        <w:t>6</w:t>
      </w:r>
      <w:r w:rsidRPr="7EE33A9A">
        <w:rPr>
          <w:rFonts w:cs="Arial"/>
          <w:b/>
          <w:bCs/>
        </w:rPr>
        <w:t xml:space="preserve">. </w:t>
      </w:r>
      <w:r w:rsidR="004F412A" w:rsidRPr="004F412A">
        <w:rPr>
          <w:rFonts w:cs="Arial"/>
          <w:b/>
          <w:bCs/>
        </w:rPr>
        <w:t xml:space="preserve">Unter dem Motto „Unsere Verwaltungsperformer für Ihre Verwaltungsperformer“ präsentieren Axians Infoma und Axians IKVS am 25. und 26. März 2026 auf der </w:t>
      </w:r>
      <w:proofErr w:type="spellStart"/>
      <w:r w:rsidR="004F412A" w:rsidRPr="004F412A">
        <w:rPr>
          <w:rFonts w:cs="Arial"/>
          <w:b/>
          <w:bCs/>
        </w:rPr>
        <w:t>KommDigitale</w:t>
      </w:r>
      <w:proofErr w:type="spellEnd"/>
      <w:r w:rsidR="004F412A" w:rsidRPr="004F412A">
        <w:rPr>
          <w:rFonts w:cs="Arial"/>
          <w:b/>
          <w:bCs/>
        </w:rPr>
        <w:t xml:space="preserve"> in Bielefeld wegweisende Software-Lösungen für den öffentlichen Sektor. Am Messestand C5 in der Stadthalle Bielefeld erleben </w:t>
      </w:r>
      <w:proofErr w:type="spellStart"/>
      <w:proofErr w:type="gramStart"/>
      <w:r w:rsidR="004F412A" w:rsidRPr="004F412A">
        <w:rPr>
          <w:rFonts w:cs="Arial"/>
          <w:b/>
          <w:bCs/>
        </w:rPr>
        <w:t>Besucher:innen</w:t>
      </w:r>
      <w:proofErr w:type="spellEnd"/>
      <w:proofErr w:type="gramEnd"/>
      <w:r w:rsidR="004F412A" w:rsidRPr="004F412A">
        <w:rPr>
          <w:rFonts w:cs="Arial"/>
          <w:b/>
          <w:bCs/>
        </w:rPr>
        <w:t>, wie moderne Technologien, Künstliche Intelligenz und Prozessautomatisierung die tägliche Verwaltungsarbeit spürbar entlasten und Kommunen fit für die Zukunft machen.</w:t>
      </w:r>
    </w:p>
    <w:p w14:paraId="3A4C7926" w14:textId="77777777" w:rsidR="006265C6" w:rsidRDefault="006265C6" w:rsidP="006265C6">
      <w:pPr>
        <w:shd w:val="clear" w:color="auto" w:fill="FFFFFF"/>
        <w:spacing w:after="150" w:line="360" w:lineRule="auto"/>
        <w:rPr>
          <w:rFonts w:ascii="Verdana" w:eastAsia="Times New Roman" w:hAnsi="Verdana"/>
          <w:color w:val="666666"/>
          <w:sz w:val="15"/>
          <w:szCs w:val="15"/>
          <w:lang w:eastAsia="de-DE"/>
        </w:rPr>
      </w:pPr>
    </w:p>
    <w:p w14:paraId="66053F8E" w14:textId="77777777" w:rsidR="004F412A" w:rsidRDefault="004F412A" w:rsidP="004F412A">
      <w:pPr>
        <w:spacing w:line="360" w:lineRule="auto"/>
        <w:rPr>
          <w:lang w:eastAsia="de-DE"/>
        </w:rPr>
      </w:pPr>
      <w:r>
        <w:rPr>
          <w:lang w:eastAsia="de-DE"/>
        </w:rPr>
        <w:t>Angesichts von Personalmangel und knappen Budgets stehen Kommunen vor der Herausforderung, ihre vielfältigen Aufgaben effizient und bürgernah zu erfüllen. Axians adressiert diese Themen mit einem ganzheitlichen Portfolio, das darauf ausgerichtet ist, die Mitarbeitenden in der Verwaltung zu echten „Verwaltungsperformern“ zu machen. Durch die Automatisierung von Routineaufgaben werden wertvolle Ressourcen für strategische Aufgaben freigesetzt.</w:t>
      </w:r>
    </w:p>
    <w:p w14:paraId="726421A5" w14:textId="77777777" w:rsidR="004F412A" w:rsidRDefault="004F412A" w:rsidP="004F412A">
      <w:pPr>
        <w:spacing w:line="360" w:lineRule="auto"/>
        <w:rPr>
          <w:lang w:eastAsia="de-DE"/>
        </w:rPr>
      </w:pPr>
    </w:p>
    <w:p w14:paraId="066BA8D6" w14:textId="77777777" w:rsidR="004F412A" w:rsidRPr="004F412A" w:rsidRDefault="004F412A" w:rsidP="004F412A">
      <w:pPr>
        <w:spacing w:line="360" w:lineRule="auto"/>
        <w:rPr>
          <w:b/>
          <w:bCs/>
          <w:lang w:eastAsia="de-DE"/>
        </w:rPr>
      </w:pPr>
      <w:r w:rsidRPr="004F412A">
        <w:rPr>
          <w:b/>
          <w:bCs/>
          <w:lang w:eastAsia="de-DE"/>
        </w:rPr>
        <w:t xml:space="preserve">Integrierte Lösungen für Finanzwesen, CAFM und Bauhöfe </w:t>
      </w:r>
    </w:p>
    <w:p w14:paraId="6B38D0D0" w14:textId="236D203F" w:rsidR="004F412A" w:rsidRDefault="004F412A" w:rsidP="004F412A">
      <w:pPr>
        <w:spacing w:line="360" w:lineRule="auto"/>
        <w:rPr>
          <w:lang w:eastAsia="de-DE"/>
        </w:rPr>
      </w:pPr>
      <w:r>
        <w:rPr>
          <w:lang w:eastAsia="de-DE"/>
        </w:rPr>
        <w:t xml:space="preserve">In Bielefeld zeigt Axians Infoma sein breites Spektrum an Softwarelösungen, die speziell auf die Anforderungen moderner Verwaltungen zugeschnitten sind. Das Portfolio umfasst leistungsstarke Werkzeuge für das Finanzwesen zur effizienten Steuerung kommunaler Ressourcen sowie spezialisierte Anwendungen für das Liegenschafts- und Gebäudemanagement (CAFM), die eine rechtssichere Betreiberverantwortung und smarte Prozessüberwachung garantieren. Auch für operative Einheiten wie kommunale Betriebe und Bauhöfe bietet Infoma durchgängige digitale Unterstützung. </w:t>
      </w:r>
      <w:r w:rsidR="00EB2D55">
        <w:rPr>
          <w:lang w:eastAsia="de-DE"/>
        </w:rPr>
        <w:t>Ein besonderes Augenmerk liegt zudem auf dem Einsatz smarter KI-Lösungen</w:t>
      </w:r>
      <w:r>
        <w:rPr>
          <w:lang w:eastAsia="de-DE"/>
        </w:rPr>
        <w:t>:</w:t>
      </w:r>
      <w:r w:rsidR="00B75565" w:rsidRPr="00B75565">
        <w:t xml:space="preserve"> </w:t>
      </w:r>
      <w:r w:rsidR="00B75565" w:rsidRPr="00B75565">
        <w:rPr>
          <w:lang w:eastAsia="de-DE"/>
        </w:rPr>
        <w:t xml:space="preserve">„Auf der </w:t>
      </w:r>
      <w:proofErr w:type="spellStart"/>
      <w:r w:rsidR="00B75565" w:rsidRPr="00B75565">
        <w:rPr>
          <w:lang w:eastAsia="de-DE"/>
        </w:rPr>
        <w:t>KommDigitale</w:t>
      </w:r>
      <w:proofErr w:type="spellEnd"/>
      <w:r w:rsidR="00B75565" w:rsidRPr="00B75565">
        <w:rPr>
          <w:lang w:eastAsia="de-DE"/>
        </w:rPr>
        <w:t xml:space="preserve"> zeigen wir, dass Künstliche Intelligenz in der Verwaltung längst kein Zukunftsszenario mehr ist, sondern ein hocheffizientes Werkzeug für den Arbeitsalltag. Unsere KI-Lösungen agieren als fachspezifische Assistenten, die direkt in die kommunalen Prozesse integriert sind“</w:t>
      </w:r>
      <w:r>
        <w:rPr>
          <w:lang w:eastAsia="de-DE"/>
        </w:rPr>
        <w:t>, erläutert Holger Schmelzeisen, Geschäftsführer von Axians Infoma.</w:t>
      </w:r>
    </w:p>
    <w:p w14:paraId="7DAFA8CE" w14:textId="77777777" w:rsidR="004F412A" w:rsidRDefault="004F412A" w:rsidP="004F412A">
      <w:pPr>
        <w:spacing w:line="360" w:lineRule="auto"/>
        <w:rPr>
          <w:lang w:eastAsia="de-DE"/>
        </w:rPr>
      </w:pPr>
    </w:p>
    <w:p w14:paraId="56EBE098" w14:textId="77777777" w:rsidR="004F412A" w:rsidRPr="004F412A" w:rsidRDefault="004F412A" w:rsidP="004F412A">
      <w:pPr>
        <w:spacing w:line="360" w:lineRule="auto"/>
        <w:rPr>
          <w:b/>
          <w:bCs/>
          <w:lang w:eastAsia="de-DE"/>
        </w:rPr>
      </w:pPr>
      <w:r w:rsidRPr="004F412A">
        <w:rPr>
          <w:b/>
          <w:bCs/>
          <w:lang w:eastAsia="de-DE"/>
        </w:rPr>
        <w:t xml:space="preserve">Transparenz durch interaktive Haushaltsplanung </w:t>
      </w:r>
    </w:p>
    <w:p w14:paraId="32140781" w14:textId="77777777" w:rsidR="004F412A" w:rsidRDefault="004F412A" w:rsidP="004F412A">
      <w:pPr>
        <w:spacing w:line="360" w:lineRule="auto"/>
        <w:rPr>
          <w:lang w:eastAsia="de-DE"/>
        </w:rPr>
      </w:pPr>
      <w:r>
        <w:rPr>
          <w:lang w:eastAsia="de-DE"/>
        </w:rPr>
        <w:t>Axians IKVS ergänzt das Portfolio um Werkzeuge zur strategischen Steuerung. Im Fokus stehen die interaktive Haushaltsplanung, die Haushaltskonsolidierung sowie die Betriebsautomatisierung. Ein besonderes Highlight ist dabei der Fachvortrag am Donnerstag, den 26. März 2026 um 10:30 Uhr auf der sogenannten Digitalen Werkbank „West“ zum Thema „KI-unterstützte Haushaltsplanung und Konsolidierung“.</w:t>
      </w:r>
    </w:p>
    <w:p w14:paraId="4570A300" w14:textId="77777777" w:rsidR="004F412A" w:rsidRDefault="004F412A" w:rsidP="004F412A">
      <w:pPr>
        <w:spacing w:line="360" w:lineRule="auto"/>
        <w:rPr>
          <w:lang w:eastAsia="de-DE"/>
        </w:rPr>
      </w:pPr>
    </w:p>
    <w:p w14:paraId="0D2A0740" w14:textId="77777777" w:rsidR="004F412A" w:rsidRDefault="004F412A" w:rsidP="004F412A">
      <w:pPr>
        <w:spacing w:line="360" w:lineRule="auto"/>
        <w:rPr>
          <w:lang w:eastAsia="de-DE"/>
        </w:rPr>
      </w:pPr>
      <w:r>
        <w:rPr>
          <w:lang w:eastAsia="de-DE"/>
        </w:rPr>
        <w:t xml:space="preserve">„Die Anforderungen an eine moderne Verwaltung wachsen stetig. Mit unseren digitalen Verwaltungsperformern ermöglichen wir es Kommunen, trotz komplexer Rahmenbedingungen handlungsfähig zu bleiben und Prozesse nachhaltig zu optimieren“, so Thomas </w:t>
      </w:r>
      <w:proofErr w:type="spellStart"/>
      <w:r>
        <w:rPr>
          <w:lang w:eastAsia="de-DE"/>
        </w:rPr>
        <w:t>Wiertelak</w:t>
      </w:r>
      <w:proofErr w:type="spellEnd"/>
      <w:r>
        <w:rPr>
          <w:lang w:eastAsia="de-DE"/>
        </w:rPr>
        <w:t xml:space="preserve">, Geschäftsführer von Axians IKVS zum diesjährigen Messeauftritt. </w:t>
      </w:r>
    </w:p>
    <w:p w14:paraId="2064EA55" w14:textId="77777777" w:rsidR="004F412A" w:rsidRDefault="004F412A" w:rsidP="004F412A">
      <w:pPr>
        <w:spacing w:line="360" w:lineRule="auto"/>
        <w:rPr>
          <w:lang w:eastAsia="de-DE"/>
        </w:rPr>
      </w:pPr>
    </w:p>
    <w:p w14:paraId="724FC5DB" w14:textId="5A7E8EAD" w:rsidR="006265C6" w:rsidRPr="004B6DBD" w:rsidRDefault="004F412A" w:rsidP="004F412A">
      <w:pPr>
        <w:spacing w:line="360" w:lineRule="auto"/>
        <w:rPr>
          <w:lang w:eastAsia="de-DE"/>
        </w:rPr>
      </w:pPr>
      <w:r>
        <w:rPr>
          <w:lang w:eastAsia="de-DE"/>
        </w:rPr>
        <w:t xml:space="preserve">Während beider Messetage stehen die </w:t>
      </w:r>
      <w:proofErr w:type="spellStart"/>
      <w:proofErr w:type="gramStart"/>
      <w:r>
        <w:rPr>
          <w:lang w:eastAsia="de-DE"/>
        </w:rPr>
        <w:t>Expert:innen</w:t>
      </w:r>
      <w:proofErr w:type="spellEnd"/>
      <w:proofErr w:type="gramEnd"/>
      <w:r>
        <w:rPr>
          <w:lang w:eastAsia="de-DE"/>
        </w:rPr>
        <w:t xml:space="preserve"> von Axians </w:t>
      </w:r>
      <w:proofErr w:type="spellStart"/>
      <w:r>
        <w:rPr>
          <w:lang w:eastAsia="de-DE"/>
        </w:rPr>
        <w:t>Infoma</w:t>
      </w:r>
      <w:proofErr w:type="spellEnd"/>
      <w:r>
        <w:rPr>
          <w:lang w:eastAsia="de-DE"/>
        </w:rPr>
        <w:t xml:space="preserve"> und Axians IKVS für individuelle Beratungsgespräche und Live-Präsentationen zur Verfügung.</w:t>
      </w:r>
    </w:p>
    <w:p w14:paraId="79664C0E" w14:textId="77777777" w:rsidR="006265C6" w:rsidRDefault="006265C6" w:rsidP="006265C6">
      <w:pPr>
        <w:tabs>
          <w:tab w:val="left" w:pos="2232"/>
        </w:tabs>
        <w:spacing w:line="360" w:lineRule="auto"/>
      </w:pPr>
    </w:p>
    <w:p w14:paraId="2A66DFFF" w14:textId="77777777" w:rsidR="004F412A" w:rsidRPr="000339E6" w:rsidRDefault="004F412A" w:rsidP="006265C6">
      <w:pPr>
        <w:tabs>
          <w:tab w:val="left" w:pos="2232"/>
        </w:tabs>
        <w:spacing w:line="360" w:lineRule="auto"/>
      </w:pPr>
    </w:p>
    <w:p w14:paraId="6480ABB2" w14:textId="77777777" w:rsidR="006265C6" w:rsidRPr="004B6DBD" w:rsidRDefault="006265C6" w:rsidP="006265C6">
      <w:pPr>
        <w:spacing w:line="360" w:lineRule="auto"/>
        <w:rPr>
          <w:b/>
        </w:rPr>
      </w:pPr>
      <w:r w:rsidRPr="004B6DBD">
        <w:rPr>
          <w:b/>
        </w:rPr>
        <w:t>Weitere Informationen:</w:t>
      </w:r>
    </w:p>
    <w:p w14:paraId="3747BA2F" w14:textId="77777777" w:rsidR="006265C6" w:rsidRDefault="006265C6" w:rsidP="006265C6">
      <w:pPr>
        <w:spacing w:line="360" w:lineRule="auto"/>
      </w:pPr>
      <w:r>
        <w:t>Axians Infoma GmbH</w:t>
      </w:r>
    </w:p>
    <w:p w14:paraId="55BE73D7" w14:textId="77777777" w:rsidR="006265C6" w:rsidRDefault="006265C6" w:rsidP="006265C6">
      <w:pPr>
        <w:spacing w:line="360" w:lineRule="auto"/>
      </w:pPr>
      <w:r>
        <w:t>Hanne Kathrin Müller, Leiterin Marketing und Presse</w:t>
      </w:r>
    </w:p>
    <w:p w14:paraId="066EE5FC" w14:textId="77777777" w:rsidR="006265C6" w:rsidRDefault="006265C6" w:rsidP="006265C6">
      <w:pPr>
        <w:spacing w:line="360" w:lineRule="auto"/>
      </w:pPr>
      <w:proofErr w:type="spellStart"/>
      <w:r>
        <w:t>Hörvelsinger</w:t>
      </w:r>
      <w:proofErr w:type="spellEnd"/>
      <w:r>
        <w:t xml:space="preserve"> Weg 21 - 89081 Ulm - Deutschland</w:t>
      </w:r>
    </w:p>
    <w:p w14:paraId="6779B715" w14:textId="77777777" w:rsidR="006265C6" w:rsidRDefault="006265C6" w:rsidP="006265C6">
      <w:pPr>
        <w:spacing w:line="360" w:lineRule="auto"/>
      </w:pPr>
      <w:r>
        <w:t>Telefon +49 731 1551-637 - Fax +49 731 1551-555</w:t>
      </w:r>
    </w:p>
    <w:p w14:paraId="437185DB" w14:textId="77777777" w:rsidR="006265C6" w:rsidRDefault="006265C6" w:rsidP="006265C6">
      <w:pPr>
        <w:spacing w:line="360" w:lineRule="auto"/>
      </w:pPr>
      <w:hyperlink r:id="rId11" w:history="1">
        <w:r w:rsidRPr="006C0F1B">
          <w:rPr>
            <w:rStyle w:val="Hyperlink"/>
          </w:rPr>
          <w:t>hanne-kathrin.mueller@axians-infoma.de</w:t>
        </w:r>
      </w:hyperlink>
      <w:r>
        <w:t xml:space="preserve"> - </w:t>
      </w:r>
      <w:hyperlink r:id="rId12" w:history="1">
        <w:r w:rsidRPr="004B6DBD">
          <w:rPr>
            <w:rStyle w:val="Hyperlink"/>
          </w:rPr>
          <w:t>www.axians-infoma.de</w:t>
        </w:r>
      </w:hyperlink>
      <w:r>
        <w:t> </w:t>
      </w:r>
    </w:p>
    <w:p w14:paraId="75290B9B" w14:textId="77777777" w:rsidR="006265C6" w:rsidRDefault="006265C6" w:rsidP="006265C6">
      <w:pPr>
        <w:pStyle w:val="Unterberschrift"/>
      </w:pPr>
    </w:p>
    <w:p w14:paraId="42AF2C79" w14:textId="77777777" w:rsidR="006265C6" w:rsidRDefault="006265C6" w:rsidP="006265C6">
      <w:pPr>
        <w:rPr>
          <w:rFonts w:cs="Arial"/>
          <w:color w:val="005EB8" w:themeColor="text1"/>
          <w:sz w:val="28"/>
          <w:szCs w:val="44"/>
        </w:rPr>
      </w:pPr>
      <w:r>
        <w:br w:type="page"/>
      </w:r>
    </w:p>
    <w:p w14:paraId="5549FED7" w14:textId="77777777" w:rsidR="006265C6" w:rsidRPr="00213CC5" w:rsidRDefault="006265C6" w:rsidP="006265C6">
      <w:pPr>
        <w:rPr>
          <w:b/>
          <w:sz w:val="18"/>
          <w:szCs w:val="18"/>
        </w:rPr>
      </w:pPr>
      <w:r w:rsidRPr="00213CC5">
        <w:rPr>
          <w:b/>
          <w:bCs/>
          <w:sz w:val="18"/>
          <w:szCs w:val="18"/>
        </w:rPr>
        <w:lastRenderedPageBreak/>
        <w:t>Hintergrundinformation</w:t>
      </w:r>
    </w:p>
    <w:p w14:paraId="12C252A1"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43E899C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213CC5">
        <w:rPr>
          <w:rFonts w:eastAsia="Times New Roman" w:cs="Arial"/>
          <w:sz w:val="18"/>
          <w:szCs w:val="18"/>
          <w:lang w:eastAsia="de-DE"/>
        </w:rPr>
        <w:t>gehosted</w:t>
      </w:r>
      <w:proofErr w:type="spellEnd"/>
      <w:r w:rsidRPr="00213CC5">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4D5FE5A5"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Im Rahmen der 2002 gegründeten </w:t>
      </w:r>
      <w:proofErr w:type="spellStart"/>
      <w:r w:rsidRPr="00213CC5">
        <w:rPr>
          <w:rFonts w:eastAsia="Times New Roman" w:cs="Arial"/>
          <w:sz w:val="18"/>
          <w:szCs w:val="18"/>
          <w:lang w:eastAsia="de-DE"/>
        </w:rPr>
        <w:t>Infoma</w:t>
      </w:r>
      <w:proofErr w:type="spellEnd"/>
      <w:r w:rsidRPr="00213CC5">
        <w:rPr>
          <w:rFonts w:eastAsia="Times New Roman" w:cs="Arial"/>
          <w:sz w:val="18"/>
          <w:szCs w:val="18"/>
          <w:lang w:eastAsia="de-DE"/>
        </w:rPr>
        <w:t xml:space="preserve"> </w:t>
      </w:r>
      <w:proofErr w:type="spellStart"/>
      <w:r w:rsidRPr="00213CC5">
        <w:rPr>
          <w:rFonts w:eastAsia="Times New Roman" w:cs="Arial"/>
          <w:sz w:val="18"/>
          <w:szCs w:val="18"/>
          <w:lang w:eastAsia="de-DE"/>
        </w:rPr>
        <w:t>partnergroup</w:t>
      </w:r>
      <w:proofErr w:type="spellEnd"/>
      <w:r w:rsidRPr="00213CC5">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72F9C4ED" w14:textId="77777777" w:rsidR="006265C6" w:rsidRPr="00213CC5"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213CC5">
        <w:rPr>
          <w:rFonts w:eastAsia="Times New Roman" w:cs="Arial"/>
          <w:sz w:val="18"/>
          <w:szCs w:val="18"/>
          <w:lang w:eastAsia="de-DE"/>
        </w:rPr>
        <w:t>eWaste</w:t>
      </w:r>
      <w:proofErr w:type="spellEnd"/>
      <w:r w:rsidRPr="00213CC5">
        <w:rPr>
          <w:rFonts w:eastAsia="Times New Roman" w:cs="Arial"/>
          <w:sz w:val="18"/>
          <w:szCs w:val="18"/>
          <w:lang w:eastAsia="de-DE"/>
        </w:rPr>
        <w:t xml:space="preserve">, Axians IKVS, Axians </w:t>
      </w:r>
      <w:proofErr w:type="spellStart"/>
      <w:r w:rsidRPr="00213CC5">
        <w:rPr>
          <w:rFonts w:eastAsia="Times New Roman" w:cs="Arial"/>
          <w:sz w:val="18"/>
          <w:szCs w:val="18"/>
          <w:lang w:eastAsia="de-DE"/>
        </w:rPr>
        <w:t>müllerchur</w:t>
      </w:r>
      <w:proofErr w:type="spellEnd"/>
      <w:r w:rsidRPr="00213CC5">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724B80F1" w14:textId="77777777" w:rsidR="005C159F" w:rsidRDefault="006265C6" w:rsidP="006265C6">
      <w:pPr>
        <w:textAlignment w:val="baseline"/>
        <w:rPr>
          <w:rFonts w:eastAsia="Times New Roman" w:cs="Arial"/>
          <w:sz w:val="18"/>
          <w:szCs w:val="18"/>
          <w:lang w:eastAsia="de-DE"/>
        </w:rPr>
      </w:pPr>
      <w:r w:rsidRPr="00213CC5">
        <w:rPr>
          <w:rFonts w:eastAsia="Times New Roman" w:cs="Arial"/>
          <w:sz w:val="18"/>
          <w:szCs w:val="18"/>
          <w:lang w:eastAsia="de-DE"/>
        </w:rPr>
        <w:t>Axians Infoma gehört zu Axians, der weltweiten Dachmarke für ICT-Lösungen von VINCI Energies.</w:t>
      </w:r>
    </w:p>
    <w:p w14:paraId="17FC89B0" w14:textId="67A9A5D3" w:rsidR="006265C6" w:rsidRPr="005C159F" w:rsidRDefault="006265C6" w:rsidP="006265C6">
      <w:pPr>
        <w:textAlignment w:val="baseline"/>
        <w:rPr>
          <w:rStyle w:val="Hyperlink"/>
          <w:spacing w:val="5"/>
          <w:sz w:val="18"/>
        </w:rPr>
      </w:pPr>
      <w:hyperlink r:id="rId13" w:history="1">
        <w:r w:rsidRPr="005C159F">
          <w:rPr>
            <w:rStyle w:val="Hyperlink"/>
            <w:sz w:val="18"/>
            <w:szCs w:val="18"/>
          </w:rPr>
          <w:t>www.axians-infoma.de</w:t>
        </w:r>
      </w:hyperlink>
    </w:p>
    <w:p w14:paraId="4E3AF3FC" w14:textId="77777777" w:rsidR="006265C6" w:rsidRPr="00213CC5" w:rsidRDefault="006265C6" w:rsidP="006265C6">
      <w:pPr>
        <w:jc w:val="both"/>
        <w:rPr>
          <w:b/>
          <w:bCs/>
          <w:i/>
          <w:iCs/>
          <w:spacing w:val="5"/>
          <w:sz w:val="12"/>
          <w:szCs w:val="12"/>
        </w:rPr>
      </w:pPr>
      <w:r w:rsidRPr="00213CC5">
        <w:rPr>
          <w:b/>
          <w:bCs/>
          <w:i/>
          <w:iCs/>
          <w:spacing w:val="5"/>
          <w:sz w:val="18"/>
          <w:szCs w:val="18"/>
        </w:rPr>
        <w:t xml:space="preserve"> </w:t>
      </w:r>
    </w:p>
    <w:p w14:paraId="46AEFC96" w14:textId="77777777" w:rsidR="00213CC5" w:rsidRPr="00213CC5" w:rsidRDefault="00213CC5" w:rsidP="00213CC5">
      <w:pPr>
        <w:rPr>
          <w:rStyle w:val="Buchtitel"/>
          <w:i w:val="0"/>
          <w:iCs w:val="0"/>
          <w:sz w:val="18"/>
          <w:szCs w:val="18"/>
        </w:rPr>
      </w:pPr>
      <w:r w:rsidRPr="00213CC5">
        <w:rPr>
          <w:rStyle w:val="Buchtitel"/>
          <w:i w:val="0"/>
          <w:iCs w:val="0"/>
          <w:sz w:val="18"/>
          <w:szCs w:val="18"/>
        </w:rPr>
        <w:t>Axians in Deutschland</w:t>
      </w:r>
    </w:p>
    <w:p w14:paraId="421CF1DD"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Die Unternehmensgruppe Axians in Deutschland ist Teil des globalen Markennetzwerks für ICT-Lösungen von VINCI Energies. Mit einem ganzheitlichen ICT-Portfolio unterstützt die Gruppe Unternehmen, Kommunen und öffentliche Einrichtungen, Netzbetreiber sowie Service Provider bei der Modernisierung ihrer digitalen Infrastrukturen und Lösungen. In den beiden Bereichen Informationstechnologie (IT) und Telekommunikationsinfrastruktur (TI) stärkt Axians seine Position als zuverlässiger Generalunternehmer für ganzheitliche Digitalisierungslösungen und den zügigen Ausbau von Glasfaser- und Mobilfunkinfrastrukturen, auch im Bereich der Schienen- und Verkehrswege. Dabei sorgen </w:t>
      </w:r>
      <w:proofErr w:type="spellStart"/>
      <w:proofErr w:type="gramStart"/>
      <w:r w:rsidRPr="00213CC5">
        <w:rPr>
          <w:rStyle w:val="Buchtitel"/>
          <w:b w:val="0"/>
          <w:i w:val="0"/>
          <w:iCs w:val="0"/>
          <w:sz w:val="18"/>
          <w:szCs w:val="18"/>
        </w:rPr>
        <w:t>Berater:innen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Entwickler:innen</w:t>
      </w:r>
      <w:proofErr w:type="spellEnd"/>
      <w:proofErr w:type="gramEnd"/>
      <w:r w:rsidRPr="00213CC5">
        <w:rPr>
          <w:rStyle w:val="Buchtitel"/>
          <w:b w:val="0"/>
          <w:i w:val="0"/>
          <w:iCs w:val="0"/>
          <w:sz w:val="18"/>
          <w:szCs w:val="18"/>
        </w:rPr>
        <w:t xml:space="preserve">, </w:t>
      </w:r>
      <w:proofErr w:type="spellStart"/>
      <w:proofErr w:type="gramStart"/>
      <w:r w:rsidRPr="00213CC5">
        <w:rPr>
          <w:rStyle w:val="Buchtitel"/>
          <w:b w:val="0"/>
          <w:i w:val="0"/>
          <w:iCs w:val="0"/>
          <w:sz w:val="18"/>
          <w:szCs w:val="18"/>
        </w:rPr>
        <w:t>Techniker:innen</w:t>
      </w:r>
      <w:proofErr w:type="spellEnd"/>
      <w:proofErr w:type="gramEnd"/>
      <w:r w:rsidRPr="00213CC5">
        <w:rPr>
          <w:rStyle w:val="Buchtitel"/>
          <w:b w:val="0"/>
          <w:i w:val="0"/>
          <w:iCs w:val="0"/>
          <w:sz w:val="18"/>
          <w:szCs w:val="18"/>
        </w:rPr>
        <w:t xml:space="preserve"> und </w:t>
      </w:r>
      <w:proofErr w:type="spellStart"/>
      <w:proofErr w:type="gramStart"/>
      <w:r w:rsidRPr="00213CC5">
        <w:rPr>
          <w:rStyle w:val="Buchtitel"/>
          <w:b w:val="0"/>
          <w:i w:val="0"/>
          <w:iCs w:val="0"/>
          <w:sz w:val="18"/>
          <w:szCs w:val="18"/>
        </w:rPr>
        <w:t>Monteur:innen</w:t>
      </w:r>
      <w:proofErr w:type="spellEnd"/>
      <w:proofErr w:type="gramEnd"/>
      <w:r w:rsidRPr="00213CC5">
        <w:rPr>
          <w:rStyle w:val="Buchtitel"/>
          <w:b w:val="0"/>
          <w:i w:val="0"/>
          <w:iCs w:val="0"/>
          <w:sz w:val="18"/>
          <w:szCs w:val="18"/>
        </w:rPr>
        <w:t xml:space="preserve"> dafür, das Leben der Menschen zu verbessern - etwa durch Cloud- und Data-Center-Infrastrukturen, Cybersicherheit, Unternehmens- und Breitbandnetze, Digital Workspace Lösungen, </w:t>
      </w:r>
      <w:proofErr w:type="spellStart"/>
      <w:r w:rsidRPr="00213CC5">
        <w:rPr>
          <w:rStyle w:val="Buchtitel"/>
          <w:b w:val="0"/>
          <w:i w:val="0"/>
          <w:iCs w:val="0"/>
          <w:sz w:val="18"/>
          <w:szCs w:val="18"/>
        </w:rPr>
        <w:t>Managed</w:t>
      </w:r>
      <w:proofErr w:type="spellEnd"/>
      <w:r w:rsidRPr="00213CC5">
        <w:rPr>
          <w:rStyle w:val="Buchtitel"/>
          <w:b w:val="0"/>
          <w:i w:val="0"/>
          <w:iCs w:val="0"/>
          <w:sz w:val="18"/>
          <w:szCs w:val="18"/>
        </w:rPr>
        <w:t xml:space="preserve"> Services sowie führende Software für Abfallwirtschaft, Schüttgutindustrie, technischen Service und öffentliche Verwaltung.</w:t>
      </w:r>
    </w:p>
    <w:p w14:paraId="6B779049"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685 Millionen Euro Umsatz // 3.225 Mitarbeitende // 65 Standorte // </w:t>
      </w:r>
      <w:hyperlink r:id="rId14" w:history="1">
        <w:r w:rsidRPr="00213CC5">
          <w:rPr>
            <w:rStyle w:val="Hyperlink"/>
            <w:spacing w:val="5"/>
            <w:sz w:val="18"/>
            <w:szCs w:val="18"/>
          </w:rPr>
          <w:t>www.axians.de</w:t>
        </w:r>
      </w:hyperlink>
    </w:p>
    <w:p w14:paraId="64E73B06" w14:textId="77777777" w:rsidR="00213CC5" w:rsidRPr="00213CC5" w:rsidRDefault="00213CC5" w:rsidP="00213CC5">
      <w:pPr>
        <w:rPr>
          <w:rStyle w:val="Buchtitel"/>
          <w:b w:val="0"/>
          <w:i w:val="0"/>
          <w:iCs w:val="0"/>
          <w:sz w:val="12"/>
          <w:szCs w:val="12"/>
        </w:rPr>
      </w:pPr>
    </w:p>
    <w:p w14:paraId="15D054C9" w14:textId="77777777" w:rsidR="00213CC5" w:rsidRPr="00213CC5" w:rsidRDefault="00213CC5" w:rsidP="00213CC5">
      <w:pPr>
        <w:rPr>
          <w:rStyle w:val="Buchtitel"/>
          <w:i w:val="0"/>
          <w:iCs w:val="0"/>
          <w:sz w:val="18"/>
          <w:szCs w:val="18"/>
        </w:rPr>
      </w:pPr>
      <w:r w:rsidRPr="00213CC5">
        <w:rPr>
          <w:rStyle w:val="Buchtitel"/>
          <w:i w:val="0"/>
          <w:iCs w:val="0"/>
          <w:sz w:val="18"/>
          <w:szCs w:val="18"/>
        </w:rPr>
        <w:t>Über Axians</w:t>
      </w:r>
    </w:p>
    <w:p w14:paraId="7451634E"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Axians unterstützt privatwirtschaftliche Unternehmen, öffentliche Einrichtungen, Netzbetreiber und Service Provider bei der Modernisierung ihrer digitalen Infrastrukturen und Lösungen. Ob Applikationen oder Data Analytics, Unternehmensnetze, Shared Workspace, Data Center, Cloud-Lösungen,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 Axians ist eine Marke von VINCI Energies. </w:t>
      </w:r>
    </w:p>
    <w:p w14:paraId="715BA1B1" w14:textId="77777777" w:rsidR="00213CC5" w:rsidRPr="00213CC5" w:rsidRDefault="00213CC5" w:rsidP="00213CC5">
      <w:pPr>
        <w:rPr>
          <w:rStyle w:val="Buchtitel"/>
          <w:b w:val="0"/>
          <w:i w:val="0"/>
          <w:iCs w:val="0"/>
          <w:sz w:val="18"/>
          <w:szCs w:val="18"/>
        </w:rPr>
      </w:pPr>
      <w:r w:rsidRPr="00213CC5">
        <w:rPr>
          <w:rStyle w:val="Buchtitel"/>
          <w:b w:val="0"/>
          <w:i w:val="0"/>
          <w:iCs w:val="0"/>
          <w:sz w:val="18"/>
          <w:szCs w:val="18"/>
        </w:rPr>
        <w:t xml:space="preserve">2024: 3,7 Milliarden Euro Umsatz // 16.600 Mitarbeitende // 38 Länder // </w:t>
      </w:r>
      <w:hyperlink r:id="rId15" w:history="1">
        <w:r w:rsidRPr="00213CC5">
          <w:rPr>
            <w:rStyle w:val="Hyperlink"/>
            <w:spacing w:val="5"/>
            <w:sz w:val="18"/>
            <w:szCs w:val="18"/>
          </w:rPr>
          <w:t>www.axians.com</w:t>
        </w:r>
      </w:hyperlink>
    </w:p>
    <w:p w14:paraId="6356F4F7" w14:textId="77777777" w:rsidR="00213CC5" w:rsidRPr="00213CC5" w:rsidRDefault="00213CC5" w:rsidP="00213CC5">
      <w:pPr>
        <w:rPr>
          <w:rStyle w:val="Buchtitel"/>
          <w:i w:val="0"/>
          <w:iCs w:val="0"/>
          <w:sz w:val="12"/>
          <w:szCs w:val="12"/>
        </w:rPr>
      </w:pPr>
    </w:p>
    <w:p w14:paraId="1A0096B4" w14:textId="77777777" w:rsidR="00213CC5" w:rsidRPr="00213CC5" w:rsidRDefault="00213CC5" w:rsidP="00213CC5">
      <w:pPr>
        <w:rPr>
          <w:rStyle w:val="Buchtitel"/>
          <w:i w:val="0"/>
          <w:iCs w:val="0"/>
          <w:sz w:val="18"/>
          <w:szCs w:val="18"/>
        </w:rPr>
      </w:pPr>
      <w:r w:rsidRPr="00213CC5">
        <w:rPr>
          <w:rStyle w:val="Buchtitel"/>
          <w:i w:val="0"/>
          <w:iCs w:val="0"/>
          <w:sz w:val="18"/>
          <w:szCs w:val="18"/>
        </w:rPr>
        <w:t xml:space="preserve">Über VINCI Energies  </w:t>
      </w:r>
    </w:p>
    <w:p w14:paraId="23A22B3E"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2.100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 </w:t>
      </w:r>
    </w:p>
    <w:p w14:paraId="1F61B7AD" w14:textId="77777777" w:rsidR="00213CC5" w:rsidRPr="00213CC5" w:rsidRDefault="00213CC5" w:rsidP="00213CC5">
      <w:pPr>
        <w:rPr>
          <w:rStyle w:val="Buchtitel"/>
          <w:b w:val="0"/>
          <w:bCs w:val="0"/>
          <w:i w:val="0"/>
          <w:iCs w:val="0"/>
          <w:sz w:val="18"/>
          <w:szCs w:val="18"/>
        </w:rPr>
      </w:pPr>
      <w:r w:rsidRPr="00213CC5">
        <w:rPr>
          <w:rStyle w:val="Buchtitel"/>
          <w:b w:val="0"/>
          <w:i w:val="0"/>
          <w:iCs w:val="0"/>
          <w:sz w:val="18"/>
          <w:szCs w:val="18"/>
        </w:rPr>
        <w:t xml:space="preserve">2024: 20,4 Milliarden Euro Umsatz // 102.600 Mitarbeitende // 2.100 Business Units // 61 Länder </w:t>
      </w:r>
    </w:p>
    <w:p w14:paraId="02D02CA3" w14:textId="77777777" w:rsidR="00213CC5" w:rsidRPr="00213CC5" w:rsidRDefault="00213CC5" w:rsidP="00213CC5">
      <w:pPr>
        <w:rPr>
          <w:rStyle w:val="Buchtitel"/>
          <w:b w:val="0"/>
          <w:i w:val="0"/>
          <w:iCs w:val="0"/>
          <w:sz w:val="12"/>
          <w:szCs w:val="12"/>
        </w:rPr>
      </w:pPr>
    </w:p>
    <w:p w14:paraId="074D12F4" w14:textId="77777777" w:rsidR="00213CC5" w:rsidRPr="00213CC5" w:rsidRDefault="00213CC5" w:rsidP="00213CC5">
      <w:pPr>
        <w:rPr>
          <w:rStyle w:val="Hyperlink"/>
          <w:rFonts w:cs="Arial"/>
          <w:sz w:val="18"/>
          <w:szCs w:val="18"/>
          <w:u w:val="single"/>
          <w:lang w:val="en-GB"/>
        </w:rPr>
      </w:pPr>
      <w:r w:rsidRPr="00213CC5">
        <w:rPr>
          <w:rStyle w:val="Buchtitel"/>
          <w:b w:val="0"/>
          <w:i w:val="0"/>
          <w:iCs w:val="0"/>
          <w:sz w:val="18"/>
          <w:szCs w:val="18"/>
        </w:rPr>
        <w:t xml:space="preserve">In Deutschland ist VINCI Energies mit der Industriemarke Actemium, der ICT-Marke Axians, der Energieinfrastruktur Marke </w:t>
      </w:r>
      <w:proofErr w:type="spellStart"/>
      <w:r w:rsidRPr="00213CC5">
        <w:rPr>
          <w:rStyle w:val="Buchtitel"/>
          <w:b w:val="0"/>
          <w:i w:val="0"/>
          <w:iCs w:val="0"/>
          <w:sz w:val="18"/>
          <w:szCs w:val="18"/>
        </w:rPr>
        <w:t>Omexom</w:t>
      </w:r>
      <w:proofErr w:type="spellEnd"/>
      <w:r w:rsidRPr="00213CC5">
        <w:rPr>
          <w:rStyle w:val="Buchtitel"/>
          <w:b w:val="0"/>
          <w:i w:val="0"/>
          <w:iCs w:val="0"/>
          <w:sz w:val="18"/>
          <w:szCs w:val="18"/>
        </w:rPr>
        <w:t xml:space="preserve"> sowie mit zahlreichen lokalen Marken im Bereich von Building Solutions tätig. VINCI Energies beschäftigt in Deutschland 16.576 Mitarbeitende und erwirtschaftet an 385 Standorten einen Jahresumsatz von 3,7 Milliarden Euro.</w:t>
      </w:r>
      <w:r>
        <w:rPr>
          <w:rStyle w:val="Buchtitel"/>
          <w:b w:val="0"/>
          <w:i w:val="0"/>
          <w:iCs w:val="0"/>
          <w:sz w:val="18"/>
          <w:szCs w:val="18"/>
        </w:rPr>
        <w:t xml:space="preserve"> </w:t>
      </w:r>
      <w:hyperlink r:id="rId16" w:history="1">
        <w:r w:rsidRPr="00213CC5">
          <w:rPr>
            <w:rStyle w:val="Hyperlink"/>
            <w:sz w:val="18"/>
            <w:szCs w:val="18"/>
          </w:rPr>
          <w:t>www.vinci-energies.de</w:t>
        </w:r>
      </w:hyperlink>
    </w:p>
    <w:sectPr w:rsidR="00213CC5" w:rsidRPr="00213CC5" w:rsidSect="0076335B">
      <w:headerReference w:type="default" r:id="rId17"/>
      <w:footerReference w:type="even" r:id="rId18"/>
      <w:footerReference w:type="default" r:id="rId19"/>
      <w:headerReference w:type="first" r:id="rId20"/>
      <w:footerReference w:type="first" r:id="rId21"/>
      <w:pgSz w:w="11900" w:h="16840"/>
      <w:pgMar w:top="1799" w:right="1417" w:bottom="1417"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1DB47" w14:textId="77777777" w:rsidR="00B151A7" w:rsidRDefault="00B151A7">
      <w:r>
        <w:separator/>
      </w:r>
    </w:p>
  </w:endnote>
  <w:endnote w:type="continuationSeparator" w:id="0">
    <w:p w14:paraId="05DB768A" w14:textId="77777777" w:rsidR="00B151A7" w:rsidRDefault="00B15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panose1 w:val="020B0604020202020204"/>
    <w:charset w:val="00"/>
    <w:family w:val="auto"/>
    <w:pitch w:val="variable"/>
    <w:sig w:usb0="A00000AF" w:usb1="4000205B"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389CA" w14:textId="77777777" w:rsidR="00C02BF5" w:rsidRDefault="005C32B1">
    <w:pPr>
      <w:pStyle w:val="Fuzeile"/>
    </w:pPr>
    <w:r>
      <w:rPr>
        <w:noProof/>
      </w:rPr>
      <mc:AlternateContent>
        <mc:Choice Requires="wps">
          <w:drawing>
            <wp:anchor distT="0" distB="0" distL="0" distR="0" simplePos="0" relativeHeight="251673600" behindDoc="0" locked="0" layoutInCell="1" allowOverlap="1" wp14:anchorId="31F33439" wp14:editId="5A272A59">
              <wp:simplePos x="635" y="635"/>
              <wp:positionH relativeFrom="page">
                <wp:align>center</wp:align>
              </wp:positionH>
              <wp:positionV relativeFrom="page">
                <wp:align>bottom</wp:align>
              </wp:positionV>
              <wp:extent cx="443865" cy="443865"/>
              <wp:effectExtent l="0" t="0" r="1905" b="0"/>
              <wp:wrapNone/>
              <wp:docPr id="15" name="Textfeld 15"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a:effectLst/>
                    </wps:spPr>
                    <wps:txbx>
                      <w:txbxContent>
                        <w:p w14:paraId="72163B5D"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1F33439" id="_x0000_t202" coordsize="21600,21600" o:spt="202" path="m,l,21600r21600,l21600,xe">
              <v:stroke joinstyle="miter"/>
              <v:path gradientshapeok="t" o:connecttype="rect"/>
            </v:shapetype>
            <v:shape id="Textfeld 15" o:spid="_x0000_s1026" type="#_x0000_t202" alt="C0-Öffentlich" style="position:absolute;margin-left:0;margin-top:0;width:34.95pt;height:34.95pt;z-index:2516736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" filled="f" stroked="f">
              <v:textbox style="mso-fit-shape-to-text:t" inset="0,0,0,15pt">
                <w:txbxContent>
                  <w:p w14:paraId="72163B5D" w14:textId="77777777" w:rsidR="005C32B1" w:rsidRPr="005C32B1" w:rsidRDefault="005C32B1" w:rsidP="005C32B1">
                    <w:pPr>
                      <w:rPr>
                        <w:rFonts w:ascii="Calibri" w:eastAsia="Calibri" w:hAnsi="Calibri" w:cs="Calibri"/>
                        <w:noProof/>
                        <w:color w:val="008000"/>
                        <w:szCs w:val="20"/>
                      </w:rPr>
                    </w:pPr>
                    <w:r w:rsidRPr="005C32B1">
                      <w:rPr>
                        <w:rFonts w:ascii="Calibri" w:eastAsia="Calibri" w:hAnsi="Calibri" w:cs="Calibri"/>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F3EFA" w14:textId="35C07C80" w:rsidR="00BA75AD" w:rsidRDefault="008828DF" w:rsidP="00492BC4">
    <w:pPr>
      <w:pStyle w:val="Fuzeile"/>
      <w:jc w:val="both"/>
    </w:pPr>
    <w:r w:rsidRPr="00492BC4">
      <w:rPr>
        <w:noProof/>
        <w:szCs w:val="14"/>
      </w:rPr>
      <mc:AlternateContent>
        <mc:Choice Requires="wps">
          <w:drawing>
            <wp:anchor distT="45720" distB="45720" distL="114300" distR="114300" simplePos="0" relativeHeight="251664384" behindDoc="0" locked="0" layoutInCell="1" allowOverlap="1" wp14:anchorId="73E0C49E" wp14:editId="34751E01">
              <wp:simplePos x="0" y="0"/>
              <wp:positionH relativeFrom="margin">
                <wp:align>left</wp:align>
              </wp:positionH>
              <wp:positionV relativeFrom="paragraph">
                <wp:posOffset>-64770</wp:posOffset>
              </wp:positionV>
              <wp:extent cx="4613275" cy="1730248"/>
              <wp:effectExtent l="0" t="0" r="0" b="0"/>
              <wp:wrapThrough wrapText="bothSides">
                <wp:wrapPolygon edited="0">
                  <wp:start x="0" y="0"/>
                  <wp:lineTo x="0" y="20218"/>
                  <wp:lineTo x="21496" y="20218"/>
                  <wp:lineTo x="21496" y="0"/>
                  <wp:lineTo x="0" y="0"/>
                </wp:wrapPolygon>
              </wp:wrapThrough>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3275" cy="1730248"/>
                      </a:xfrm>
                      <a:prstGeom prst="rect">
                        <a:avLst/>
                      </a:prstGeom>
                      <a:solidFill>
                        <a:srgbClr val="FFFFFF"/>
                      </a:solidFill>
                      <a:ln w="9525">
                        <a:noFill/>
                        <a:miter lim="800000"/>
                        <a:headEnd/>
                        <a:tailEnd/>
                      </a:ln>
                    </wps:spPr>
                    <wps:txbx>
                      <w:txbxContent>
                        <w:p w14:paraId="60976795" w14:textId="77777777" w:rsidR="00492BC4" w:rsidRDefault="005C32B1" w:rsidP="00492BC4">
                          <w:pPr>
                            <w:pStyle w:val="Fuzeile"/>
                          </w:pPr>
                          <w:r w:rsidRPr="000602FE">
                            <w:rPr>
                              <w:szCs w:val="14"/>
                            </w:rPr>
                            <w:t>© Axians Infoma GmbH</w:t>
                          </w:r>
                        </w:p>
                        <w:p w14:paraId="2B6DACC0" w14:textId="0C0CEE99" w:rsidR="009A7178" w:rsidRDefault="009A7178" w:rsidP="00492BC4">
                          <w:pPr>
                            <w:pStyle w:val="Fuzeile"/>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3E0C49E" id="_x0000_t202" coordsize="21600,21600" o:spt="202" path="m,l,21600r21600,l21600,xe">
              <v:stroke joinstyle="miter"/>
              <v:path gradientshapeok="t" o:connecttype="rect"/>
            </v:shapetype>
            <v:shape id="Textfeld 2" o:spid="_x0000_s1027" type="#_x0000_t202" style="position:absolute;left:0;text-align:left;margin-left:0;margin-top:-5.1pt;width:363.25pt;height:136.25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" stroked="f">
              <v:textbox style="mso-fit-shape-to-text:t">
                <w:txbxContent>
                  <w:p w14:paraId="60976795" w14:textId="77777777" w:rsidR="00492BC4" w:rsidRDefault="005C32B1" w:rsidP="00492BC4">
                    <w:pPr>
                      <w:pStyle w:val="Fuzeile"/>
                    </w:pPr>
                    <w:r w:rsidRPr="000602FE">
                      <w:rPr>
                        <w:szCs w:val="14"/>
                      </w:rPr>
                      <w:t>© Axians Infoma GmbH</w:t>
                    </w:r>
                  </w:p>
                  <w:p w14:paraId="2B6DACC0" w14:textId="0C0CEE99" w:rsidR="009A7178" w:rsidRDefault="009A7178" w:rsidP="00492BC4">
                    <w:pPr>
                      <w:pStyle w:val="Fuzeile"/>
                    </w:pPr>
                  </w:p>
                </w:txbxContent>
              </v:textbox>
              <w10:wrap type="through" anchorx="margin"/>
            </v:shape>
          </w:pict>
        </mc:Fallback>
      </mc:AlternateContent>
    </w:r>
    <w:r w:rsidR="00492BC4">
      <w:rPr>
        <w:noProof/>
      </w:rPr>
      <mc:AlternateContent>
        <mc:Choice Requires="wps">
          <w:drawing>
            <wp:anchor distT="45720" distB="45720" distL="114300" distR="114300" simplePos="0" relativeHeight="251665408" behindDoc="0" locked="0" layoutInCell="1" allowOverlap="1" wp14:anchorId="0F2D9B52" wp14:editId="63AC5FAB">
              <wp:simplePos x="0" y="0"/>
              <wp:positionH relativeFrom="margin">
                <wp:posOffset>5586730</wp:posOffset>
              </wp:positionH>
              <wp:positionV relativeFrom="paragraph">
                <wp:posOffset>81915</wp:posOffset>
              </wp:positionV>
              <wp:extent cx="737870" cy="1730248"/>
              <wp:effectExtent l="0" t="0" r="508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730248"/>
                      </a:xfrm>
                      <a:prstGeom prst="rect">
                        <a:avLst/>
                      </a:prstGeom>
                      <a:solidFill>
                        <a:srgbClr val="FFFFFF"/>
                      </a:solidFill>
                      <a:ln w="9525">
                        <a:noFill/>
                        <a:miter lim="800000"/>
                        <a:headEnd/>
                        <a:tailEnd/>
                      </a:ln>
                    </wps:spPr>
                    <wps:txbx>
                      <w:txbxContent>
                        <w:p w14:paraId="0A75F2BB" w14:textId="77777777" w:rsidR="00492BC4" w:rsidRDefault="005C32B1"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F2D9B52" id="_x0000_s1029" type="#_x0000_t202" style="position:absolute;left:0;text-align:left;margin-left:439.9pt;margin-top:6.45pt;width:58.1pt;height:136.25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" stroked="f">
              <v:textbox style="mso-fit-shape-to-text:t">
                <w:txbxContent>
                  <w:p w14:paraId="0A75F2BB" w14:textId="77777777" w:rsidR="00492BC4" w:rsidRDefault="005C32B1"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r w:rsidR="0076656A" w:rsidRPr="00971E54">
      <w:rPr>
        <w:caps/>
        <w:noProof/>
        <w:sz w:val="32"/>
        <w:lang w:eastAsia="de-DE"/>
      </w:rPr>
      <mc:AlternateContent>
        <mc:Choice Requires="wps">
          <w:drawing>
            <wp:anchor distT="0" distB="0" distL="114300" distR="114300" simplePos="0" relativeHeight="251671552" behindDoc="0" locked="1" layoutInCell="1" allowOverlap="1" wp14:anchorId="66DF1CE1" wp14:editId="1863C3F3">
              <wp:simplePos x="0" y="0"/>
              <wp:positionH relativeFrom="column">
                <wp:posOffset>0</wp:posOffset>
              </wp:positionH>
              <wp:positionV relativeFrom="paragraph">
                <wp:posOffset>-67310</wp:posOffset>
              </wp:positionV>
              <wp:extent cx="6533515"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D61D88" id="Gerader Verbinder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3pt" to="514.4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" strokecolor="#bfbfbf [2412]">
              <w10:anchorlock/>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C1077" w14:textId="63491CE2" w:rsidR="00492BC4" w:rsidRDefault="00492BC4" w:rsidP="0076335B">
    <w:pPr>
      <w:pStyle w:val="Fuzeile"/>
      <w:rPr>
        <w:szCs w:val="14"/>
      </w:rPr>
    </w:pPr>
  </w:p>
  <w:p w14:paraId="44009027" w14:textId="77777777" w:rsidR="0076335B" w:rsidRDefault="005C32B1" w:rsidP="0076335B">
    <w:pPr>
      <w:pStyle w:val="Fuzeile"/>
    </w:pPr>
    <w:r w:rsidRPr="005856A4">
      <w:rPr>
        <w:noProof/>
        <w:color w:val="auto"/>
        <w:sz w:val="20"/>
        <w:szCs w:val="23"/>
        <w:lang w:eastAsia="de-DE"/>
      </w:rPr>
      <w:drawing>
        <wp:anchor distT="0" distB="0" distL="114300" distR="114300" simplePos="0" relativeHeight="251659264" behindDoc="1" locked="0" layoutInCell="1" allowOverlap="1" wp14:anchorId="29775E12" wp14:editId="636098D3">
          <wp:simplePos x="0" y="0"/>
          <wp:positionH relativeFrom="column">
            <wp:posOffset>5036185</wp:posOffset>
          </wp:positionH>
          <wp:positionV relativeFrom="paragraph">
            <wp:posOffset>9525</wp:posOffset>
          </wp:positionV>
          <wp:extent cx="1275715" cy="346075"/>
          <wp:effectExtent l="0" t="0" r="635" b="0"/>
          <wp:wrapNone/>
          <wp:docPr id="8" name="Image 48"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48" descr="Description : VE_RGB_C"/>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75715" cy="346075"/>
                  </a:xfrm>
                  <a:prstGeom prst="rect">
                    <a:avLst/>
                  </a:prstGeom>
                  <a:noFill/>
                  <a:ln>
                    <a:noFill/>
                  </a:ln>
                </pic:spPr>
              </pic:pic>
            </a:graphicData>
          </a:graphic>
        </wp:anchor>
      </w:drawing>
    </w:r>
  </w:p>
  <w:p w14:paraId="64A709B9" w14:textId="77777777" w:rsidR="0076335B" w:rsidRDefault="005C32B1" w:rsidP="0076335B">
    <w:pPr>
      <w:pStyle w:val="Fuzeile"/>
      <w:jc w:val="right"/>
    </w:pPr>
    <w:r w:rsidRPr="00492BC4">
      <w:rPr>
        <w:noProof/>
        <w:szCs w:val="14"/>
      </w:rPr>
      <mc:AlternateContent>
        <mc:Choice Requires="wps">
          <w:drawing>
            <wp:anchor distT="45720" distB="45720" distL="114300" distR="114300" simplePos="0" relativeHeight="251668480" behindDoc="0" locked="0" layoutInCell="1" allowOverlap="1" wp14:anchorId="0BD3D104" wp14:editId="58062B51">
              <wp:simplePos x="0" y="0"/>
              <wp:positionH relativeFrom="margin">
                <wp:align>left</wp:align>
              </wp:positionH>
              <wp:positionV relativeFrom="paragraph">
                <wp:posOffset>88900</wp:posOffset>
              </wp:positionV>
              <wp:extent cx="4709795" cy="1730248"/>
              <wp:effectExtent l="0" t="0" r="0" b="0"/>
              <wp:wrapThrough wrapText="bothSides">
                <wp:wrapPolygon edited="0">
                  <wp:start x="0" y="0"/>
                  <wp:lineTo x="0" y="20218"/>
                  <wp:lineTo x="21492" y="20218"/>
                  <wp:lineTo x="21492" y="0"/>
                  <wp:lineTo x="0" y="0"/>
                </wp:wrapPolygon>
              </wp:wrapThrough>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9795" cy="1730248"/>
                      </a:xfrm>
                      <a:prstGeom prst="rect">
                        <a:avLst/>
                      </a:prstGeom>
                      <a:solidFill>
                        <a:srgbClr val="FFFFFF"/>
                      </a:solidFill>
                      <a:ln w="9525">
                        <a:noFill/>
                        <a:miter lim="800000"/>
                        <a:headEnd/>
                        <a:tailEnd/>
                      </a:ln>
                    </wps:spPr>
                    <wps:txbx>
                      <w:txbxContent>
                        <w:p w14:paraId="7C0EA13D" w14:textId="7C08AE56" w:rsidR="00492BC4" w:rsidRDefault="005C32B1" w:rsidP="00492BC4">
                          <w:pPr>
                            <w:pStyle w:val="Fuzeile"/>
                          </w:pPr>
                          <w:r w:rsidRPr="000602FE">
                            <w:rPr>
                              <w:szCs w:val="14"/>
                            </w:rPr>
                            <w:t>© Axians Infoma GmbH</w:t>
                          </w:r>
                          <w:r w:rsidRPr="000602FE">
                            <w:t xml:space="preserve"> </w:t>
                          </w:r>
                          <w:r>
                            <w:br/>
                          </w:r>
                        </w:p>
                        <w:p w14:paraId="06E5EF55" w14:textId="77777777" w:rsidR="00E176A1" w:rsidRDefault="00E176A1"/>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D3D104" id="_x0000_t202" coordsize="21600,21600" o:spt="202" path="m,l,21600r21600,l21600,xe">
              <v:stroke joinstyle="miter"/>
              <v:path gradientshapeok="t" o:connecttype="rect"/>
            </v:shapetype>
            <v:shape id="_x0000_s1029" type="#_x0000_t202" style="position:absolute;left:0;text-align:left;margin-left:0;margin-top:7pt;width:370.85pt;height:136.25pt;z-index:25166848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" stroked="f">
              <v:textbox style="mso-fit-shape-to-text:t">
                <w:txbxContent>
                  <w:p w14:paraId="7C0EA13D" w14:textId="7C08AE56" w:rsidR="00492BC4" w:rsidRDefault="005C32B1" w:rsidP="00492BC4">
                    <w:pPr>
                      <w:pStyle w:val="Fuzeile"/>
                    </w:pPr>
                    <w:r w:rsidRPr="000602FE">
                      <w:rPr>
                        <w:szCs w:val="14"/>
                      </w:rPr>
                      <w:t>© Axians Infoma GmbH</w:t>
                    </w:r>
                    <w:r w:rsidRPr="000602FE">
                      <w:t xml:space="preserve"> </w:t>
                    </w:r>
                    <w:r>
                      <w:br/>
                    </w:r>
                  </w:p>
                  <w:p w14:paraId="06E5EF55" w14:textId="77777777" w:rsidR="00E176A1" w:rsidRDefault="00E176A1"/>
                </w:txbxContent>
              </v:textbox>
              <w10:wrap type="through" anchorx="margin"/>
            </v:shape>
          </w:pict>
        </mc:Fallback>
      </mc:AlternateContent>
    </w:r>
    <w:r>
      <w:rPr>
        <w:noProof/>
      </w:rPr>
      <mc:AlternateContent>
        <mc:Choice Requires="wps">
          <w:drawing>
            <wp:anchor distT="45720" distB="45720" distL="114300" distR="114300" simplePos="0" relativeHeight="251669504" behindDoc="0" locked="0" layoutInCell="1" allowOverlap="1" wp14:anchorId="7FB8AA59" wp14:editId="6A6C160F">
              <wp:simplePos x="0" y="0"/>
              <wp:positionH relativeFrom="margin">
                <wp:posOffset>5149850</wp:posOffset>
              </wp:positionH>
              <wp:positionV relativeFrom="paragraph">
                <wp:posOffset>238125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0D0E3306"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7FB8AA59" id="_x0000_s1032" type="#_x0000_t202" style="position:absolute;left:0;text-align:left;margin-left:405.5pt;margin-top:18.75pt;width:92.4pt;height:19.1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" stroked="f">
              <v:textbox>
                <w:txbxContent>
                  <w:p w14:paraId="0D0E3306" w14:textId="77777777" w:rsidR="00492BC4" w:rsidRDefault="005C32B1" w:rsidP="00492BC4">
                    <w:pPr>
                      <w:pStyle w:val="Fuzeile"/>
                      <w:jc w:val="right"/>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v:textbox>
              <w10:wrap type="square" anchorx="margin"/>
            </v:shape>
          </w:pict>
        </mc:Fallback>
      </mc:AlternateContent>
    </w:r>
    <w:r w:rsidR="0076335B">
      <w:br/>
    </w:r>
    <w:r w:rsidR="0076335B" w:rsidRPr="00971E54">
      <w:rPr>
        <w:caps/>
        <w:noProof/>
        <w:sz w:val="32"/>
        <w:lang w:eastAsia="de-DE"/>
      </w:rPr>
      <mc:AlternateContent>
        <mc:Choice Requires="wps">
          <w:drawing>
            <wp:anchor distT="0" distB="0" distL="114300" distR="114300" simplePos="0" relativeHeight="251660288" behindDoc="0" locked="1" layoutInCell="1" allowOverlap="1" wp14:anchorId="4F9735DC" wp14:editId="76FA0EC9">
              <wp:simplePos x="0" y="0"/>
              <wp:positionH relativeFrom="column">
                <wp:posOffset>0</wp:posOffset>
              </wp:positionH>
              <wp:positionV relativeFrom="paragraph">
                <wp:posOffset>-200660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152A57" id="Gerader Verbinder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5.8pt" to="514.4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373AF6" w14:textId="77777777" w:rsidR="00B151A7" w:rsidRDefault="00B151A7">
      <w:r>
        <w:separator/>
      </w:r>
    </w:p>
  </w:footnote>
  <w:footnote w:type="continuationSeparator" w:id="0">
    <w:p w14:paraId="0A9754CE" w14:textId="77777777" w:rsidR="00B151A7" w:rsidRDefault="00B151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AB2A9" w14:textId="77777777" w:rsidR="00BA75AD" w:rsidRPr="001E7050" w:rsidRDefault="005C32B1" w:rsidP="0076656A">
    <w:pPr>
      <w:pStyle w:val="Fuzeile"/>
      <w:jc w:val="right"/>
    </w:pPr>
    <w:r w:rsidRPr="001E7050">
      <w:rPr>
        <w:noProof/>
        <w:lang w:eastAsia="de-DE"/>
      </w:rPr>
      <w:drawing>
        <wp:anchor distT="0" distB="0" distL="114300" distR="114300" simplePos="0" relativeHeight="251658240" behindDoc="0" locked="0" layoutInCell="1" allowOverlap="1" wp14:anchorId="5A5C1A86" wp14:editId="1A726757">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32B1">
      <w:t xml:space="preserve"> </w:t>
    </w:r>
    <w:r>
      <w:t xml:space="preserve">Axians </w:t>
    </w:r>
    <w:proofErr w:type="spellStart"/>
    <w:r>
      <w:t>Infoma</w:t>
    </w:r>
    <w:proofErr w:type="spellEnd"/>
    <w:r>
      <w:t xml:space="preserve"> Presseinformation</w:t>
    </w:r>
  </w:p>
  <w:p w14:paraId="61C4FF9E" w14:textId="77777777" w:rsidR="003B20B5" w:rsidRDefault="003B20B5" w:rsidP="008828D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5E62B" w14:textId="77777777" w:rsidR="0076335B" w:rsidRPr="001E7050" w:rsidRDefault="005C32B1" w:rsidP="0076335B">
    <w:pPr>
      <w:pStyle w:val="Fuzeile"/>
      <w:jc w:val="right"/>
    </w:pPr>
    <w:r>
      <w:t xml:space="preserve">Axians </w:t>
    </w:r>
    <w:proofErr w:type="spellStart"/>
    <w:r>
      <w:t>Infoma</w:t>
    </w:r>
    <w:proofErr w:type="spellEnd"/>
    <w:r>
      <w:t xml:space="preserve"> Presseinformation</w:t>
    </w:r>
    <w:r w:rsidRPr="001E7050">
      <w:rPr>
        <w:noProof/>
        <w:lang w:eastAsia="de-DE"/>
      </w:rPr>
      <w:drawing>
        <wp:anchor distT="0" distB="0" distL="114300" distR="114300" simplePos="0" relativeHeight="251662336" behindDoc="0" locked="0" layoutInCell="1" allowOverlap="1" wp14:anchorId="4660FD72" wp14:editId="11E7D2C9">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ABEF57"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6pt;visibility:visible;mso-wrap-style:square" o:bullet="t">
        <v:imagedata r:id="rId1" o:title=""/>
      </v:shape>
    </w:pict>
  </w:numPicBullet>
  <w:numPicBullet w:numPicBulletId="1">
    <w:pict>
      <v:shape id="_x0000_i1026" type="#_x0000_t75" style="width:44.4pt;height:44.4pt;visibility:visible;mso-wrap-style:square" o:bullet="t">
        <v:imagedata r:id="rId2" o:title=""/>
      </v:shape>
    </w:pict>
  </w:numPicBullet>
  <w:numPicBullet w:numPicBulletId="2">
    <w:pict>
      <v:shape id="_x0000_i1027" type="#_x0000_t75" style="width:30pt;height:29.4pt;visibility:visible;mso-wrap-style:square" o:bullet="t">
        <v:imagedata r:id="rId3" o:title=""/>
      </v:shape>
    </w:pict>
  </w:numPicBullet>
  <w:numPicBullet w:numPicBulletId="3">
    <w:pict>
      <v:shape id="_x0000_i1028" type="#_x0000_t75" style="width:21pt;height:18.6pt;visibility:visible;mso-wrap-style:square" o:bullet="t">
        <v:imagedata r:id="rId4" o:title=""/>
      </v:shape>
    </w:pict>
  </w:numPicBullet>
  <w:numPicBullet w:numPicBulletId="4">
    <w:pict>
      <v:shape id="_x0000_i1029" type="#_x0000_t75" style="width:12pt;height:12.6pt;visibility:visible;mso-wrap-style:square" o:bullet="t">
        <v:imagedata r:id="rId5" o:title=""/>
      </v:shape>
    </w:pict>
  </w:numPicBullet>
  <w:numPicBullet w:numPicBulletId="5">
    <w:pict>
      <v:shape id="_x0000_i1030" type="#_x0000_t75" style="width:12pt;height:12.6pt;visibility:visible;mso-wrap-style:square" o:bullet="t">
        <v:imagedata r:id="rId6" o:title=""/>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C8D414AC">
      <w:start w:val="1"/>
      <w:numFmt w:val="bullet"/>
      <w:pStyle w:val="Aufzhlungszeichen"/>
      <w:lvlText w:val=""/>
      <w:lvlJc w:val="left"/>
      <w:pPr>
        <w:ind w:left="360" w:hanging="360"/>
      </w:pPr>
      <w:rPr>
        <w:rFonts w:ascii="Symbol" w:hAnsi="Symbol" w:hint="default"/>
      </w:rPr>
    </w:lvl>
    <w:lvl w:ilvl="1" w:tplc="584E3D5C" w:tentative="1">
      <w:start w:val="1"/>
      <w:numFmt w:val="bullet"/>
      <w:lvlText w:val="o"/>
      <w:lvlJc w:val="left"/>
      <w:pPr>
        <w:ind w:left="1440" w:hanging="360"/>
      </w:pPr>
      <w:rPr>
        <w:rFonts w:ascii="Courier New" w:hAnsi="Courier New" w:hint="default"/>
      </w:rPr>
    </w:lvl>
    <w:lvl w:ilvl="2" w:tplc="4D66D374" w:tentative="1">
      <w:start w:val="1"/>
      <w:numFmt w:val="bullet"/>
      <w:lvlText w:val=""/>
      <w:lvlJc w:val="left"/>
      <w:pPr>
        <w:ind w:left="2160" w:hanging="360"/>
      </w:pPr>
      <w:rPr>
        <w:rFonts w:ascii="Wingdings" w:hAnsi="Wingdings" w:hint="default"/>
      </w:rPr>
    </w:lvl>
    <w:lvl w:ilvl="3" w:tplc="C46C16D0" w:tentative="1">
      <w:start w:val="1"/>
      <w:numFmt w:val="bullet"/>
      <w:lvlText w:val=""/>
      <w:lvlJc w:val="left"/>
      <w:pPr>
        <w:ind w:left="2880" w:hanging="360"/>
      </w:pPr>
      <w:rPr>
        <w:rFonts w:ascii="Symbol" w:hAnsi="Symbol" w:hint="default"/>
      </w:rPr>
    </w:lvl>
    <w:lvl w:ilvl="4" w:tplc="7C483340" w:tentative="1">
      <w:start w:val="1"/>
      <w:numFmt w:val="bullet"/>
      <w:lvlText w:val="o"/>
      <w:lvlJc w:val="left"/>
      <w:pPr>
        <w:ind w:left="3600" w:hanging="360"/>
      </w:pPr>
      <w:rPr>
        <w:rFonts w:ascii="Courier New" w:hAnsi="Courier New" w:hint="default"/>
      </w:rPr>
    </w:lvl>
    <w:lvl w:ilvl="5" w:tplc="90F0E192" w:tentative="1">
      <w:start w:val="1"/>
      <w:numFmt w:val="bullet"/>
      <w:lvlText w:val=""/>
      <w:lvlJc w:val="left"/>
      <w:pPr>
        <w:ind w:left="4320" w:hanging="360"/>
      </w:pPr>
      <w:rPr>
        <w:rFonts w:ascii="Wingdings" w:hAnsi="Wingdings" w:hint="default"/>
      </w:rPr>
    </w:lvl>
    <w:lvl w:ilvl="6" w:tplc="3EA47D08" w:tentative="1">
      <w:start w:val="1"/>
      <w:numFmt w:val="bullet"/>
      <w:lvlText w:val=""/>
      <w:lvlJc w:val="left"/>
      <w:pPr>
        <w:ind w:left="5040" w:hanging="360"/>
      </w:pPr>
      <w:rPr>
        <w:rFonts w:ascii="Symbol" w:hAnsi="Symbol" w:hint="default"/>
      </w:rPr>
    </w:lvl>
    <w:lvl w:ilvl="7" w:tplc="07AA87CC" w:tentative="1">
      <w:start w:val="1"/>
      <w:numFmt w:val="bullet"/>
      <w:lvlText w:val="o"/>
      <w:lvlJc w:val="left"/>
      <w:pPr>
        <w:ind w:left="5760" w:hanging="360"/>
      </w:pPr>
      <w:rPr>
        <w:rFonts w:ascii="Courier New" w:hAnsi="Courier New" w:hint="default"/>
      </w:rPr>
    </w:lvl>
    <w:lvl w:ilvl="8" w:tplc="3C68B626"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EB8277EE">
      <w:start w:val="1"/>
      <w:numFmt w:val="bullet"/>
      <w:lvlText w:val=""/>
      <w:lvlPicBulletId w:val="4"/>
      <w:lvlJc w:val="left"/>
      <w:pPr>
        <w:ind w:left="360" w:hanging="360"/>
      </w:pPr>
      <w:rPr>
        <w:rFonts w:ascii="Symbol" w:hAnsi="Symbol" w:hint="default"/>
      </w:rPr>
    </w:lvl>
    <w:lvl w:ilvl="1" w:tplc="4C6ACEB6" w:tentative="1">
      <w:start w:val="1"/>
      <w:numFmt w:val="bullet"/>
      <w:lvlText w:val="o"/>
      <w:lvlJc w:val="left"/>
      <w:pPr>
        <w:ind w:left="1440" w:hanging="360"/>
      </w:pPr>
      <w:rPr>
        <w:rFonts w:ascii="Courier New" w:hAnsi="Courier New" w:hint="default"/>
      </w:rPr>
    </w:lvl>
    <w:lvl w:ilvl="2" w:tplc="A8AA2A62" w:tentative="1">
      <w:start w:val="1"/>
      <w:numFmt w:val="bullet"/>
      <w:lvlText w:val=""/>
      <w:lvlJc w:val="left"/>
      <w:pPr>
        <w:ind w:left="2160" w:hanging="360"/>
      </w:pPr>
      <w:rPr>
        <w:rFonts w:ascii="Wingdings" w:hAnsi="Wingdings" w:hint="default"/>
      </w:rPr>
    </w:lvl>
    <w:lvl w:ilvl="3" w:tplc="4644095A" w:tentative="1">
      <w:start w:val="1"/>
      <w:numFmt w:val="bullet"/>
      <w:lvlText w:val=""/>
      <w:lvlJc w:val="left"/>
      <w:pPr>
        <w:ind w:left="2880" w:hanging="360"/>
      </w:pPr>
      <w:rPr>
        <w:rFonts w:ascii="Symbol" w:hAnsi="Symbol" w:hint="default"/>
      </w:rPr>
    </w:lvl>
    <w:lvl w:ilvl="4" w:tplc="24D67CD8" w:tentative="1">
      <w:start w:val="1"/>
      <w:numFmt w:val="bullet"/>
      <w:lvlText w:val="o"/>
      <w:lvlJc w:val="left"/>
      <w:pPr>
        <w:ind w:left="3600" w:hanging="360"/>
      </w:pPr>
      <w:rPr>
        <w:rFonts w:ascii="Courier New" w:hAnsi="Courier New" w:hint="default"/>
      </w:rPr>
    </w:lvl>
    <w:lvl w:ilvl="5" w:tplc="C77EE9BC" w:tentative="1">
      <w:start w:val="1"/>
      <w:numFmt w:val="bullet"/>
      <w:lvlText w:val=""/>
      <w:lvlJc w:val="left"/>
      <w:pPr>
        <w:ind w:left="4320" w:hanging="360"/>
      </w:pPr>
      <w:rPr>
        <w:rFonts w:ascii="Wingdings" w:hAnsi="Wingdings" w:hint="default"/>
      </w:rPr>
    </w:lvl>
    <w:lvl w:ilvl="6" w:tplc="745C8F58" w:tentative="1">
      <w:start w:val="1"/>
      <w:numFmt w:val="bullet"/>
      <w:lvlText w:val=""/>
      <w:lvlJc w:val="left"/>
      <w:pPr>
        <w:ind w:left="5040" w:hanging="360"/>
      </w:pPr>
      <w:rPr>
        <w:rFonts w:ascii="Symbol" w:hAnsi="Symbol" w:hint="default"/>
      </w:rPr>
    </w:lvl>
    <w:lvl w:ilvl="7" w:tplc="B7802E68" w:tentative="1">
      <w:start w:val="1"/>
      <w:numFmt w:val="bullet"/>
      <w:lvlText w:val="o"/>
      <w:lvlJc w:val="left"/>
      <w:pPr>
        <w:ind w:left="5760" w:hanging="360"/>
      </w:pPr>
      <w:rPr>
        <w:rFonts w:ascii="Courier New" w:hAnsi="Courier New" w:hint="default"/>
      </w:rPr>
    </w:lvl>
    <w:lvl w:ilvl="8" w:tplc="9D7AB78A"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31C23E80">
      <w:start w:val="1"/>
      <w:numFmt w:val="bullet"/>
      <w:lvlText w:val=""/>
      <w:lvlPicBulletId w:val="1"/>
      <w:lvlJc w:val="left"/>
      <w:pPr>
        <w:ind w:left="1637" w:hanging="360"/>
      </w:pPr>
      <w:rPr>
        <w:rFonts w:ascii="Symbol" w:hAnsi="Symbol" w:hint="default"/>
        <w:sz w:val="14"/>
      </w:rPr>
    </w:lvl>
    <w:lvl w:ilvl="1" w:tplc="2FB23C58" w:tentative="1">
      <w:start w:val="1"/>
      <w:numFmt w:val="bullet"/>
      <w:lvlText w:val="o"/>
      <w:lvlJc w:val="left"/>
      <w:pPr>
        <w:ind w:left="1440" w:hanging="360"/>
      </w:pPr>
      <w:rPr>
        <w:rFonts w:ascii="Courier New" w:hAnsi="Courier New" w:hint="default"/>
      </w:rPr>
    </w:lvl>
    <w:lvl w:ilvl="2" w:tplc="8458CCC8" w:tentative="1">
      <w:start w:val="1"/>
      <w:numFmt w:val="bullet"/>
      <w:lvlText w:val=""/>
      <w:lvlJc w:val="left"/>
      <w:pPr>
        <w:ind w:left="2160" w:hanging="360"/>
      </w:pPr>
      <w:rPr>
        <w:rFonts w:ascii="Wingdings" w:hAnsi="Wingdings" w:hint="default"/>
      </w:rPr>
    </w:lvl>
    <w:lvl w:ilvl="3" w:tplc="9D461054" w:tentative="1">
      <w:start w:val="1"/>
      <w:numFmt w:val="bullet"/>
      <w:lvlText w:val=""/>
      <w:lvlJc w:val="left"/>
      <w:pPr>
        <w:ind w:left="2880" w:hanging="360"/>
      </w:pPr>
      <w:rPr>
        <w:rFonts w:ascii="Symbol" w:hAnsi="Symbol" w:hint="default"/>
      </w:rPr>
    </w:lvl>
    <w:lvl w:ilvl="4" w:tplc="EA7E9D12" w:tentative="1">
      <w:start w:val="1"/>
      <w:numFmt w:val="bullet"/>
      <w:lvlText w:val="o"/>
      <w:lvlJc w:val="left"/>
      <w:pPr>
        <w:ind w:left="3600" w:hanging="360"/>
      </w:pPr>
      <w:rPr>
        <w:rFonts w:ascii="Courier New" w:hAnsi="Courier New" w:hint="default"/>
      </w:rPr>
    </w:lvl>
    <w:lvl w:ilvl="5" w:tplc="39C49538" w:tentative="1">
      <w:start w:val="1"/>
      <w:numFmt w:val="bullet"/>
      <w:lvlText w:val=""/>
      <w:lvlJc w:val="left"/>
      <w:pPr>
        <w:ind w:left="4320" w:hanging="360"/>
      </w:pPr>
      <w:rPr>
        <w:rFonts w:ascii="Wingdings" w:hAnsi="Wingdings" w:hint="default"/>
      </w:rPr>
    </w:lvl>
    <w:lvl w:ilvl="6" w:tplc="0B24B704" w:tentative="1">
      <w:start w:val="1"/>
      <w:numFmt w:val="bullet"/>
      <w:lvlText w:val=""/>
      <w:lvlJc w:val="left"/>
      <w:pPr>
        <w:ind w:left="5040" w:hanging="360"/>
      </w:pPr>
      <w:rPr>
        <w:rFonts w:ascii="Symbol" w:hAnsi="Symbol" w:hint="default"/>
      </w:rPr>
    </w:lvl>
    <w:lvl w:ilvl="7" w:tplc="B1082BAC" w:tentative="1">
      <w:start w:val="1"/>
      <w:numFmt w:val="bullet"/>
      <w:lvlText w:val="o"/>
      <w:lvlJc w:val="left"/>
      <w:pPr>
        <w:ind w:left="5760" w:hanging="360"/>
      </w:pPr>
      <w:rPr>
        <w:rFonts w:ascii="Courier New" w:hAnsi="Courier New" w:hint="default"/>
      </w:rPr>
    </w:lvl>
    <w:lvl w:ilvl="8" w:tplc="EED862C0"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44AAB322">
      <w:start w:val="1"/>
      <w:numFmt w:val="bullet"/>
      <w:lvlText w:val=""/>
      <w:lvlPicBulletId w:val="1"/>
      <w:lvlJc w:val="left"/>
      <w:pPr>
        <w:ind w:left="360" w:hanging="360"/>
      </w:pPr>
      <w:rPr>
        <w:rFonts w:ascii="Symbol" w:hAnsi="Symbol" w:hint="default"/>
        <w:sz w:val="14"/>
      </w:rPr>
    </w:lvl>
    <w:lvl w:ilvl="1" w:tplc="D50A98A0" w:tentative="1">
      <w:start w:val="1"/>
      <w:numFmt w:val="bullet"/>
      <w:lvlText w:val="o"/>
      <w:lvlJc w:val="left"/>
      <w:pPr>
        <w:ind w:left="163" w:hanging="360"/>
      </w:pPr>
      <w:rPr>
        <w:rFonts w:ascii="Courier New" w:hAnsi="Courier New" w:hint="default"/>
      </w:rPr>
    </w:lvl>
    <w:lvl w:ilvl="2" w:tplc="C526EBEC" w:tentative="1">
      <w:start w:val="1"/>
      <w:numFmt w:val="bullet"/>
      <w:lvlText w:val=""/>
      <w:lvlJc w:val="left"/>
      <w:pPr>
        <w:ind w:left="883" w:hanging="360"/>
      </w:pPr>
      <w:rPr>
        <w:rFonts w:ascii="Wingdings" w:hAnsi="Wingdings" w:hint="default"/>
      </w:rPr>
    </w:lvl>
    <w:lvl w:ilvl="3" w:tplc="68C25BEA" w:tentative="1">
      <w:start w:val="1"/>
      <w:numFmt w:val="bullet"/>
      <w:lvlText w:val=""/>
      <w:lvlJc w:val="left"/>
      <w:pPr>
        <w:ind w:left="1603" w:hanging="360"/>
      </w:pPr>
      <w:rPr>
        <w:rFonts w:ascii="Symbol" w:hAnsi="Symbol" w:hint="default"/>
      </w:rPr>
    </w:lvl>
    <w:lvl w:ilvl="4" w:tplc="A2726878" w:tentative="1">
      <w:start w:val="1"/>
      <w:numFmt w:val="bullet"/>
      <w:lvlText w:val="o"/>
      <w:lvlJc w:val="left"/>
      <w:pPr>
        <w:ind w:left="2323" w:hanging="360"/>
      </w:pPr>
      <w:rPr>
        <w:rFonts w:ascii="Courier New" w:hAnsi="Courier New" w:hint="default"/>
      </w:rPr>
    </w:lvl>
    <w:lvl w:ilvl="5" w:tplc="35A45634" w:tentative="1">
      <w:start w:val="1"/>
      <w:numFmt w:val="bullet"/>
      <w:lvlText w:val=""/>
      <w:lvlJc w:val="left"/>
      <w:pPr>
        <w:ind w:left="3043" w:hanging="360"/>
      </w:pPr>
      <w:rPr>
        <w:rFonts w:ascii="Wingdings" w:hAnsi="Wingdings" w:hint="default"/>
      </w:rPr>
    </w:lvl>
    <w:lvl w:ilvl="6" w:tplc="63924ED4" w:tentative="1">
      <w:start w:val="1"/>
      <w:numFmt w:val="bullet"/>
      <w:lvlText w:val=""/>
      <w:lvlJc w:val="left"/>
      <w:pPr>
        <w:ind w:left="3763" w:hanging="360"/>
      </w:pPr>
      <w:rPr>
        <w:rFonts w:ascii="Symbol" w:hAnsi="Symbol" w:hint="default"/>
      </w:rPr>
    </w:lvl>
    <w:lvl w:ilvl="7" w:tplc="97E477BA" w:tentative="1">
      <w:start w:val="1"/>
      <w:numFmt w:val="bullet"/>
      <w:lvlText w:val="o"/>
      <w:lvlJc w:val="left"/>
      <w:pPr>
        <w:ind w:left="4483" w:hanging="360"/>
      </w:pPr>
      <w:rPr>
        <w:rFonts w:ascii="Courier New" w:hAnsi="Courier New" w:hint="default"/>
      </w:rPr>
    </w:lvl>
    <w:lvl w:ilvl="8" w:tplc="A524C174"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E9528AD0">
      <w:start w:val="1"/>
      <w:numFmt w:val="bullet"/>
      <w:lvlText w:val=""/>
      <w:lvlPicBulletId w:val="0"/>
      <w:lvlJc w:val="left"/>
      <w:pPr>
        <w:ind w:left="720" w:hanging="360"/>
      </w:pPr>
      <w:rPr>
        <w:rFonts w:ascii="Symbol" w:hAnsi="Symbol" w:hint="default"/>
      </w:rPr>
    </w:lvl>
    <w:lvl w:ilvl="1" w:tplc="BABC30F4" w:tentative="1">
      <w:start w:val="1"/>
      <w:numFmt w:val="bullet"/>
      <w:lvlText w:val="o"/>
      <w:lvlJc w:val="left"/>
      <w:pPr>
        <w:ind w:left="1440" w:hanging="360"/>
      </w:pPr>
      <w:rPr>
        <w:rFonts w:ascii="Courier New" w:hAnsi="Courier New" w:hint="default"/>
      </w:rPr>
    </w:lvl>
    <w:lvl w:ilvl="2" w:tplc="805CB0C6" w:tentative="1">
      <w:start w:val="1"/>
      <w:numFmt w:val="bullet"/>
      <w:lvlText w:val=""/>
      <w:lvlJc w:val="left"/>
      <w:pPr>
        <w:ind w:left="2160" w:hanging="360"/>
      </w:pPr>
      <w:rPr>
        <w:rFonts w:ascii="Wingdings" w:hAnsi="Wingdings" w:hint="default"/>
      </w:rPr>
    </w:lvl>
    <w:lvl w:ilvl="3" w:tplc="41585456" w:tentative="1">
      <w:start w:val="1"/>
      <w:numFmt w:val="bullet"/>
      <w:lvlText w:val=""/>
      <w:lvlJc w:val="left"/>
      <w:pPr>
        <w:ind w:left="2880" w:hanging="360"/>
      </w:pPr>
      <w:rPr>
        <w:rFonts w:ascii="Symbol" w:hAnsi="Symbol" w:hint="default"/>
      </w:rPr>
    </w:lvl>
    <w:lvl w:ilvl="4" w:tplc="C7CC7188" w:tentative="1">
      <w:start w:val="1"/>
      <w:numFmt w:val="bullet"/>
      <w:lvlText w:val="o"/>
      <w:lvlJc w:val="left"/>
      <w:pPr>
        <w:ind w:left="3600" w:hanging="360"/>
      </w:pPr>
      <w:rPr>
        <w:rFonts w:ascii="Courier New" w:hAnsi="Courier New" w:hint="default"/>
      </w:rPr>
    </w:lvl>
    <w:lvl w:ilvl="5" w:tplc="EC0ACCCE" w:tentative="1">
      <w:start w:val="1"/>
      <w:numFmt w:val="bullet"/>
      <w:lvlText w:val=""/>
      <w:lvlJc w:val="left"/>
      <w:pPr>
        <w:ind w:left="4320" w:hanging="360"/>
      </w:pPr>
      <w:rPr>
        <w:rFonts w:ascii="Wingdings" w:hAnsi="Wingdings" w:hint="default"/>
      </w:rPr>
    </w:lvl>
    <w:lvl w:ilvl="6" w:tplc="ABC2A4C2" w:tentative="1">
      <w:start w:val="1"/>
      <w:numFmt w:val="bullet"/>
      <w:lvlText w:val=""/>
      <w:lvlJc w:val="left"/>
      <w:pPr>
        <w:ind w:left="5040" w:hanging="360"/>
      </w:pPr>
      <w:rPr>
        <w:rFonts w:ascii="Symbol" w:hAnsi="Symbol" w:hint="default"/>
      </w:rPr>
    </w:lvl>
    <w:lvl w:ilvl="7" w:tplc="1EE0D212" w:tentative="1">
      <w:start w:val="1"/>
      <w:numFmt w:val="bullet"/>
      <w:lvlText w:val="o"/>
      <w:lvlJc w:val="left"/>
      <w:pPr>
        <w:ind w:left="5760" w:hanging="360"/>
      </w:pPr>
      <w:rPr>
        <w:rFonts w:ascii="Courier New" w:hAnsi="Courier New" w:hint="default"/>
      </w:rPr>
    </w:lvl>
    <w:lvl w:ilvl="8" w:tplc="B860DDB4"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74BCB1A8">
      <w:start w:val="1"/>
      <w:numFmt w:val="decimal"/>
      <w:lvlText w:val="%1."/>
      <w:lvlJc w:val="left"/>
      <w:pPr>
        <w:ind w:left="294" w:hanging="360"/>
      </w:pPr>
    </w:lvl>
    <w:lvl w:ilvl="1" w:tplc="050842FA" w:tentative="1">
      <w:start w:val="1"/>
      <w:numFmt w:val="lowerLetter"/>
      <w:lvlText w:val="%2."/>
      <w:lvlJc w:val="left"/>
      <w:pPr>
        <w:ind w:left="1014" w:hanging="360"/>
      </w:pPr>
    </w:lvl>
    <w:lvl w:ilvl="2" w:tplc="EB92F2DE" w:tentative="1">
      <w:start w:val="1"/>
      <w:numFmt w:val="lowerRoman"/>
      <w:lvlText w:val="%3."/>
      <w:lvlJc w:val="right"/>
      <w:pPr>
        <w:ind w:left="1734" w:hanging="180"/>
      </w:pPr>
    </w:lvl>
    <w:lvl w:ilvl="3" w:tplc="C0E23F9A" w:tentative="1">
      <w:start w:val="1"/>
      <w:numFmt w:val="decimal"/>
      <w:lvlText w:val="%4."/>
      <w:lvlJc w:val="left"/>
      <w:pPr>
        <w:ind w:left="2454" w:hanging="360"/>
      </w:pPr>
    </w:lvl>
    <w:lvl w:ilvl="4" w:tplc="7C66B6E4" w:tentative="1">
      <w:start w:val="1"/>
      <w:numFmt w:val="lowerLetter"/>
      <w:lvlText w:val="%5."/>
      <w:lvlJc w:val="left"/>
      <w:pPr>
        <w:ind w:left="3174" w:hanging="360"/>
      </w:pPr>
    </w:lvl>
    <w:lvl w:ilvl="5" w:tplc="E4285294" w:tentative="1">
      <w:start w:val="1"/>
      <w:numFmt w:val="lowerRoman"/>
      <w:lvlText w:val="%6."/>
      <w:lvlJc w:val="right"/>
      <w:pPr>
        <w:ind w:left="3894" w:hanging="180"/>
      </w:pPr>
    </w:lvl>
    <w:lvl w:ilvl="6" w:tplc="5C22E2DA" w:tentative="1">
      <w:start w:val="1"/>
      <w:numFmt w:val="decimal"/>
      <w:lvlText w:val="%7."/>
      <w:lvlJc w:val="left"/>
      <w:pPr>
        <w:ind w:left="4614" w:hanging="360"/>
      </w:pPr>
    </w:lvl>
    <w:lvl w:ilvl="7" w:tplc="639CC8CC" w:tentative="1">
      <w:start w:val="1"/>
      <w:numFmt w:val="lowerLetter"/>
      <w:lvlText w:val="%8."/>
      <w:lvlJc w:val="left"/>
      <w:pPr>
        <w:ind w:left="5334" w:hanging="360"/>
      </w:pPr>
    </w:lvl>
    <w:lvl w:ilvl="8" w:tplc="E6CCB9FA"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70FA9DE8">
      <w:start w:val="1"/>
      <w:numFmt w:val="bullet"/>
      <w:lvlText w:val=""/>
      <w:lvlPicBulletId w:val="4"/>
      <w:lvlJc w:val="left"/>
      <w:pPr>
        <w:ind w:left="360" w:hanging="360"/>
      </w:pPr>
      <w:rPr>
        <w:rFonts w:ascii="Symbol" w:hAnsi="Symbol" w:hint="default"/>
      </w:rPr>
    </w:lvl>
    <w:lvl w:ilvl="1" w:tplc="3C144EBA" w:tentative="1">
      <w:start w:val="1"/>
      <w:numFmt w:val="bullet"/>
      <w:lvlText w:val="o"/>
      <w:lvlJc w:val="left"/>
      <w:pPr>
        <w:ind w:left="1440" w:hanging="360"/>
      </w:pPr>
      <w:rPr>
        <w:rFonts w:ascii="Courier New" w:hAnsi="Courier New" w:hint="default"/>
      </w:rPr>
    </w:lvl>
    <w:lvl w:ilvl="2" w:tplc="8E282CF0" w:tentative="1">
      <w:start w:val="1"/>
      <w:numFmt w:val="bullet"/>
      <w:lvlText w:val=""/>
      <w:lvlJc w:val="left"/>
      <w:pPr>
        <w:ind w:left="2160" w:hanging="360"/>
      </w:pPr>
      <w:rPr>
        <w:rFonts w:ascii="Wingdings" w:hAnsi="Wingdings" w:hint="default"/>
      </w:rPr>
    </w:lvl>
    <w:lvl w:ilvl="3" w:tplc="6186DFE6" w:tentative="1">
      <w:start w:val="1"/>
      <w:numFmt w:val="bullet"/>
      <w:lvlText w:val=""/>
      <w:lvlJc w:val="left"/>
      <w:pPr>
        <w:ind w:left="2880" w:hanging="360"/>
      </w:pPr>
      <w:rPr>
        <w:rFonts w:ascii="Symbol" w:hAnsi="Symbol" w:hint="default"/>
      </w:rPr>
    </w:lvl>
    <w:lvl w:ilvl="4" w:tplc="26E68B22" w:tentative="1">
      <w:start w:val="1"/>
      <w:numFmt w:val="bullet"/>
      <w:lvlText w:val="o"/>
      <w:lvlJc w:val="left"/>
      <w:pPr>
        <w:ind w:left="3600" w:hanging="360"/>
      </w:pPr>
      <w:rPr>
        <w:rFonts w:ascii="Courier New" w:hAnsi="Courier New" w:hint="default"/>
      </w:rPr>
    </w:lvl>
    <w:lvl w:ilvl="5" w:tplc="03320184" w:tentative="1">
      <w:start w:val="1"/>
      <w:numFmt w:val="bullet"/>
      <w:lvlText w:val=""/>
      <w:lvlJc w:val="left"/>
      <w:pPr>
        <w:ind w:left="4320" w:hanging="360"/>
      </w:pPr>
      <w:rPr>
        <w:rFonts w:ascii="Wingdings" w:hAnsi="Wingdings" w:hint="default"/>
      </w:rPr>
    </w:lvl>
    <w:lvl w:ilvl="6" w:tplc="79680384" w:tentative="1">
      <w:start w:val="1"/>
      <w:numFmt w:val="bullet"/>
      <w:lvlText w:val=""/>
      <w:lvlJc w:val="left"/>
      <w:pPr>
        <w:ind w:left="5040" w:hanging="360"/>
      </w:pPr>
      <w:rPr>
        <w:rFonts w:ascii="Symbol" w:hAnsi="Symbol" w:hint="default"/>
      </w:rPr>
    </w:lvl>
    <w:lvl w:ilvl="7" w:tplc="3EA246F0" w:tentative="1">
      <w:start w:val="1"/>
      <w:numFmt w:val="bullet"/>
      <w:lvlText w:val="o"/>
      <w:lvlJc w:val="left"/>
      <w:pPr>
        <w:ind w:left="5760" w:hanging="360"/>
      </w:pPr>
      <w:rPr>
        <w:rFonts w:ascii="Courier New" w:hAnsi="Courier New" w:hint="default"/>
      </w:rPr>
    </w:lvl>
    <w:lvl w:ilvl="8" w:tplc="DB72628C"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E0F25374">
      <w:start w:val="1"/>
      <w:numFmt w:val="bullet"/>
      <w:lvlText w:val=""/>
      <w:lvlPicBulletId w:val="2"/>
      <w:lvlJc w:val="left"/>
      <w:pPr>
        <w:ind w:left="360" w:hanging="360"/>
      </w:pPr>
      <w:rPr>
        <w:rFonts w:ascii="Symbol" w:hAnsi="Symbol" w:hint="default"/>
      </w:rPr>
    </w:lvl>
    <w:lvl w:ilvl="1" w:tplc="DEC25A90" w:tentative="1">
      <w:start w:val="1"/>
      <w:numFmt w:val="bullet"/>
      <w:lvlText w:val="o"/>
      <w:lvlJc w:val="left"/>
      <w:pPr>
        <w:ind w:left="1440" w:hanging="360"/>
      </w:pPr>
      <w:rPr>
        <w:rFonts w:ascii="Courier New" w:hAnsi="Courier New" w:hint="default"/>
      </w:rPr>
    </w:lvl>
    <w:lvl w:ilvl="2" w:tplc="CA8CF4A6" w:tentative="1">
      <w:start w:val="1"/>
      <w:numFmt w:val="bullet"/>
      <w:lvlText w:val=""/>
      <w:lvlJc w:val="left"/>
      <w:pPr>
        <w:ind w:left="2160" w:hanging="360"/>
      </w:pPr>
      <w:rPr>
        <w:rFonts w:ascii="Wingdings" w:hAnsi="Wingdings" w:hint="default"/>
      </w:rPr>
    </w:lvl>
    <w:lvl w:ilvl="3" w:tplc="3F98FEB6" w:tentative="1">
      <w:start w:val="1"/>
      <w:numFmt w:val="bullet"/>
      <w:lvlText w:val=""/>
      <w:lvlJc w:val="left"/>
      <w:pPr>
        <w:ind w:left="2880" w:hanging="360"/>
      </w:pPr>
      <w:rPr>
        <w:rFonts w:ascii="Symbol" w:hAnsi="Symbol" w:hint="default"/>
      </w:rPr>
    </w:lvl>
    <w:lvl w:ilvl="4" w:tplc="54D83A88" w:tentative="1">
      <w:start w:val="1"/>
      <w:numFmt w:val="bullet"/>
      <w:lvlText w:val="o"/>
      <w:lvlJc w:val="left"/>
      <w:pPr>
        <w:ind w:left="3600" w:hanging="360"/>
      </w:pPr>
      <w:rPr>
        <w:rFonts w:ascii="Courier New" w:hAnsi="Courier New" w:hint="default"/>
      </w:rPr>
    </w:lvl>
    <w:lvl w:ilvl="5" w:tplc="BC34B000" w:tentative="1">
      <w:start w:val="1"/>
      <w:numFmt w:val="bullet"/>
      <w:lvlText w:val=""/>
      <w:lvlJc w:val="left"/>
      <w:pPr>
        <w:ind w:left="4320" w:hanging="360"/>
      </w:pPr>
      <w:rPr>
        <w:rFonts w:ascii="Wingdings" w:hAnsi="Wingdings" w:hint="default"/>
      </w:rPr>
    </w:lvl>
    <w:lvl w:ilvl="6" w:tplc="5C186996" w:tentative="1">
      <w:start w:val="1"/>
      <w:numFmt w:val="bullet"/>
      <w:lvlText w:val=""/>
      <w:lvlJc w:val="left"/>
      <w:pPr>
        <w:ind w:left="5040" w:hanging="360"/>
      </w:pPr>
      <w:rPr>
        <w:rFonts w:ascii="Symbol" w:hAnsi="Symbol" w:hint="default"/>
      </w:rPr>
    </w:lvl>
    <w:lvl w:ilvl="7" w:tplc="0242EB18" w:tentative="1">
      <w:start w:val="1"/>
      <w:numFmt w:val="bullet"/>
      <w:lvlText w:val="o"/>
      <w:lvlJc w:val="left"/>
      <w:pPr>
        <w:ind w:left="5760" w:hanging="360"/>
      </w:pPr>
      <w:rPr>
        <w:rFonts w:ascii="Courier New" w:hAnsi="Courier New" w:hint="default"/>
      </w:rPr>
    </w:lvl>
    <w:lvl w:ilvl="8" w:tplc="B09A9164"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6E0ACF76">
      <w:start w:val="1"/>
      <w:numFmt w:val="bullet"/>
      <w:lvlText w:val=""/>
      <w:lvlPicBulletId w:val="1"/>
      <w:lvlJc w:val="left"/>
      <w:pPr>
        <w:ind w:left="1637" w:hanging="360"/>
      </w:pPr>
      <w:rPr>
        <w:rFonts w:ascii="Symbol" w:hAnsi="Symbol" w:hint="default"/>
        <w:sz w:val="14"/>
      </w:rPr>
    </w:lvl>
    <w:lvl w:ilvl="1" w:tplc="6F7C515C" w:tentative="1">
      <w:start w:val="1"/>
      <w:numFmt w:val="bullet"/>
      <w:lvlText w:val="o"/>
      <w:lvlJc w:val="left"/>
      <w:pPr>
        <w:ind w:left="1440" w:hanging="360"/>
      </w:pPr>
      <w:rPr>
        <w:rFonts w:ascii="Courier New" w:hAnsi="Courier New" w:hint="default"/>
      </w:rPr>
    </w:lvl>
    <w:lvl w:ilvl="2" w:tplc="91D4D802" w:tentative="1">
      <w:start w:val="1"/>
      <w:numFmt w:val="bullet"/>
      <w:lvlText w:val=""/>
      <w:lvlJc w:val="left"/>
      <w:pPr>
        <w:ind w:left="2160" w:hanging="360"/>
      </w:pPr>
      <w:rPr>
        <w:rFonts w:ascii="Wingdings" w:hAnsi="Wingdings" w:hint="default"/>
      </w:rPr>
    </w:lvl>
    <w:lvl w:ilvl="3" w:tplc="5D3E73A2" w:tentative="1">
      <w:start w:val="1"/>
      <w:numFmt w:val="bullet"/>
      <w:lvlText w:val=""/>
      <w:lvlJc w:val="left"/>
      <w:pPr>
        <w:ind w:left="2880" w:hanging="360"/>
      </w:pPr>
      <w:rPr>
        <w:rFonts w:ascii="Symbol" w:hAnsi="Symbol" w:hint="default"/>
      </w:rPr>
    </w:lvl>
    <w:lvl w:ilvl="4" w:tplc="B1AE06E8" w:tentative="1">
      <w:start w:val="1"/>
      <w:numFmt w:val="bullet"/>
      <w:lvlText w:val="o"/>
      <w:lvlJc w:val="left"/>
      <w:pPr>
        <w:ind w:left="3600" w:hanging="360"/>
      </w:pPr>
      <w:rPr>
        <w:rFonts w:ascii="Courier New" w:hAnsi="Courier New" w:hint="default"/>
      </w:rPr>
    </w:lvl>
    <w:lvl w:ilvl="5" w:tplc="301C3012" w:tentative="1">
      <w:start w:val="1"/>
      <w:numFmt w:val="bullet"/>
      <w:lvlText w:val=""/>
      <w:lvlJc w:val="left"/>
      <w:pPr>
        <w:ind w:left="4320" w:hanging="360"/>
      </w:pPr>
      <w:rPr>
        <w:rFonts w:ascii="Wingdings" w:hAnsi="Wingdings" w:hint="default"/>
      </w:rPr>
    </w:lvl>
    <w:lvl w:ilvl="6" w:tplc="A59C060C" w:tentative="1">
      <w:start w:val="1"/>
      <w:numFmt w:val="bullet"/>
      <w:lvlText w:val=""/>
      <w:lvlJc w:val="left"/>
      <w:pPr>
        <w:ind w:left="5040" w:hanging="360"/>
      </w:pPr>
      <w:rPr>
        <w:rFonts w:ascii="Symbol" w:hAnsi="Symbol" w:hint="default"/>
      </w:rPr>
    </w:lvl>
    <w:lvl w:ilvl="7" w:tplc="4E7C681E" w:tentative="1">
      <w:start w:val="1"/>
      <w:numFmt w:val="bullet"/>
      <w:lvlText w:val="o"/>
      <w:lvlJc w:val="left"/>
      <w:pPr>
        <w:ind w:left="5760" w:hanging="360"/>
      </w:pPr>
      <w:rPr>
        <w:rFonts w:ascii="Courier New" w:hAnsi="Courier New" w:hint="default"/>
      </w:rPr>
    </w:lvl>
    <w:lvl w:ilvl="8" w:tplc="C16013CE"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A96E8EC8">
      <w:start w:val="1"/>
      <w:numFmt w:val="bullet"/>
      <w:lvlText w:val=""/>
      <w:lvlPicBulletId w:val="1"/>
      <w:lvlJc w:val="left"/>
      <w:pPr>
        <w:ind w:left="360" w:hanging="360"/>
      </w:pPr>
      <w:rPr>
        <w:rFonts w:ascii="Symbol" w:hAnsi="Symbol" w:hint="default"/>
      </w:rPr>
    </w:lvl>
    <w:lvl w:ilvl="1" w:tplc="F2CE6C3C" w:tentative="1">
      <w:start w:val="1"/>
      <w:numFmt w:val="bullet"/>
      <w:lvlText w:val="o"/>
      <w:lvlJc w:val="left"/>
      <w:pPr>
        <w:ind w:left="1440" w:hanging="360"/>
      </w:pPr>
      <w:rPr>
        <w:rFonts w:ascii="Courier New" w:hAnsi="Courier New" w:hint="default"/>
      </w:rPr>
    </w:lvl>
    <w:lvl w:ilvl="2" w:tplc="AA68F72A" w:tentative="1">
      <w:start w:val="1"/>
      <w:numFmt w:val="bullet"/>
      <w:lvlText w:val=""/>
      <w:lvlJc w:val="left"/>
      <w:pPr>
        <w:ind w:left="2160" w:hanging="360"/>
      </w:pPr>
      <w:rPr>
        <w:rFonts w:ascii="Wingdings" w:hAnsi="Wingdings" w:hint="default"/>
      </w:rPr>
    </w:lvl>
    <w:lvl w:ilvl="3" w:tplc="B09E3BCE" w:tentative="1">
      <w:start w:val="1"/>
      <w:numFmt w:val="bullet"/>
      <w:lvlText w:val=""/>
      <w:lvlJc w:val="left"/>
      <w:pPr>
        <w:ind w:left="2880" w:hanging="360"/>
      </w:pPr>
      <w:rPr>
        <w:rFonts w:ascii="Symbol" w:hAnsi="Symbol" w:hint="default"/>
      </w:rPr>
    </w:lvl>
    <w:lvl w:ilvl="4" w:tplc="BBF8A2BA" w:tentative="1">
      <w:start w:val="1"/>
      <w:numFmt w:val="bullet"/>
      <w:lvlText w:val="o"/>
      <w:lvlJc w:val="left"/>
      <w:pPr>
        <w:ind w:left="3600" w:hanging="360"/>
      </w:pPr>
      <w:rPr>
        <w:rFonts w:ascii="Courier New" w:hAnsi="Courier New" w:hint="default"/>
      </w:rPr>
    </w:lvl>
    <w:lvl w:ilvl="5" w:tplc="3DF2DD52" w:tentative="1">
      <w:start w:val="1"/>
      <w:numFmt w:val="bullet"/>
      <w:lvlText w:val=""/>
      <w:lvlJc w:val="left"/>
      <w:pPr>
        <w:ind w:left="4320" w:hanging="360"/>
      </w:pPr>
      <w:rPr>
        <w:rFonts w:ascii="Wingdings" w:hAnsi="Wingdings" w:hint="default"/>
      </w:rPr>
    </w:lvl>
    <w:lvl w:ilvl="6" w:tplc="368638D6" w:tentative="1">
      <w:start w:val="1"/>
      <w:numFmt w:val="bullet"/>
      <w:lvlText w:val=""/>
      <w:lvlJc w:val="left"/>
      <w:pPr>
        <w:ind w:left="5040" w:hanging="360"/>
      </w:pPr>
      <w:rPr>
        <w:rFonts w:ascii="Symbol" w:hAnsi="Symbol" w:hint="default"/>
      </w:rPr>
    </w:lvl>
    <w:lvl w:ilvl="7" w:tplc="C9AC4676" w:tentative="1">
      <w:start w:val="1"/>
      <w:numFmt w:val="bullet"/>
      <w:lvlText w:val="o"/>
      <w:lvlJc w:val="left"/>
      <w:pPr>
        <w:ind w:left="5760" w:hanging="360"/>
      </w:pPr>
      <w:rPr>
        <w:rFonts w:ascii="Courier New" w:hAnsi="Courier New" w:hint="default"/>
      </w:rPr>
    </w:lvl>
    <w:lvl w:ilvl="8" w:tplc="AFC0FA52"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D5468B8A">
      <w:start w:val="1"/>
      <w:numFmt w:val="decimal"/>
      <w:pStyle w:val="NummerierungStandard"/>
      <w:lvlText w:val="%1."/>
      <w:lvlJc w:val="left"/>
      <w:pPr>
        <w:ind w:left="720" w:hanging="360"/>
      </w:pPr>
    </w:lvl>
    <w:lvl w:ilvl="1" w:tplc="AF140746" w:tentative="1">
      <w:start w:val="1"/>
      <w:numFmt w:val="lowerLetter"/>
      <w:lvlText w:val="%2."/>
      <w:lvlJc w:val="left"/>
      <w:pPr>
        <w:ind w:left="1440" w:hanging="360"/>
      </w:pPr>
    </w:lvl>
    <w:lvl w:ilvl="2" w:tplc="8084D75C" w:tentative="1">
      <w:start w:val="1"/>
      <w:numFmt w:val="lowerRoman"/>
      <w:lvlText w:val="%3."/>
      <w:lvlJc w:val="right"/>
      <w:pPr>
        <w:ind w:left="2160" w:hanging="180"/>
      </w:pPr>
    </w:lvl>
    <w:lvl w:ilvl="3" w:tplc="784C8A00" w:tentative="1">
      <w:start w:val="1"/>
      <w:numFmt w:val="decimal"/>
      <w:lvlText w:val="%4."/>
      <w:lvlJc w:val="left"/>
      <w:pPr>
        <w:ind w:left="2880" w:hanging="360"/>
      </w:pPr>
    </w:lvl>
    <w:lvl w:ilvl="4" w:tplc="8878EA5E" w:tentative="1">
      <w:start w:val="1"/>
      <w:numFmt w:val="lowerLetter"/>
      <w:lvlText w:val="%5."/>
      <w:lvlJc w:val="left"/>
      <w:pPr>
        <w:ind w:left="3600" w:hanging="360"/>
      </w:pPr>
    </w:lvl>
    <w:lvl w:ilvl="5" w:tplc="D742B3E4" w:tentative="1">
      <w:start w:val="1"/>
      <w:numFmt w:val="lowerRoman"/>
      <w:lvlText w:val="%6."/>
      <w:lvlJc w:val="right"/>
      <w:pPr>
        <w:ind w:left="4320" w:hanging="180"/>
      </w:pPr>
    </w:lvl>
    <w:lvl w:ilvl="6" w:tplc="CFE400C0" w:tentative="1">
      <w:start w:val="1"/>
      <w:numFmt w:val="decimal"/>
      <w:lvlText w:val="%7."/>
      <w:lvlJc w:val="left"/>
      <w:pPr>
        <w:ind w:left="5040" w:hanging="360"/>
      </w:pPr>
    </w:lvl>
    <w:lvl w:ilvl="7" w:tplc="16562AC6" w:tentative="1">
      <w:start w:val="1"/>
      <w:numFmt w:val="lowerLetter"/>
      <w:lvlText w:val="%8."/>
      <w:lvlJc w:val="left"/>
      <w:pPr>
        <w:ind w:left="5760" w:hanging="360"/>
      </w:pPr>
    </w:lvl>
    <w:lvl w:ilvl="8" w:tplc="6186DCF4" w:tentative="1">
      <w:start w:val="1"/>
      <w:numFmt w:val="lowerRoman"/>
      <w:lvlText w:val="%9."/>
      <w:lvlJc w:val="right"/>
      <w:pPr>
        <w:ind w:left="6480" w:hanging="180"/>
      </w:pPr>
    </w:lvl>
  </w:abstractNum>
  <w:num w:numId="1" w16cid:durableId="1615626183">
    <w:abstractNumId w:val="0"/>
  </w:num>
  <w:num w:numId="2" w16cid:durableId="549921099">
    <w:abstractNumId w:val="10"/>
  </w:num>
  <w:num w:numId="3" w16cid:durableId="744031412">
    <w:abstractNumId w:val="6"/>
  </w:num>
  <w:num w:numId="4" w16cid:durableId="733502260">
    <w:abstractNumId w:val="16"/>
  </w:num>
  <w:num w:numId="5" w16cid:durableId="504905705">
    <w:abstractNumId w:val="11"/>
  </w:num>
  <w:num w:numId="6" w16cid:durableId="321351110">
    <w:abstractNumId w:val="5"/>
  </w:num>
  <w:num w:numId="7" w16cid:durableId="1388148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67543653">
    <w:abstractNumId w:val="16"/>
  </w:num>
  <w:num w:numId="9" w16cid:durableId="20355700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86505047">
    <w:abstractNumId w:val="16"/>
  </w:num>
  <w:num w:numId="11" w16cid:durableId="1729594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65189061">
    <w:abstractNumId w:val="5"/>
  </w:num>
  <w:num w:numId="13" w16cid:durableId="15898489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51710154">
    <w:abstractNumId w:val="16"/>
  </w:num>
  <w:num w:numId="15" w16cid:durableId="205673416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44849815">
    <w:abstractNumId w:val="5"/>
  </w:num>
  <w:num w:numId="17" w16cid:durableId="214589898">
    <w:abstractNumId w:val="13"/>
  </w:num>
  <w:num w:numId="18" w16cid:durableId="848522161">
    <w:abstractNumId w:val="13"/>
  </w:num>
  <w:num w:numId="19" w16cid:durableId="1232305588">
    <w:abstractNumId w:val="13"/>
  </w:num>
  <w:num w:numId="20" w16cid:durableId="894701556">
    <w:abstractNumId w:val="21"/>
  </w:num>
  <w:num w:numId="21" w16cid:durableId="933899190">
    <w:abstractNumId w:val="12"/>
  </w:num>
  <w:num w:numId="22" w16cid:durableId="282427122">
    <w:abstractNumId w:val="15"/>
  </w:num>
  <w:num w:numId="23" w16cid:durableId="1515606096">
    <w:abstractNumId w:val="19"/>
  </w:num>
  <w:num w:numId="24" w16cid:durableId="760954105">
    <w:abstractNumId w:val="9"/>
  </w:num>
  <w:num w:numId="25" w16cid:durableId="1958101991">
    <w:abstractNumId w:val="3"/>
  </w:num>
  <w:num w:numId="26" w16cid:durableId="769395110">
    <w:abstractNumId w:val="1"/>
  </w:num>
  <w:num w:numId="27" w16cid:durableId="1745642022">
    <w:abstractNumId w:val="20"/>
  </w:num>
  <w:num w:numId="28" w16cid:durableId="1445886982">
    <w:abstractNumId w:val="8"/>
  </w:num>
  <w:num w:numId="29" w16cid:durableId="497772286">
    <w:abstractNumId w:val="18"/>
  </w:num>
  <w:num w:numId="30" w16cid:durableId="449278959">
    <w:abstractNumId w:val="14"/>
  </w:num>
  <w:num w:numId="31" w16cid:durableId="312832444">
    <w:abstractNumId w:val="4"/>
  </w:num>
  <w:num w:numId="32" w16cid:durableId="2081901867">
    <w:abstractNumId w:val="22"/>
  </w:num>
  <w:num w:numId="33" w16cid:durableId="856580809">
    <w:abstractNumId w:val="17"/>
  </w:num>
  <w:num w:numId="34" w16cid:durableId="877399543">
    <w:abstractNumId w:val="7"/>
  </w:num>
  <w:num w:numId="35" w16cid:durableId="1834490761">
    <w:abstractNumId w:val="2"/>
  </w:num>
  <w:num w:numId="36" w16cid:durableId="177604960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C6"/>
    <w:rsid w:val="000133A9"/>
    <w:rsid w:val="0001422D"/>
    <w:rsid w:val="00017763"/>
    <w:rsid w:val="00023BFD"/>
    <w:rsid w:val="000247CA"/>
    <w:rsid w:val="0003045D"/>
    <w:rsid w:val="000503C9"/>
    <w:rsid w:val="0005253D"/>
    <w:rsid w:val="00054799"/>
    <w:rsid w:val="000573BC"/>
    <w:rsid w:val="000602FE"/>
    <w:rsid w:val="00065E18"/>
    <w:rsid w:val="00066043"/>
    <w:rsid w:val="00067462"/>
    <w:rsid w:val="00087A06"/>
    <w:rsid w:val="00087AE5"/>
    <w:rsid w:val="000A5421"/>
    <w:rsid w:val="000A5F67"/>
    <w:rsid w:val="000B2313"/>
    <w:rsid w:val="000C733E"/>
    <w:rsid w:val="000E1D39"/>
    <w:rsid w:val="000E565B"/>
    <w:rsid w:val="000F24CC"/>
    <w:rsid w:val="001069DB"/>
    <w:rsid w:val="0011207B"/>
    <w:rsid w:val="00115C33"/>
    <w:rsid w:val="00121C57"/>
    <w:rsid w:val="001347B4"/>
    <w:rsid w:val="00147582"/>
    <w:rsid w:val="00156146"/>
    <w:rsid w:val="0016064D"/>
    <w:rsid w:val="001655EA"/>
    <w:rsid w:val="0019150D"/>
    <w:rsid w:val="001C1A66"/>
    <w:rsid w:val="001C5CD6"/>
    <w:rsid w:val="001D226D"/>
    <w:rsid w:val="001D35F4"/>
    <w:rsid w:val="001E7050"/>
    <w:rsid w:val="001F00C1"/>
    <w:rsid w:val="002039CA"/>
    <w:rsid w:val="00213CC5"/>
    <w:rsid w:val="002177F2"/>
    <w:rsid w:val="002205CE"/>
    <w:rsid w:val="002245A0"/>
    <w:rsid w:val="00225EB1"/>
    <w:rsid w:val="00240430"/>
    <w:rsid w:val="00257C16"/>
    <w:rsid w:val="002624B6"/>
    <w:rsid w:val="002914BF"/>
    <w:rsid w:val="00293CA8"/>
    <w:rsid w:val="00294E53"/>
    <w:rsid w:val="002B1273"/>
    <w:rsid w:val="002B33A5"/>
    <w:rsid w:val="002E6758"/>
    <w:rsid w:val="002F0EDA"/>
    <w:rsid w:val="002F5B29"/>
    <w:rsid w:val="003052A4"/>
    <w:rsid w:val="0031046A"/>
    <w:rsid w:val="00313886"/>
    <w:rsid w:val="003138F5"/>
    <w:rsid w:val="00316625"/>
    <w:rsid w:val="00323AF4"/>
    <w:rsid w:val="00325A52"/>
    <w:rsid w:val="00335B71"/>
    <w:rsid w:val="00340172"/>
    <w:rsid w:val="0034129D"/>
    <w:rsid w:val="00342337"/>
    <w:rsid w:val="003575E1"/>
    <w:rsid w:val="00365AD3"/>
    <w:rsid w:val="00367655"/>
    <w:rsid w:val="0038095F"/>
    <w:rsid w:val="003969B4"/>
    <w:rsid w:val="00397B20"/>
    <w:rsid w:val="003B20B5"/>
    <w:rsid w:val="003B55EE"/>
    <w:rsid w:val="003C066D"/>
    <w:rsid w:val="003C45AB"/>
    <w:rsid w:val="003D1B34"/>
    <w:rsid w:val="003D382F"/>
    <w:rsid w:val="003D721E"/>
    <w:rsid w:val="003E2069"/>
    <w:rsid w:val="00402054"/>
    <w:rsid w:val="00411D92"/>
    <w:rsid w:val="00416565"/>
    <w:rsid w:val="00422B7D"/>
    <w:rsid w:val="004322B3"/>
    <w:rsid w:val="0043381D"/>
    <w:rsid w:val="00434CEB"/>
    <w:rsid w:val="004409C3"/>
    <w:rsid w:val="004451D1"/>
    <w:rsid w:val="00451C55"/>
    <w:rsid w:val="00454149"/>
    <w:rsid w:val="00455F36"/>
    <w:rsid w:val="00457D1F"/>
    <w:rsid w:val="004656B9"/>
    <w:rsid w:val="00467C0B"/>
    <w:rsid w:val="00475250"/>
    <w:rsid w:val="0048115D"/>
    <w:rsid w:val="00492BC4"/>
    <w:rsid w:val="00494317"/>
    <w:rsid w:val="004C3FE8"/>
    <w:rsid w:val="004E5FEA"/>
    <w:rsid w:val="004F2CD5"/>
    <w:rsid w:val="004F412A"/>
    <w:rsid w:val="005200CC"/>
    <w:rsid w:val="005216CF"/>
    <w:rsid w:val="00527579"/>
    <w:rsid w:val="005358EB"/>
    <w:rsid w:val="0054142E"/>
    <w:rsid w:val="00551530"/>
    <w:rsid w:val="005563D8"/>
    <w:rsid w:val="00564158"/>
    <w:rsid w:val="00572E1B"/>
    <w:rsid w:val="005853BC"/>
    <w:rsid w:val="005856A4"/>
    <w:rsid w:val="005B01F6"/>
    <w:rsid w:val="005B2686"/>
    <w:rsid w:val="005B5889"/>
    <w:rsid w:val="005C002B"/>
    <w:rsid w:val="005C0BBD"/>
    <w:rsid w:val="005C159F"/>
    <w:rsid w:val="005C32B1"/>
    <w:rsid w:val="005C5DFA"/>
    <w:rsid w:val="005C6DCF"/>
    <w:rsid w:val="005C6F71"/>
    <w:rsid w:val="005D16C6"/>
    <w:rsid w:val="005D5A0D"/>
    <w:rsid w:val="005E6D71"/>
    <w:rsid w:val="00612BC1"/>
    <w:rsid w:val="00615F9E"/>
    <w:rsid w:val="006248D0"/>
    <w:rsid w:val="006265C6"/>
    <w:rsid w:val="0063301D"/>
    <w:rsid w:val="00656123"/>
    <w:rsid w:val="0068404A"/>
    <w:rsid w:val="006854B2"/>
    <w:rsid w:val="006A3F98"/>
    <w:rsid w:val="006C0ABF"/>
    <w:rsid w:val="006D7D9E"/>
    <w:rsid w:val="006F63B5"/>
    <w:rsid w:val="006F65B8"/>
    <w:rsid w:val="00710CC8"/>
    <w:rsid w:val="00714911"/>
    <w:rsid w:val="00715FAA"/>
    <w:rsid w:val="00727A8C"/>
    <w:rsid w:val="007346D5"/>
    <w:rsid w:val="0074612B"/>
    <w:rsid w:val="00746EE9"/>
    <w:rsid w:val="00752537"/>
    <w:rsid w:val="00752545"/>
    <w:rsid w:val="0075380D"/>
    <w:rsid w:val="00753ACC"/>
    <w:rsid w:val="007608F6"/>
    <w:rsid w:val="0076335B"/>
    <w:rsid w:val="0076656A"/>
    <w:rsid w:val="00785EA9"/>
    <w:rsid w:val="0079541C"/>
    <w:rsid w:val="007A67CB"/>
    <w:rsid w:val="007A745C"/>
    <w:rsid w:val="007C7C59"/>
    <w:rsid w:val="00802F7B"/>
    <w:rsid w:val="00806CE9"/>
    <w:rsid w:val="00813F95"/>
    <w:rsid w:val="008255CD"/>
    <w:rsid w:val="0084338D"/>
    <w:rsid w:val="008469D8"/>
    <w:rsid w:val="008512CB"/>
    <w:rsid w:val="00862779"/>
    <w:rsid w:val="008735C4"/>
    <w:rsid w:val="008828DF"/>
    <w:rsid w:val="008948B8"/>
    <w:rsid w:val="008B1306"/>
    <w:rsid w:val="008B1F39"/>
    <w:rsid w:val="008B26A2"/>
    <w:rsid w:val="008B59C5"/>
    <w:rsid w:val="008C244B"/>
    <w:rsid w:val="008C2D1D"/>
    <w:rsid w:val="008C527B"/>
    <w:rsid w:val="008C5BD6"/>
    <w:rsid w:val="008D1EBC"/>
    <w:rsid w:val="008D413C"/>
    <w:rsid w:val="008E641C"/>
    <w:rsid w:val="008F08F8"/>
    <w:rsid w:val="008F229E"/>
    <w:rsid w:val="008F282E"/>
    <w:rsid w:val="008F66D6"/>
    <w:rsid w:val="008F6E33"/>
    <w:rsid w:val="00903FA0"/>
    <w:rsid w:val="00914A5A"/>
    <w:rsid w:val="009329DE"/>
    <w:rsid w:val="009354C6"/>
    <w:rsid w:val="0093560E"/>
    <w:rsid w:val="009368D7"/>
    <w:rsid w:val="00936C31"/>
    <w:rsid w:val="00943610"/>
    <w:rsid w:val="00946288"/>
    <w:rsid w:val="00960E74"/>
    <w:rsid w:val="00966C73"/>
    <w:rsid w:val="009750B6"/>
    <w:rsid w:val="009867E3"/>
    <w:rsid w:val="00994330"/>
    <w:rsid w:val="0099772B"/>
    <w:rsid w:val="009A174E"/>
    <w:rsid w:val="009A2B97"/>
    <w:rsid w:val="009A3CB9"/>
    <w:rsid w:val="009A5465"/>
    <w:rsid w:val="009A7178"/>
    <w:rsid w:val="009B76DA"/>
    <w:rsid w:val="009C38A9"/>
    <w:rsid w:val="009C5137"/>
    <w:rsid w:val="009C75AF"/>
    <w:rsid w:val="009E1CD3"/>
    <w:rsid w:val="009E23F8"/>
    <w:rsid w:val="009E2D71"/>
    <w:rsid w:val="009F212F"/>
    <w:rsid w:val="009F477B"/>
    <w:rsid w:val="00A00B79"/>
    <w:rsid w:val="00A01BE8"/>
    <w:rsid w:val="00A07065"/>
    <w:rsid w:val="00A07491"/>
    <w:rsid w:val="00A17CF9"/>
    <w:rsid w:val="00A301B0"/>
    <w:rsid w:val="00A301D4"/>
    <w:rsid w:val="00A306D3"/>
    <w:rsid w:val="00A6439E"/>
    <w:rsid w:val="00A651C2"/>
    <w:rsid w:val="00A73CEC"/>
    <w:rsid w:val="00A93523"/>
    <w:rsid w:val="00A948F9"/>
    <w:rsid w:val="00A96826"/>
    <w:rsid w:val="00AA1E25"/>
    <w:rsid w:val="00AA42FC"/>
    <w:rsid w:val="00AB53F8"/>
    <w:rsid w:val="00AB625D"/>
    <w:rsid w:val="00AB6919"/>
    <w:rsid w:val="00AC1998"/>
    <w:rsid w:val="00AC48D6"/>
    <w:rsid w:val="00AD4B7A"/>
    <w:rsid w:val="00AD6FF8"/>
    <w:rsid w:val="00AF531F"/>
    <w:rsid w:val="00AF6CFF"/>
    <w:rsid w:val="00B00CFB"/>
    <w:rsid w:val="00B0143F"/>
    <w:rsid w:val="00B05049"/>
    <w:rsid w:val="00B10AC1"/>
    <w:rsid w:val="00B151A7"/>
    <w:rsid w:val="00B17455"/>
    <w:rsid w:val="00B2592C"/>
    <w:rsid w:val="00B37648"/>
    <w:rsid w:val="00B413EF"/>
    <w:rsid w:val="00B67E95"/>
    <w:rsid w:val="00B7439E"/>
    <w:rsid w:val="00B75565"/>
    <w:rsid w:val="00B83BB8"/>
    <w:rsid w:val="00B845FC"/>
    <w:rsid w:val="00B85BFB"/>
    <w:rsid w:val="00B8688C"/>
    <w:rsid w:val="00B87875"/>
    <w:rsid w:val="00BA62E5"/>
    <w:rsid w:val="00BA75AD"/>
    <w:rsid w:val="00BB055E"/>
    <w:rsid w:val="00BB1040"/>
    <w:rsid w:val="00BC157F"/>
    <w:rsid w:val="00BC15F2"/>
    <w:rsid w:val="00BE5219"/>
    <w:rsid w:val="00C00641"/>
    <w:rsid w:val="00C00833"/>
    <w:rsid w:val="00C00AFE"/>
    <w:rsid w:val="00C0102E"/>
    <w:rsid w:val="00C02BF5"/>
    <w:rsid w:val="00C12E97"/>
    <w:rsid w:val="00C34285"/>
    <w:rsid w:val="00C36007"/>
    <w:rsid w:val="00C42265"/>
    <w:rsid w:val="00C93467"/>
    <w:rsid w:val="00CA5E60"/>
    <w:rsid w:val="00CB192F"/>
    <w:rsid w:val="00CB7DE0"/>
    <w:rsid w:val="00CC396A"/>
    <w:rsid w:val="00CC69D5"/>
    <w:rsid w:val="00D10B29"/>
    <w:rsid w:val="00D16307"/>
    <w:rsid w:val="00D20FB2"/>
    <w:rsid w:val="00D2558F"/>
    <w:rsid w:val="00D26C0A"/>
    <w:rsid w:val="00D46935"/>
    <w:rsid w:val="00D72912"/>
    <w:rsid w:val="00D7324B"/>
    <w:rsid w:val="00D751B3"/>
    <w:rsid w:val="00D759CF"/>
    <w:rsid w:val="00D84D53"/>
    <w:rsid w:val="00D92CA0"/>
    <w:rsid w:val="00DA7381"/>
    <w:rsid w:val="00DB057E"/>
    <w:rsid w:val="00DB7B24"/>
    <w:rsid w:val="00DC0FC3"/>
    <w:rsid w:val="00DD4FD6"/>
    <w:rsid w:val="00DE31EE"/>
    <w:rsid w:val="00DE7A58"/>
    <w:rsid w:val="00DF1952"/>
    <w:rsid w:val="00E025AC"/>
    <w:rsid w:val="00E02655"/>
    <w:rsid w:val="00E12563"/>
    <w:rsid w:val="00E13F99"/>
    <w:rsid w:val="00E17377"/>
    <w:rsid w:val="00E176A1"/>
    <w:rsid w:val="00E61BC2"/>
    <w:rsid w:val="00E6595E"/>
    <w:rsid w:val="00E83E5A"/>
    <w:rsid w:val="00E92E59"/>
    <w:rsid w:val="00E93CF9"/>
    <w:rsid w:val="00EA0BC3"/>
    <w:rsid w:val="00EB2D55"/>
    <w:rsid w:val="00EC04F0"/>
    <w:rsid w:val="00EE68B4"/>
    <w:rsid w:val="00EE7717"/>
    <w:rsid w:val="00EF0F22"/>
    <w:rsid w:val="00EF63DA"/>
    <w:rsid w:val="00F0492C"/>
    <w:rsid w:val="00F16037"/>
    <w:rsid w:val="00F358CD"/>
    <w:rsid w:val="00F3735A"/>
    <w:rsid w:val="00F56177"/>
    <w:rsid w:val="00F7577A"/>
    <w:rsid w:val="00F879BF"/>
    <w:rsid w:val="00F96658"/>
    <w:rsid w:val="00FA2321"/>
    <w:rsid w:val="00FA3865"/>
    <w:rsid w:val="00FD1D22"/>
    <w:rsid w:val="00FD23AA"/>
    <w:rsid w:val="00FD49E4"/>
    <w:rsid w:val="00FE1B8C"/>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82F5DA"/>
  <w15:docId w15:val="{39CAA5A3-0411-44A1-B41D-E7DEEC8D7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47582"/>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1C1A66"/>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1C1A66"/>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paragraph" w:customStyle="1" w:styleId="HeadlinePI">
    <w:name w:val="Headline PI"/>
    <w:basedOn w:val="Standard"/>
    <w:link w:val="HeadlinePIZchn"/>
    <w:qFormat/>
    <w:rsid w:val="006265C6"/>
    <w:rPr>
      <w:b/>
      <w:sz w:val="22"/>
    </w:rPr>
  </w:style>
  <w:style w:type="character" w:customStyle="1" w:styleId="HeadlinePIZchn">
    <w:name w:val="Headline PI Zchn"/>
    <w:basedOn w:val="Absatz-Standardschriftart"/>
    <w:link w:val="HeadlinePI"/>
    <w:rsid w:val="006265C6"/>
    <w:rPr>
      <w:rFonts w:ascii="Arial" w:hAnsi="Arial"/>
      <w:b/>
      <w:sz w:val="22"/>
      <w:szCs w:val="23"/>
      <w:lang w:val="de-DE"/>
    </w:rPr>
  </w:style>
  <w:style w:type="character" w:styleId="Buchtitel">
    <w:name w:val="Book Title"/>
    <w:basedOn w:val="Absatz-Standardschriftart"/>
    <w:uiPriority w:val="33"/>
    <w:rsid w:val="006265C6"/>
    <w:rPr>
      <w:b/>
      <w:bCs/>
      <w:i/>
      <w:iCs/>
      <w:spacing w:val="5"/>
    </w:rPr>
  </w:style>
  <w:style w:type="character" w:styleId="NichtaufgelsteErwhnung">
    <w:name w:val="Unresolved Mention"/>
    <w:basedOn w:val="Absatz-Standardschriftart"/>
    <w:uiPriority w:val="99"/>
    <w:rsid w:val="00213CC5"/>
    <w:rPr>
      <w:color w:val="605E5C"/>
      <w:shd w:val="clear" w:color="auto" w:fill="E1DFDD"/>
    </w:rPr>
  </w:style>
  <w:style w:type="paragraph" w:styleId="berarbeitung">
    <w:name w:val="Revision"/>
    <w:hidden/>
    <w:uiPriority w:val="99"/>
    <w:semiHidden/>
    <w:rsid w:val="005C5DFA"/>
    <w:rPr>
      <w:rFonts w:ascii="Arial" w:hAnsi="Arial"/>
      <w:szCs w:val="23"/>
      <w:lang w:val="de-DE"/>
    </w:rPr>
  </w:style>
  <w:style w:type="character" w:styleId="Kommentarzeichen">
    <w:name w:val="annotation reference"/>
    <w:basedOn w:val="Absatz-Standardschriftart"/>
    <w:uiPriority w:val="99"/>
    <w:semiHidden/>
    <w:unhideWhenUsed/>
    <w:rsid w:val="005C5DFA"/>
    <w:rPr>
      <w:sz w:val="16"/>
      <w:szCs w:val="16"/>
    </w:rPr>
  </w:style>
  <w:style w:type="paragraph" w:styleId="Kommentartext">
    <w:name w:val="annotation text"/>
    <w:basedOn w:val="Standard"/>
    <w:link w:val="KommentartextZchn"/>
    <w:uiPriority w:val="99"/>
    <w:unhideWhenUsed/>
    <w:rsid w:val="005C5DFA"/>
    <w:rPr>
      <w:szCs w:val="20"/>
    </w:rPr>
  </w:style>
  <w:style w:type="character" w:customStyle="1" w:styleId="KommentartextZchn">
    <w:name w:val="Kommentartext Zchn"/>
    <w:basedOn w:val="Absatz-Standardschriftart"/>
    <w:link w:val="Kommentartext"/>
    <w:uiPriority w:val="99"/>
    <w:rsid w:val="005C5DFA"/>
    <w:rPr>
      <w:rFonts w:ascii="Arial" w:hAnsi="Arial"/>
      <w:lang w:val="de-DE"/>
    </w:rPr>
  </w:style>
  <w:style w:type="paragraph" w:styleId="Kommentarthema">
    <w:name w:val="annotation subject"/>
    <w:basedOn w:val="Kommentartext"/>
    <w:next w:val="Kommentartext"/>
    <w:link w:val="KommentarthemaZchn"/>
    <w:uiPriority w:val="99"/>
    <w:semiHidden/>
    <w:unhideWhenUsed/>
    <w:rsid w:val="005C5DFA"/>
    <w:rPr>
      <w:b/>
      <w:bCs/>
    </w:rPr>
  </w:style>
  <w:style w:type="character" w:customStyle="1" w:styleId="KommentarthemaZchn">
    <w:name w:val="Kommentarthema Zchn"/>
    <w:basedOn w:val="KommentartextZchn"/>
    <w:link w:val="Kommentarthema"/>
    <w:uiPriority w:val="99"/>
    <w:semiHidden/>
    <w:rsid w:val="005C5DFA"/>
    <w:rPr>
      <w:rFonts w:ascii="Arial" w:hAnsi="Arial"/>
      <w:b/>
      <w:bCs/>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inci-energie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5" Type="http://schemas.openxmlformats.org/officeDocument/2006/relationships/numbering" Target="numbering.xml"/><Relationship Id="rId15" Type="http://schemas.openxmlformats.org/officeDocument/2006/relationships/hyperlink" Target="http://www.axian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K.MUELLER\AppData\Roaming\Microsoft\Templates\Custom\2025_Axians%20Infoma%20Mastervorlage_V-KOM-00264_3.01.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4" ma:contentTypeDescription="Ein neues Dokument erstellen." ma:contentTypeScope="" ma:versionID="fb275c9de8198bacc71bde7238a8d71a">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6a77a237c2c073b91b250276ee3f2084"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customXml/itemProps2.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3.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4.xml><?xml version="1.0" encoding="utf-8"?>
<ds:datastoreItem xmlns:ds="http://schemas.openxmlformats.org/officeDocument/2006/customXml" ds:itemID="{75920439-A606-4D93-BDE9-83351C712A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C:\Users\HK.MUELLER\AppData\Roaming\Microsoft\Templates\Custom\2025_Axians Infoma Mastervorlage_V-KOM-00264_3.01.dotx</Template>
  <TotalTime>0</TotalTime>
  <Pages>3</Pages>
  <Words>1268</Words>
  <Characters>7995</Characters>
  <Application>Microsoft Office Word</Application>
  <DocSecurity>0</DocSecurity>
  <Lines>66</Lines>
  <Paragraphs>18</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MUELLER Hanne-Kathrin</dc:creator>
  <cp:lastModifiedBy>Christoph Buck</cp:lastModifiedBy>
  <cp:revision>4</cp:revision>
  <cp:lastPrinted>2016-10-21T09:34:00Z</cp:lastPrinted>
  <dcterms:created xsi:type="dcterms:W3CDTF">2026-02-02T13:42:00Z</dcterms:created>
  <dcterms:modified xsi:type="dcterms:W3CDTF">2026-02-06T11:35:00Z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#008000,10,Calibri</vt:lpwstr>
  </property>
  <property fmtid="{D5CDD505-2E9C-101B-9397-08002B2CF9AE}" pid="3" name="ClassificationContentMarkingFooterShapeIds">
    <vt:lpwstr>e,f,10</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SIP_Label_9faf99f4-b263-4ebb-ac6e-1c540f48a21e_Enabled">
    <vt:lpwstr>true</vt:lpwstr>
  </property>
  <property fmtid="{D5CDD505-2E9C-101B-9397-08002B2CF9AE}" pid="7" name="MSIP_Label_9faf99f4-b263-4ebb-ac6e-1c540f48a21e_SetDate">
    <vt:lpwstr>2025-03-13T13:29:47Z</vt:lpwstr>
  </property>
  <property fmtid="{D5CDD505-2E9C-101B-9397-08002B2CF9AE}" pid="8" name="MSIP_Label_9faf99f4-b263-4ebb-ac6e-1c540f48a21e_Method">
    <vt:lpwstr>Privileged</vt:lpwstr>
  </property>
  <property fmtid="{D5CDD505-2E9C-101B-9397-08002B2CF9AE}" pid="9" name="MSIP_Label_9faf99f4-b263-4ebb-ac6e-1c540f48a21e_Name">
    <vt:lpwstr>DE - C0-Public</vt:lpwstr>
  </property>
  <property fmtid="{D5CDD505-2E9C-101B-9397-08002B2CF9AE}" pid="10" name="MSIP_Label_9faf99f4-b263-4ebb-ac6e-1c540f48a21e_SiteId">
    <vt:lpwstr>cae7d061-08f3-40dd-80c3-3c0b8889224a</vt:lpwstr>
  </property>
  <property fmtid="{D5CDD505-2E9C-101B-9397-08002B2CF9AE}" pid="11" name="MSIP_Label_9faf99f4-b263-4ebb-ac6e-1c540f48a21e_ActionId">
    <vt:lpwstr>08f22bf4-801c-4d98-bcb7-1c895c248567</vt:lpwstr>
  </property>
  <property fmtid="{D5CDD505-2E9C-101B-9397-08002B2CF9AE}" pid="12" name="MSIP_Label_9faf99f4-b263-4ebb-ac6e-1c540f48a21e_ContentBits">
    <vt:lpwstr>2</vt:lpwstr>
  </property>
  <property fmtid="{D5CDD505-2E9C-101B-9397-08002B2CF9AE}" pid="13" name="MediaServiceImageTags">
    <vt:lpwstr/>
  </property>
</Properties>
</file>