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622B5" w14:textId="5E965D59" w:rsidR="004C73AD" w:rsidRPr="00464BDA" w:rsidRDefault="004C73AD" w:rsidP="002838F3">
      <w:pPr>
        <w:spacing w:line="264" w:lineRule="auto"/>
        <w:ind w:right="-2"/>
        <w:rPr>
          <w:rFonts w:ascii="Arial" w:hAnsi="Arial" w:cs="Arial"/>
          <w:color w:val="000000" w:themeColor="text1"/>
          <w:sz w:val="20"/>
          <w:szCs w:val="20"/>
          <w:lang w:val="de-CH"/>
        </w:rPr>
      </w:pPr>
      <w:r w:rsidRPr="0081640E">
        <w:rPr>
          <w:rFonts w:ascii="Arial" w:hAnsi="Arial" w:cs="Arial"/>
          <w:color w:val="000000" w:themeColor="text1"/>
          <w:sz w:val="20"/>
          <w:szCs w:val="20"/>
          <w:lang w:val="de-CH"/>
        </w:rPr>
        <w:t xml:space="preserve">Zürich, </w:t>
      </w:r>
      <w:r w:rsidR="00FC4D0F" w:rsidRPr="0081640E">
        <w:rPr>
          <w:rFonts w:ascii="Arial" w:hAnsi="Arial" w:cs="Arial"/>
          <w:color w:val="000000" w:themeColor="text1"/>
          <w:sz w:val="20"/>
          <w:szCs w:val="20"/>
          <w:lang w:val="de-CH"/>
        </w:rPr>
        <w:t>1</w:t>
      </w:r>
      <w:r w:rsidR="00B550D8">
        <w:rPr>
          <w:rFonts w:ascii="Arial" w:hAnsi="Arial" w:cs="Arial"/>
          <w:color w:val="000000" w:themeColor="text1"/>
          <w:sz w:val="20"/>
          <w:szCs w:val="20"/>
          <w:lang w:val="de-CH"/>
        </w:rPr>
        <w:t>1</w:t>
      </w:r>
      <w:r w:rsidRPr="0081640E">
        <w:rPr>
          <w:rFonts w:ascii="Arial" w:hAnsi="Arial" w:cs="Arial"/>
          <w:color w:val="000000" w:themeColor="text1"/>
          <w:sz w:val="20"/>
          <w:szCs w:val="20"/>
          <w:lang w:val="de-CH"/>
        </w:rPr>
        <w:t xml:space="preserve">. </w:t>
      </w:r>
      <w:r w:rsidR="000255FF" w:rsidRPr="0081640E">
        <w:rPr>
          <w:rFonts w:ascii="Arial" w:hAnsi="Arial" w:cs="Arial"/>
          <w:color w:val="000000" w:themeColor="text1"/>
          <w:sz w:val="20"/>
          <w:szCs w:val="20"/>
          <w:lang w:val="de-CH"/>
        </w:rPr>
        <w:t xml:space="preserve">Februar </w:t>
      </w:r>
      <w:r w:rsidRPr="0081640E">
        <w:rPr>
          <w:rFonts w:ascii="Arial" w:hAnsi="Arial" w:cs="Arial"/>
          <w:color w:val="000000" w:themeColor="text1"/>
          <w:sz w:val="20"/>
          <w:szCs w:val="20"/>
          <w:lang w:val="de-CH"/>
        </w:rPr>
        <w:t>202</w:t>
      </w:r>
      <w:r w:rsidR="007B30FB" w:rsidRPr="0081640E">
        <w:rPr>
          <w:rFonts w:ascii="Arial" w:hAnsi="Arial" w:cs="Arial"/>
          <w:color w:val="000000" w:themeColor="text1"/>
          <w:sz w:val="20"/>
          <w:szCs w:val="20"/>
          <w:lang w:val="de-CH"/>
        </w:rPr>
        <w:t>6</w:t>
      </w:r>
    </w:p>
    <w:p w14:paraId="1189D79A" w14:textId="77777777" w:rsidR="00276AF9" w:rsidRPr="00464BDA" w:rsidRDefault="00276AF9" w:rsidP="002838F3">
      <w:pPr>
        <w:spacing w:line="264" w:lineRule="auto"/>
        <w:ind w:right="-2"/>
        <w:outlineLvl w:val="1"/>
        <w:rPr>
          <w:rFonts w:ascii="Arial" w:hAnsi="Arial" w:cs="Arial"/>
          <w:b/>
          <w:bCs/>
          <w:color w:val="000000" w:themeColor="text1"/>
          <w:sz w:val="26"/>
          <w:szCs w:val="26"/>
          <w:lang w:val="de-CH"/>
        </w:rPr>
      </w:pPr>
    </w:p>
    <w:p w14:paraId="45B02B55" w14:textId="20BE7BF2" w:rsidR="00C07D95" w:rsidRPr="00351E74" w:rsidRDefault="00CF26D5" w:rsidP="00720AA8">
      <w:pPr>
        <w:spacing w:line="288" w:lineRule="auto"/>
        <w:rPr>
          <w:rFonts w:ascii="Helvetica" w:hAnsi="Helvetica" w:cs="Arial"/>
          <w:sz w:val="26"/>
          <w:szCs w:val="26"/>
        </w:rPr>
      </w:pPr>
      <w:r>
        <w:rPr>
          <w:rFonts w:ascii="Helvetica" w:hAnsi="Helvetica" w:cs="Arial"/>
          <w:b/>
          <w:bCs/>
          <w:sz w:val="26"/>
          <w:szCs w:val="26"/>
        </w:rPr>
        <w:t xml:space="preserve">Token Exchange: </w:t>
      </w:r>
      <w:r w:rsidR="00640160">
        <w:rPr>
          <w:rFonts w:ascii="Helvetica" w:hAnsi="Helvetica" w:cs="Arial"/>
          <w:b/>
          <w:bCs/>
          <w:sz w:val="26"/>
          <w:szCs w:val="26"/>
        </w:rPr>
        <w:t>Identitäten</w:t>
      </w:r>
      <w:r w:rsidR="00B16840" w:rsidRPr="00B16840">
        <w:rPr>
          <w:rFonts w:ascii="Helvetica" w:hAnsi="Helvetica" w:cs="Arial"/>
          <w:b/>
          <w:bCs/>
          <w:sz w:val="26"/>
          <w:szCs w:val="26"/>
        </w:rPr>
        <w:t xml:space="preserve"> sicher über Domänengrenzen hinweg a</w:t>
      </w:r>
      <w:r w:rsidR="0025201F">
        <w:rPr>
          <w:rFonts w:ascii="Helvetica" w:hAnsi="Helvetica" w:cs="Arial"/>
          <w:b/>
          <w:bCs/>
          <w:sz w:val="26"/>
          <w:szCs w:val="26"/>
        </w:rPr>
        <w:t>ut</w:t>
      </w:r>
      <w:r w:rsidR="00B550D8">
        <w:rPr>
          <w:rFonts w:ascii="Helvetica" w:hAnsi="Helvetica" w:cs="Arial"/>
          <w:b/>
          <w:bCs/>
          <w:sz w:val="26"/>
          <w:szCs w:val="26"/>
        </w:rPr>
        <w:t>orisieren</w:t>
      </w:r>
      <w:r>
        <w:rPr>
          <w:rFonts w:ascii="Helvetica" w:hAnsi="Helvetica" w:cs="Arial"/>
          <w:b/>
          <w:bCs/>
          <w:sz w:val="26"/>
          <w:szCs w:val="26"/>
        </w:rPr>
        <w:t xml:space="preserve">  </w:t>
      </w:r>
    </w:p>
    <w:p w14:paraId="169DA88A" w14:textId="221543A5" w:rsidR="00B82999" w:rsidRDefault="000115A9" w:rsidP="0081640E">
      <w:pPr>
        <w:spacing w:line="288" w:lineRule="auto"/>
        <w:ind w:right="-427"/>
        <w:rPr>
          <w:rFonts w:ascii="Helvetica" w:hAnsi="Helvetica" w:cs="Arial"/>
          <w:sz w:val="22"/>
          <w:szCs w:val="22"/>
        </w:rPr>
      </w:pPr>
      <w:r w:rsidRPr="000115A9">
        <w:rPr>
          <w:rFonts w:ascii="Helvetica" w:hAnsi="Helvetica" w:cs="Arial"/>
          <w:sz w:val="22"/>
          <w:szCs w:val="22"/>
        </w:rPr>
        <w:t xml:space="preserve">Einsatz von KI-Agenten, APIs und Microservices </w:t>
      </w:r>
      <w:r w:rsidR="00EE2917">
        <w:rPr>
          <w:rFonts w:ascii="Helvetica" w:hAnsi="Helvetica" w:cs="Arial"/>
          <w:sz w:val="22"/>
          <w:szCs w:val="22"/>
        </w:rPr>
        <w:t>erfordert sichere Aut</w:t>
      </w:r>
      <w:r w:rsidR="0025201F">
        <w:rPr>
          <w:rFonts w:ascii="Helvetica" w:hAnsi="Helvetica" w:cs="Arial"/>
          <w:sz w:val="22"/>
          <w:szCs w:val="22"/>
        </w:rPr>
        <w:t>h</w:t>
      </w:r>
      <w:r w:rsidR="00EE2917">
        <w:rPr>
          <w:rFonts w:ascii="Helvetica" w:hAnsi="Helvetica" w:cs="Arial"/>
          <w:sz w:val="22"/>
          <w:szCs w:val="22"/>
        </w:rPr>
        <w:t>entisierung</w:t>
      </w:r>
      <w:r w:rsidR="0025201F">
        <w:rPr>
          <w:rFonts w:ascii="Helvetica" w:hAnsi="Helvetica" w:cs="Arial"/>
          <w:sz w:val="22"/>
          <w:szCs w:val="22"/>
        </w:rPr>
        <w:t xml:space="preserve"> </w:t>
      </w:r>
      <w:r w:rsidR="0021757B">
        <w:rPr>
          <w:rFonts w:ascii="Helvetica" w:hAnsi="Helvetica" w:cs="Arial"/>
          <w:sz w:val="22"/>
          <w:szCs w:val="22"/>
        </w:rPr>
        <w:t>von</w:t>
      </w:r>
      <w:r w:rsidRPr="000115A9">
        <w:rPr>
          <w:rFonts w:ascii="Helvetica" w:hAnsi="Helvetica" w:cs="Arial"/>
          <w:sz w:val="22"/>
          <w:szCs w:val="22"/>
        </w:rPr>
        <w:t xml:space="preserve"> Identitäten über mehrere Sicherheits- und Vertrauensdomänen hinweg</w:t>
      </w:r>
      <w:r w:rsidR="0021757B">
        <w:rPr>
          <w:rFonts w:ascii="Helvetica" w:hAnsi="Helvetica" w:cs="Arial"/>
          <w:sz w:val="22"/>
          <w:szCs w:val="22"/>
        </w:rPr>
        <w:t xml:space="preserve"> </w:t>
      </w:r>
      <w:r w:rsidRPr="000115A9">
        <w:rPr>
          <w:rFonts w:ascii="Helvetica" w:hAnsi="Helvetica" w:cs="Arial"/>
          <w:sz w:val="22"/>
          <w:szCs w:val="22"/>
        </w:rPr>
        <w:t xml:space="preserve">– eine Herausforderung, die </w:t>
      </w:r>
      <w:r w:rsidR="00640160">
        <w:rPr>
          <w:rFonts w:ascii="Helvetica" w:hAnsi="Helvetica" w:cs="Arial"/>
          <w:sz w:val="22"/>
          <w:szCs w:val="22"/>
        </w:rPr>
        <w:t>mit</w:t>
      </w:r>
      <w:r w:rsidRPr="000115A9">
        <w:rPr>
          <w:rFonts w:ascii="Helvetica" w:hAnsi="Helvetica" w:cs="Arial"/>
          <w:sz w:val="22"/>
          <w:szCs w:val="22"/>
        </w:rPr>
        <w:t xml:space="preserve"> Token Exchange beherrschbar </w:t>
      </w:r>
      <w:r w:rsidR="00640160">
        <w:rPr>
          <w:rFonts w:ascii="Helvetica" w:hAnsi="Helvetica" w:cs="Arial"/>
          <w:sz w:val="22"/>
          <w:szCs w:val="22"/>
        </w:rPr>
        <w:t>wird</w:t>
      </w:r>
    </w:p>
    <w:p w14:paraId="73FB6B0B" w14:textId="77777777" w:rsidR="00523499" w:rsidRDefault="00523499" w:rsidP="00523499">
      <w:pPr>
        <w:pStyle w:val="Text"/>
        <w:rPr>
          <w:rFonts w:ascii="Arial" w:eastAsia="Times New Roman" w:hAnsi="Arial" w:cs="Arial"/>
          <w:b/>
          <w:bCs/>
          <w:color w:val="auto"/>
          <w:sz w:val="20"/>
          <w:szCs w:val="20"/>
          <w:lang w:eastAsia="de-DE"/>
        </w:rPr>
      </w:pPr>
    </w:p>
    <w:p w14:paraId="71924D84" w14:textId="66E63EDA" w:rsidR="00643AF7" w:rsidRDefault="00523499" w:rsidP="00643AF7">
      <w:pPr>
        <w:pStyle w:val="Text"/>
        <w:spacing w:line="288" w:lineRule="auto"/>
        <w:rPr>
          <w:rFonts w:ascii="Arial" w:eastAsia="Times New Roman" w:hAnsi="Arial" w:cs="Arial"/>
          <w:b/>
          <w:bCs/>
          <w:color w:val="auto"/>
          <w:sz w:val="20"/>
          <w:szCs w:val="20"/>
          <w:lang w:eastAsia="de-DE"/>
        </w:rPr>
      </w:pPr>
      <w:r>
        <w:rPr>
          <w:rFonts w:ascii="Arial" w:eastAsia="Times New Roman" w:hAnsi="Arial" w:cs="Arial"/>
          <w:b/>
          <w:bCs/>
          <w:color w:val="auto"/>
          <w:sz w:val="20"/>
          <w:szCs w:val="20"/>
          <w:lang w:eastAsia="de-DE"/>
        </w:rPr>
        <w:t>Der KI-Funk</w:t>
      </w:r>
      <w:r w:rsidR="00512924">
        <w:rPr>
          <w:rFonts w:ascii="Arial" w:eastAsia="Times New Roman" w:hAnsi="Arial" w:cs="Arial"/>
          <w:b/>
          <w:bCs/>
          <w:color w:val="auto"/>
          <w:sz w:val="20"/>
          <w:szCs w:val="20"/>
          <w:lang w:eastAsia="de-DE"/>
        </w:rPr>
        <w:t>e</w:t>
      </w:r>
      <w:r>
        <w:rPr>
          <w:rFonts w:ascii="Arial" w:eastAsia="Times New Roman" w:hAnsi="Arial" w:cs="Arial"/>
          <w:b/>
          <w:bCs/>
          <w:color w:val="auto"/>
          <w:sz w:val="20"/>
          <w:szCs w:val="20"/>
          <w:lang w:eastAsia="de-DE"/>
        </w:rPr>
        <w:t xml:space="preserve"> </w:t>
      </w:r>
      <w:r w:rsidR="00512924">
        <w:rPr>
          <w:rFonts w:ascii="Arial" w:eastAsia="Times New Roman" w:hAnsi="Arial" w:cs="Arial"/>
          <w:b/>
          <w:bCs/>
          <w:color w:val="auto"/>
          <w:sz w:val="20"/>
          <w:szCs w:val="20"/>
          <w:lang w:eastAsia="de-DE"/>
        </w:rPr>
        <w:t xml:space="preserve">lodert immer stärker: </w:t>
      </w:r>
      <w:r w:rsidR="00643AF7">
        <w:rPr>
          <w:rFonts w:ascii="Arial" w:eastAsia="Times New Roman" w:hAnsi="Arial" w:cs="Arial"/>
          <w:b/>
          <w:bCs/>
          <w:color w:val="auto"/>
          <w:sz w:val="20"/>
          <w:szCs w:val="20"/>
          <w:lang w:eastAsia="de-DE"/>
        </w:rPr>
        <w:t>Zunehmend</w:t>
      </w:r>
      <w:r w:rsidR="00512924">
        <w:rPr>
          <w:rFonts w:ascii="Arial" w:eastAsia="Times New Roman" w:hAnsi="Arial" w:cs="Arial"/>
          <w:b/>
          <w:bCs/>
          <w:color w:val="auto"/>
          <w:sz w:val="20"/>
          <w:szCs w:val="20"/>
          <w:lang w:eastAsia="de-DE"/>
        </w:rPr>
        <w:t xml:space="preserve"> mehr Unternehmen träumen von hauseigenen Chatbots, die </w:t>
      </w:r>
      <w:r w:rsidR="00754D9A">
        <w:rPr>
          <w:rFonts w:ascii="Arial" w:eastAsia="Times New Roman" w:hAnsi="Arial" w:cs="Arial"/>
          <w:b/>
          <w:bCs/>
          <w:color w:val="auto"/>
          <w:sz w:val="20"/>
          <w:szCs w:val="20"/>
          <w:lang w:eastAsia="de-DE"/>
        </w:rPr>
        <w:t xml:space="preserve">den </w:t>
      </w:r>
      <w:r w:rsidRPr="00523499">
        <w:rPr>
          <w:rFonts w:ascii="Arial" w:eastAsia="Times New Roman" w:hAnsi="Arial" w:cs="Arial"/>
          <w:b/>
          <w:bCs/>
          <w:color w:val="auto"/>
          <w:sz w:val="20"/>
          <w:szCs w:val="20"/>
          <w:lang w:eastAsia="de-DE"/>
        </w:rPr>
        <w:t xml:space="preserve">Beschäftigten Antworten aus dem gesamten Unternehmensnetz zusammentragen, </w:t>
      </w:r>
      <w:r w:rsidR="00512924">
        <w:rPr>
          <w:rFonts w:ascii="Arial" w:eastAsia="Times New Roman" w:hAnsi="Arial" w:cs="Arial"/>
          <w:b/>
          <w:bCs/>
          <w:color w:val="auto"/>
          <w:sz w:val="20"/>
          <w:szCs w:val="20"/>
          <w:lang w:eastAsia="de-DE"/>
        </w:rPr>
        <w:t xml:space="preserve">und </w:t>
      </w:r>
      <w:r w:rsidRPr="00523499">
        <w:rPr>
          <w:rFonts w:ascii="Arial" w:eastAsia="Times New Roman" w:hAnsi="Arial" w:cs="Arial"/>
          <w:b/>
          <w:bCs/>
          <w:color w:val="auto"/>
          <w:sz w:val="20"/>
          <w:szCs w:val="20"/>
          <w:lang w:eastAsia="de-DE"/>
        </w:rPr>
        <w:t>KI-Agenten</w:t>
      </w:r>
      <w:r w:rsidR="00512924">
        <w:rPr>
          <w:rFonts w:ascii="Arial" w:eastAsia="Times New Roman" w:hAnsi="Arial" w:cs="Arial"/>
          <w:b/>
          <w:bCs/>
          <w:color w:val="auto"/>
          <w:sz w:val="20"/>
          <w:szCs w:val="20"/>
          <w:lang w:eastAsia="de-DE"/>
        </w:rPr>
        <w:t>, die</w:t>
      </w:r>
      <w:r w:rsidRPr="00523499">
        <w:rPr>
          <w:rFonts w:ascii="Arial" w:eastAsia="Times New Roman" w:hAnsi="Arial" w:cs="Arial"/>
          <w:b/>
          <w:bCs/>
          <w:color w:val="auto"/>
          <w:sz w:val="20"/>
          <w:szCs w:val="20"/>
          <w:lang w:eastAsia="de-DE"/>
        </w:rPr>
        <w:t xml:space="preserve"> Workflows und Geschäftsprozesse automatisieren. Doch an der Grenze einer Identitätsdomäne – etwa der Microsoft-365-Welt mit Entra ID – hei</w:t>
      </w:r>
      <w:r w:rsidR="005C522C">
        <w:rPr>
          <w:rFonts w:ascii="Arial" w:eastAsia="Times New Roman" w:hAnsi="Arial" w:cs="Arial"/>
          <w:b/>
          <w:bCs/>
          <w:color w:val="auto"/>
          <w:sz w:val="20"/>
          <w:szCs w:val="20"/>
          <w:lang w:eastAsia="de-DE"/>
        </w:rPr>
        <w:t>ß</w:t>
      </w:r>
      <w:r w:rsidRPr="00523499">
        <w:rPr>
          <w:rFonts w:ascii="Arial" w:eastAsia="Times New Roman" w:hAnsi="Arial" w:cs="Arial"/>
          <w:b/>
          <w:bCs/>
          <w:color w:val="auto"/>
          <w:sz w:val="20"/>
          <w:szCs w:val="20"/>
          <w:lang w:eastAsia="de-DE"/>
        </w:rPr>
        <w:t>t es für Anwender und KI-Bots schnell: „Ende der Ausbaustrecke“</w:t>
      </w:r>
      <w:r w:rsidR="0040507A">
        <w:rPr>
          <w:rFonts w:ascii="Arial" w:eastAsia="Times New Roman" w:hAnsi="Arial" w:cs="Arial"/>
          <w:b/>
          <w:bCs/>
          <w:color w:val="auto"/>
          <w:sz w:val="20"/>
          <w:szCs w:val="20"/>
          <w:lang w:eastAsia="de-DE"/>
        </w:rPr>
        <w:t>, beispielsweise beim Zugriff auf SAP-Anwendungen</w:t>
      </w:r>
      <w:r w:rsidRPr="00523499">
        <w:rPr>
          <w:rFonts w:ascii="Arial" w:eastAsia="Times New Roman" w:hAnsi="Arial" w:cs="Arial"/>
          <w:b/>
          <w:bCs/>
          <w:color w:val="auto"/>
          <w:sz w:val="20"/>
          <w:szCs w:val="20"/>
          <w:lang w:eastAsia="de-DE"/>
        </w:rPr>
        <w:t xml:space="preserve">. </w:t>
      </w:r>
      <w:r w:rsidR="00512924">
        <w:rPr>
          <w:rFonts w:ascii="Arial" w:eastAsia="Times New Roman" w:hAnsi="Arial" w:cs="Arial"/>
          <w:b/>
          <w:bCs/>
          <w:color w:val="auto"/>
          <w:sz w:val="20"/>
          <w:szCs w:val="20"/>
          <w:lang w:eastAsia="de-DE"/>
        </w:rPr>
        <w:t xml:space="preserve">In dem Zusammenhang verzeichnet der Sicherheitsanbieter Airlock </w:t>
      </w:r>
      <w:r w:rsidR="00DF3B22">
        <w:rPr>
          <w:rFonts w:ascii="Arial" w:eastAsia="Times New Roman" w:hAnsi="Arial" w:cs="Arial"/>
          <w:b/>
          <w:bCs/>
          <w:color w:val="auto"/>
          <w:sz w:val="20"/>
          <w:szCs w:val="20"/>
          <w:lang w:eastAsia="de-DE"/>
        </w:rPr>
        <w:t xml:space="preserve">derzeit </w:t>
      </w:r>
      <w:r w:rsidR="00512924">
        <w:rPr>
          <w:rFonts w:ascii="Arial" w:eastAsia="Times New Roman" w:hAnsi="Arial" w:cs="Arial"/>
          <w:b/>
          <w:bCs/>
          <w:color w:val="auto"/>
          <w:sz w:val="20"/>
          <w:szCs w:val="20"/>
          <w:lang w:eastAsia="de-DE"/>
        </w:rPr>
        <w:t>eine steigende Nachfrage nach Lösungen, die de</w:t>
      </w:r>
      <w:r w:rsidR="00E672A6">
        <w:rPr>
          <w:rFonts w:ascii="Arial" w:eastAsia="Times New Roman" w:hAnsi="Arial" w:cs="Arial"/>
          <w:b/>
          <w:bCs/>
          <w:color w:val="auto"/>
          <w:sz w:val="20"/>
          <w:szCs w:val="20"/>
          <w:lang w:eastAsia="de-DE"/>
        </w:rPr>
        <w:t>m</w:t>
      </w:r>
      <w:r w:rsidR="00512924">
        <w:rPr>
          <w:rFonts w:ascii="Arial" w:eastAsia="Times New Roman" w:hAnsi="Arial" w:cs="Arial"/>
          <w:b/>
          <w:bCs/>
          <w:color w:val="auto"/>
          <w:sz w:val="20"/>
          <w:szCs w:val="20"/>
          <w:lang w:eastAsia="de-DE"/>
        </w:rPr>
        <w:t xml:space="preserve"> KI-Einsatz trotz </w:t>
      </w:r>
      <w:r w:rsidRPr="00523499">
        <w:rPr>
          <w:rFonts w:ascii="Arial" w:eastAsia="Times New Roman" w:hAnsi="Arial" w:cs="Arial"/>
          <w:b/>
          <w:bCs/>
          <w:color w:val="auto"/>
          <w:sz w:val="20"/>
          <w:szCs w:val="20"/>
          <w:lang w:eastAsia="de-DE"/>
        </w:rPr>
        <w:t>Parallelbetrieb von Identitätsdomänen mit separaten Identity Providern (</w:t>
      </w:r>
      <w:proofErr w:type="spellStart"/>
      <w:r w:rsidRPr="00523499">
        <w:rPr>
          <w:rFonts w:ascii="Arial" w:eastAsia="Times New Roman" w:hAnsi="Arial" w:cs="Arial"/>
          <w:b/>
          <w:bCs/>
          <w:color w:val="auto"/>
          <w:sz w:val="20"/>
          <w:szCs w:val="20"/>
          <w:lang w:eastAsia="de-DE"/>
        </w:rPr>
        <w:t>IdP</w:t>
      </w:r>
      <w:proofErr w:type="spellEnd"/>
      <w:r w:rsidRPr="00523499">
        <w:rPr>
          <w:rFonts w:ascii="Arial" w:eastAsia="Times New Roman" w:hAnsi="Arial" w:cs="Arial"/>
          <w:b/>
          <w:bCs/>
          <w:color w:val="auto"/>
          <w:sz w:val="20"/>
          <w:szCs w:val="20"/>
          <w:lang w:eastAsia="de-DE"/>
        </w:rPr>
        <w:t xml:space="preserve">) </w:t>
      </w:r>
      <w:r w:rsidR="00512924">
        <w:rPr>
          <w:rFonts w:ascii="Arial" w:eastAsia="Times New Roman" w:hAnsi="Arial" w:cs="Arial"/>
          <w:b/>
          <w:bCs/>
          <w:color w:val="auto"/>
          <w:sz w:val="20"/>
          <w:szCs w:val="20"/>
          <w:lang w:eastAsia="de-DE"/>
        </w:rPr>
        <w:t xml:space="preserve">sicher </w:t>
      </w:r>
      <w:r w:rsidR="00643AF7">
        <w:rPr>
          <w:rFonts w:ascii="Arial" w:eastAsia="Times New Roman" w:hAnsi="Arial" w:cs="Arial"/>
          <w:b/>
          <w:bCs/>
          <w:color w:val="auto"/>
          <w:sz w:val="20"/>
          <w:szCs w:val="20"/>
          <w:lang w:eastAsia="de-DE"/>
        </w:rPr>
        <w:t xml:space="preserve">und kosteneffektiv </w:t>
      </w:r>
      <w:r w:rsidR="00512924">
        <w:rPr>
          <w:rFonts w:ascii="Arial" w:eastAsia="Times New Roman" w:hAnsi="Arial" w:cs="Arial"/>
          <w:b/>
          <w:bCs/>
          <w:color w:val="auto"/>
          <w:sz w:val="20"/>
          <w:szCs w:val="20"/>
          <w:lang w:eastAsia="de-DE"/>
        </w:rPr>
        <w:t>Rechnung</w:t>
      </w:r>
      <w:r w:rsidR="001D14F9">
        <w:rPr>
          <w:rFonts w:ascii="Arial" w:eastAsia="Times New Roman" w:hAnsi="Arial" w:cs="Arial"/>
          <w:b/>
          <w:bCs/>
          <w:color w:val="auto"/>
          <w:sz w:val="20"/>
          <w:szCs w:val="20"/>
          <w:lang w:eastAsia="de-DE"/>
        </w:rPr>
        <w:t xml:space="preserve"> </w:t>
      </w:r>
      <w:r w:rsidR="00512924">
        <w:rPr>
          <w:rFonts w:ascii="Arial" w:eastAsia="Times New Roman" w:hAnsi="Arial" w:cs="Arial"/>
          <w:b/>
          <w:bCs/>
          <w:color w:val="auto"/>
          <w:sz w:val="20"/>
          <w:szCs w:val="20"/>
          <w:lang w:eastAsia="de-DE"/>
        </w:rPr>
        <w:t xml:space="preserve">tragen. </w:t>
      </w:r>
      <w:r w:rsidR="00643AF7">
        <w:rPr>
          <w:rFonts w:ascii="Arial" w:eastAsia="Times New Roman" w:hAnsi="Arial" w:cs="Arial"/>
          <w:b/>
          <w:bCs/>
          <w:color w:val="auto"/>
          <w:sz w:val="20"/>
          <w:szCs w:val="20"/>
          <w:lang w:eastAsia="de-DE"/>
        </w:rPr>
        <w:t xml:space="preserve">Um Unternehmen </w:t>
      </w:r>
      <w:r w:rsidR="001C1F48">
        <w:rPr>
          <w:rFonts w:ascii="Arial" w:eastAsia="Times New Roman" w:hAnsi="Arial" w:cs="Arial"/>
          <w:b/>
          <w:bCs/>
          <w:color w:val="auto"/>
          <w:sz w:val="20"/>
          <w:szCs w:val="20"/>
          <w:lang w:eastAsia="de-DE"/>
        </w:rPr>
        <w:t xml:space="preserve">hier </w:t>
      </w:r>
      <w:r w:rsidR="00643AF7">
        <w:rPr>
          <w:rFonts w:ascii="Arial" w:eastAsia="Times New Roman" w:hAnsi="Arial" w:cs="Arial"/>
          <w:b/>
          <w:bCs/>
          <w:color w:val="auto"/>
          <w:sz w:val="20"/>
          <w:szCs w:val="20"/>
          <w:lang w:eastAsia="de-DE"/>
        </w:rPr>
        <w:t xml:space="preserve">Orientierung zu bieten, rückt der Spezialist für Identitätsmanagement </w:t>
      </w:r>
      <w:r w:rsidR="00D53089">
        <w:rPr>
          <w:rFonts w:ascii="Arial" w:eastAsia="Times New Roman" w:hAnsi="Arial" w:cs="Arial"/>
          <w:b/>
          <w:bCs/>
          <w:color w:val="auto"/>
          <w:sz w:val="20"/>
          <w:szCs w:val="20"/>
          <w:lang w:eastAsia="de-DE"/>
        </w:rPr>
        <w:t xml:space="preserve">das Konzept des „Token Exchange“ </w:t>
      </w:r>
      <w:r w:rsidR="007A4761">
        <w:rPr>
          <w:rFonts w:ascii="Arial" w:eastAsia="Times New Roman" w:hAnsi="Arial" w:cs="Arial"/>
          <w:b/>
          <w:bCs/>
          <w:color w:val="auto"/>
          <w:sz w:val="20"/>
          <w:szCs w:val="20"/>
          <w:lang w:eastAsia="de-DE"/>
        </w:rPr>
        <w:t>in einem aktuellen Whitepaper</w:t>
      </w:r>
      <w:r w:rsidR="00AA6981">
        <w:rPr>
          <w:rFonts w:ascii="Arial" w:eastAsia="Times New Roman" w:hAnsi="Arial" w:cs="Arial"/>
          <w:b/>
          <w:bCs/>
          <w:color w:val="auto"/>
          <w:sz w:val="20"/>
          <w:szCs w:val="20"/>
          <w:lang w:eastAsia="de-DE"/>
        </w:rPr>
        <w:t xml:space="preserve"> in den Fokus</w:t>
      </w:r>
      <w:r w:rsidR="007A4761">
        <w:rPr>
          <w:rFonts w:ascii="Arial" w:eastAsia="Times New Roman" w:hAnsi="Arial" w:cs="Arial"/>
          <w:b/>
          <w:bCs/>
          <w:color w:val="auto"/>
          <w:sz w:val="20"/>
          <w:szCs w:val="20"/>
          <w:lang w:eastAsia="de-DE"/>
        </w:rPr>
        <w:t>.</w:t>
      </w:r>
    </w:p>
    <w:p w14:paraId="74AAF58D" w14:textId="77777777" w:rsidR="00643AF7" w:rsidRDefault="00643AF7" w:rsidP="00643AF7">
      <w:pPr>
        <w:pStyle w:val="Text"/>
        <w:spacing w:line="288" w:lineRule="auto"/>
        <w:rPr>
          <w:rFonts w:ascii="Arial" w:eastAsia="Times New Roman" w:hAnsi="Arial" w:cs="Arial"/>
          <w:b/>
          <w:bCs/>
          <w:color w:val="auto"/>
          <w:sz w:val="20"/>
          <w:szCs w:val="20"/>
          <w:lang w:eastAsia="de-DE"/>
        </w:rPr>
      </w:pPr>
    </w:p>
    <w:p w14:paraId="6CE516BB" w14:textId="44264444" w:rsidR="007B30FB" w:rsidRPr="001C1F48" w:rsidRDefault="00E35D0F" w:rsidP="000E54B5">
      <w:pPr>
        <w:spacing w:line="288" w:lineRule="auto"/>
        <w:ind w:right="-2"/>
        <w:rPr>
          <w:rFonts w:ascii="Arial" w:hAnsi="Arial" w:cs="Arial"/>
          <w:sz w:val="20"/>
          <w:szCs w:val="20"/>
        </w:rPr>
      </w:pPr>
      <w:r>
        <w:rPr>
          <w:rFonts w:ascii="Arial" w:hAnsi="Arial" w:cs="Arial"/>
          <w:sz w:val="20"/>
          <w:szCs w:val="20"/>
        </w:rPr>
        <w:t xml:space="preserve">Mit </w:t>
      </w:r>
      <w:r w:rsidRPr="0081640E">
        <w:rPr>
          <w:rFonts w:ascii="Arial" w:hAnsi="Arial" w:cs="Arial"/>
          <w:sz w:val="20"/>
          <w:szCs w:val="20"/>
        </w:rPr>
        <w:t xml:space="preserve">der </w:t>
      </w:r>
      <w:r w:rsidR="00C26B50" w:rsidRPr="0081640E">
        <w:rPr>
          <w:rFonts w:ascii="Arial" w:hAnsi="Arial" w:cs="Arial"/>
          <w:sz w:val="20"/>
          <w:szCs w:val="20"/>
        </w:rPr>
        <w:t>bereits 2024 ins Airlock-Produktportfolio</w:t>
      </w:r>
      <w:r w:rsidR="00C26B50">
        <w:rPr>
          <w:rFonts w:ascii="Arial" w:hAnsi="Arial" w:cs="Arial"/>
          <w:sz w:val="20"/>
          <w:szCs w:val="20"/>
        </w:rPr>
        <w:t xml:space="preserve"> integrierten </w:t>
      </w:r>
      <w:r w:rsidR="00D11FB5" w:rsidRPr="001C1F48">
        <w:rPr>
          <w:rFonts w:ascii="Arial" w:hAnsi="Arial" w:cs="Arial"/>
          <w:sz w:val="20"/>
          <w:szCs w:val="20"/>
        </w:rPr>
        <w:t xml:space="preserve">„Token Exchange“-Funktionalität (Spezifikation RFC 8693) des Autorisierungs-Frameworks OAuth 2.0 </w:t>
      </w:r>
      <w:r w:rsidR="007B5207" w:rsidRPr="001C1F48">
        <w:rPr>
          <w:rFonts w:ascii="Arial" w:hAnsi="Arial" w:cs="Arial"/>
          <w:sz w:val="20"/>
          <w:szCs w:val="20"/>
        </w:rPr>
        <w:t xml:space="preserve">spielt </w:t>
      </w:r>
      <w:r>
        <w:rPr>
          <w:rFonts w:ascii="Arial" w:hAnsi="Arial" w:cs="Arial"/>
          <w:sz w:val="20"/>
          <w:szCs w:val="20"/>
        </w:rPr>
        <w:t xml:space="preserve">es </w:t>
      </w:r>
      <w:r w:rsidR="007B5207" w:rsidRPr="001C1F48">
        <w:rPr>
          <w:rFonts w:ascii="Arial" w:hAnsi="Arial" w:cs="Arial"/>
          <w:sz w:val="20"/>
          <w:szCs w:val="20"/>
        </w:rPr>
        <w:t>keine Rolle, ob entscheidungsrelevante Informationen über vielfältige interne und externe Quellen verteilt liegen und wie viele Identity Provider</w:t>
      </w:r>
      <w:r w:rsidR="00A56B08" w:rsidRPr="001C1F48">
        <w:rPr>
          <w:rFonts w:ascii="Arial" w:hAnsi="Arial" w:cs="Arial"/>
          <w:sz w:val="20"/>
          <w:szCs w:val="20"/>
        </w:rPr>
        <w:t xml:space="preserve"> (</w:t>
      </w:r>
      <w:proofErr w:type="spellStart"/>
      <w:r w:rsidR="00A56B08" w:rsidRPr="001C1F48">
        <w:rPr>
          <w:rFonts w:ascii="Arial" w:hAnsi="Arial" w:cs="Arial"/>
          <w:sz w:val="20"/>
          <w:szCs w:val="20"/>
        </w:rPr>
        <w:t>IdP</w:t>
      </w:r>
      <w:proofErr w:type="spellEnd"/>
      <w:r w:rsidR="00A56B08" w:rsidRPr="001C1F48">
        <w:rPr>
          <w:rFonts w:ascii="Arial" w:hAnsi="Arial" w:cs="Arial"/>
          <w:sz w:val="20"/>
          <w:szCs w:val="20"/>
        </w:rPr>
        <w:t>)</w:t>
      </w:r>
      <w:r w:rsidR="00622419" w:rsidRPr="001C1F48">
        <w:rPr>
          <w:rFonts w:ascii="Arial" w:hAnsi="Arial" w:cs="Arial"/>
          <w:sz w:val="20"/>
          <w:szCs w:val="20"/>
        </w:rPr>
        <w:t>,</w:t>
      </w:r>
      <w:r w:rsidR="0020694D" w:rsidRPr="001C1F48">
        <w:rPr>
          <w:rFonts w:ascii="Arial" w:hAnsi="Arial" w:cs="Arial"/>
          <w:sz w:val="20"/>
          <w:szCs w:val="20"/>
        </w:rPr>
        <w:t xml:space="preserve"> </w:t>
      </w:r>
      <w:r w:rsidR="007B5207" w:rsidRPr="001C1F48">
        <w:rPr>
          <w:rFonts w:ascii="Arial" w:hAnsi="Arial" w:cs="Arial"/>
          <w:sz w:val="20"/>
          <w:szCs w:val="20"/>
        </w:rPr>
        <w:t xml:space="preserve">Authentifizierungsverfahren </w:t>
      </w:r>
      <w:r w:rsidR="00622419" w:rsidRPr="001C1F48">
        <w:rPr>
          <w:rFonts w:ascii="Arial" w:hAnsi="Arial" w:cs="Arial"/>
          <w:sz w:val="20"/>
          <w:szCs w:val="20"/>
        </w:rPr>
        <w:t xml:space="preserve">und spezifische Sicherheitsvorgaben </w:t>
      </w:r>
      <w:r w:rsidR="007B5207" w:rsidRPr="001C1F48">
        <w:rPr>
          <w:rFonts w:ascii="Arial" w:hAnsi="Arial" w:cs="Arial"/>
          <w:sz w:val="20"/>
          <w:szCs w:val="20"/>
        </w:rPr>
        <w:t xml:space="preserve">es im Zuge dessen zu berücksichtigen gilt. </w:t>
      </w:r>
      <w:r w:rsidR="00A11519" w:rsidRPr="001C1F48">
        <w:rPr>
          <w:rFonts w:ascii="Arial" w:hAnsi="Arial" w:cs="Arial"/>
          <w:sz w:val="20"/>
          <w:szCs w:val="20"/>
        </w:rPr>
        <w:t xml:space="preserve">Die Fähigkeit zum Token Exchange im Rahmen </w:t>
      </w:r>
      <w:r w:rsidR="006F626B" w:rsidRPr="001C1F48">
        <w:rPr>
          <w:rFonts w:ascii="Arial" w:hAnsi="Arial" w:cs="Arial"/>
          <w:sz w:val="20"/>
          <w:szCs w:val="20"/>
        </w:rPr>
        <w:t xml:space="preserve">einer zentralen Identitätssteuerung eröffnet Organisationen </w:t>
      </w:r>
      <w:r w:rsidR="00733811" w:rsidRPr="001C1F48">
        <w:rPr>
          <w:rFonts w:ascii="Arial" w:hAnsi="Arial" w:cs="Arial"/>
          <w:sz w:val="20"/>
          <w:szCs w:val="20"/>
        </w:rPr>
        <w:t>im wahrsten Sinne des Wortes „grenzenlose“</w:t>
      </w:r>
      <w:r w:rsidR="006F626B" w:rsidRPr="001C1F48">
        <w:rPr>
          <w:rFonts w:ascii="Arial" w:hAnsi="Arial" w:cs="Arial"/>
          <w:sz w:val="20"/>
          <w:szCs w:val="20"/>
        </w:rPr>
        <w:t xml:space="preserve"> Freiheit</w:t>
      </w:r>
      <w:r w:rsidR="00733811" w:rsidRPr="001C1F48">
        <w:rPr>
          <w:rFonts w:ascii="Arial" w:hAnsi="Arial" w:cs="Arial"/>
          <w:sz w:val="20"/>
          <w:szCs w:val="20"/>
        </w:rPr>
        <w:t xml:space="preserve"> zur Entfesselung des KI-Potenzials</w:t>
      </w:r>
      <w:r w:rsidR="00C67583" w:rsidRPr="001C1F48">
        <w:rPr>
          <w:rFonts w:ascii="Arial" w:hAnsi="Arial" w:cs="Arial"/>
          <w:sz w:val="20"/>
          <w:szCs w:val="20"/>
        </w:rPr>
        <w:t xml:space="preserve">. </w:t>
      </w:r>
      <w:r w:rsidR="00733811" w:rsidRPr="001C1F48">
        <w:rPr>
          <w:rFonts w:ascii="Arial" w:hAnsi="Arial" w:cs="Arial"/>
          <w:sz w:val="20"/>
          <w:szCs w:val="20"/>
        </w:rPr>
        <w:t xml:space="preserve">Der Vorteil: </w:t>
      </w:r>
      <w:r w:rsidR="00662FF3" w:rsidRPr="001C1F48">
        <w:rPr>
          <w:rFonts w:ascii="Arial" w:hAnsi="Arial" w:cs="Arial"/>
          <w:sz w:val="20"/>
          <w:szCs w:val="20"/>
        </w:rPr>
        <w:t xml:space="preserve">Einzelne </w:t>
      </w:r>
      <w:r w:rsidR="00596C0D" w:rsidRPr="001C1F48">
        <w:rPr>
          <w:rFonts w:ascii="Arial" w:hAnsi="Arial" w:cs="Arial"/>
          <w:sz w:val="20"/>
          <w:szCs w:val="20"/>
        </w:rPr>
        <w:t>Systeme der Identitätsverwaltung</w:t>
      </w:r>
      <w:r w:rsidR="00662FF3" w:rsidRPr="001C1F48">
        <w:rPr>
          <w:rFonts w:ascii="Arial" w:hAnsi="Arial" w:cs="Arial"/>
          <w:sz w:val="20"/>
          <w:szCs w:val="20"/>
        </w:rPr>
        <w:t xml:space="preserve"> </w:t>
      </w:r>
      <w:r w:rsidR="00C5334E" w:rsidRPr="001C1F48">
        <w:rPr>
          <w:rFonts w:ascii="Arial" w:hAnsi="Arial" w:cs="Arial"/>
          <w:sz w:val="20"/>
          <w:szCs w:val="20"/>
        </w:rPr>
        <w:t xml:space="preserve">müssen nicht individuell aufwendig angepasst werden. Der Brückenschlag via Token Exchange </w:t>
      </w:r>
      <w:r w:rsidR="00596C0D" w:rsidRPr="001C1F48">
        <w:rPr>
          <w:rFonts w:ascii="Arial" w:hAnsi="Arial" w:cs="Arial"/>
          <w:sz w:val="20"/>
          <w:szCs w:val="20"/>
        </w:rPr>
        <w:t>ist mit deutlich geringeren Kosten verbunden</w:t>
      </w:r>
      <w:r w:rsidR="00F56A14" w:rsidRPr="001C1F48">
        <w:rPr>
          <w:rFonts w:ascii="Arial" w:hAnsi="Arial" w:cs="Arial"/>
          <w:sz w:val="20"/>
          <w:szCs w:val="20"/>
        </w:rPr>
        <w:t xml:space="preserve"> und die </w:t>
      </w:r>
      <w:r w:rsidR="001271B5" w:rsidRPr="001C1F48">
        <w:rPr>
          <w:rFonts w:ascii="Arial" w:hAnsi="Arial" w:cs="Arial"/>
          <w:sz w:val="20"/>
          <w:szCs w:val="20"/>
        </w:rPr>
        <w:t>Einsatzmöglichkeit</w:t>
      </w:r>
      <w:r w:rsidR="00F56A14" w:rsidRPr="001C1F48">
        <w:rPr>
          <w:rFonts w:ascii="Arial" w:hAnsi="Arial" w:cs="Arial"/>
          <w:sz w:val="20"/>
          <w:szCs w:val="20"/>
        </w:rPr>
        <w:t xml:space="preserve"> bei Weitem nicht nur auf Non-Human-Identities beschränkt</w:t>
      </w:r>
      <w:r w:rsidR="00E25F89" w:rsidRPr="001C1F48">
        <w:rPr>
          <w:rFonts w:ascii="Arial" w:hAnsi="Arial" w:cs="Arial"/>
          <w:sz w:val="20"/>
          <w:szCs w:val="20"/>
        </w:rPr>
        <w:t xml:space="preserve">. </w:t>
      </w:r>
      <w:r w:rsidR="00C2608C" w:rsidRPr="001C1F48">
        <w:rPr>
          <w:rFonts w:ascii="Arial" w:hAnsi="Arial" w:cs="Arial"/>
          <w:sz w:val="20"/>
          <w:szCs w:val="20"/>
        </w:rPr>
        <w:t xml:space="preserve">Vielmehr </w:t>
      </w:r>
      <w:r w:rsidR="00557C4E">
        <w:rPr>
          <w:rFonts w:ascii="Arial" w:hAnsi="Arial" w:cs="Arial"/>
          <w:sz w:val="20"/>
          <w:szCs w:val="20"/>
        </w:rPr>
        <w:t>wird</w:t>
      </w:r>
      <w:r w:rsidR="00557C4E" w:rsidRPr="001C1F48">
        <w:rPr>
          <w:rFonts w:ascii="Arial" w:hAnsi="Arial" w:cs="Arial"/>
          <w:sz w:val="20"/>
          <w:szCs w:val="20"/>
        </w:rPr>
        <w:t xml:space="preserve"> </w:t>
      </w:r>
      <w:r w:rsidR="00C2608C" w:rsidRPr="001C1F48">
        <w:rPr>
          <w:rFonts w:ascii="Arial" w:hAnsi="Arial" w:cs="Arial"/>
          <w:sz w:val="20"/>
          <w:szCs w:val="20"/>
        </w:rPr>
        <w:t xml:space="preserve">Token Exchange </w:t>
      </w:r>
      <w:r w:rsidR="00557C4E">
        <w:rPr>
          <w:rFonts w:ascii="Arial" w:hAnsi="Arial" w:cs="Arial"/>
          <w:sz w:val="20"/>
          <w:szCs w:val="20"/>
        </w:rPr>
        <w:t>zur</w:t>
      </w:r>
      <w:r w:rsidR="00557C4E" w:rsidRPr="001C1F48">
        <w:rPr>
          <w:rFonts w:ascii="Arial" w:hAnsi="Arial" w:cs="Arial"/>
          <w:sz w:val="20"/>
          <w:szCs w:val="20"/>
        </w:rPr>
        <w:t xml:space="preserve"> </w:t>
      </w:r>
      <w:r w:rsidR="00C2608C" w:rsidRPr="001C1F48">
        <w:rPr>
          <w:rFonts w:ascii="Arial" w:hAnsi="Arial" w:cs="Arial"/>
          <w:sz w:val="20"/>
          <w:szCs w:val="20"/>
        </w:rPr>
        <w:t>entscheidende</w:t>
      </w:r>
      <w:r w:rsidR="00557C4E">
        <w:rPr>
          <w:rFonts w:ascii="Arial" w:hAnsi="Arial" w:cs="Arial"/>
          <w:sz w:val="20"/>
          <w:szCs w:val="20"/>
        </w:rPr>
        <w:t>n</w:t>
      </w:r>
      <w:r w:rsidR="00C2608C" w:rsidRPr="001C1F48">
        <w:rPr>
          <w:rFonts w:ascii="Arial" w:hAnsi="Arial" w:cs="Arial"/>
          <w:sz w:val="20"/>
          <w:szCs w:val="20"/>
        </w:rPr>
        <w:t xml:space="preserve"> Schlüsselzutat einer identitätsbasierten Absicherung komplexer IT-Landschaften</w:t>
      </w:r>
      <w:r w:rsidR="00470B79" w:rsidRPr="001C1F48">
        <w:rPr>
          <w:rFonts w:ascii="Arial" w:hAnsi="Arial" w:cs="Arial"/>
          <w:sz w:val="20"/>
          <w:szCs w:val="20"/>
        </w:rPr>
        <w:t>.</w:t>
      </w:r>
    </w:p>
    <w:p w14:paraId="6A4B7CDF" w14:textId="77777777" w:rsidR="00BC31CC" w:rsidRDefault="00BC31CC" w:rsidP="00F56A14">
      <w:pPr>
        <w:spacing w:line="288" w:lineRule="auto"/>
        <w:rPr>
          <w:rFonts w:ascii="Arial" w:hAnsi="Arial" w:cs="Arial"/>
          <w:b/>
          <w:bCs/>
          <w:sz w:val="20"/>
          <w:szCs w:val="20"/>
        </w:rPr>
      </w:pPr>
    </w:p>
    <w:p w14:paraId="0B22098A" w14:textId="58F11606" w:rsidR="002F1A1F" w:rsidRPr="002F1A1F" w:rsidRDefault="00C730D7" w:rsidP="002F1A1F">
      <w:pPr>
        <w:widowControl w:val="0"/>
        <w:spacing w:line="288" w:lineRule="auto"/>
        <w:ind w:right="419"/>
        <w:outlineLvl w:val="0"/>
        <w:rPr>
          <w:rFonts w:ascii="Arial" w:hAnsi="Arial"/>
          <w:sz w:val="20"/>
          <w:szCs w:val="20"/>
        </w:rPr>
      </w:pPr>
      <w:r>
        <w:rPr>
          <w:rFonts w:ascii="Arial" w:hAnsi="Arial" w:cs="Arial"/>
          <w:sz w:val="20"/>
          <w:szCs w:val="20"/>
        </w:rPr>
        <w:t xml:space="preserve">„Token Exchange hilft Unternehmen, unterschiedliche </w:t>
      </w:r>
      <w:r w:rsidR="00F55E90">
        <w:rPr>
          <w:rFonts w:ascii="Arial" w:hAnsi="Arial" w:cs="Arial"/>
          <w:sz w:val="20"/>
          <w:szCs w:val="20"/>
        </w:rPr>
        <w:t>I</w:t>
      </w:r>
      <w:r>
        <w:rPr>
          <w:rFonts w:ascii="Arial" w:hAnsi="Arial" w:cs="Arial"/>
          <w:sz w:val="20"/>
          <w:szCs w:val="20"/>
        </w:rPr>
        <w:t xml:space="preserve">dentity </w:t>
      </w:r>
      <w:r w:rsidR="00F55E90">
        <w:rPr>
          <w:rFonts w:ascii="Arial" w:hAnsi="Arial" w:cs="Arial"/>
          <w:sz w:val="20"/>
          <w:szCs w:val="20"/>
        </w:rPr>
        <w:t>P</w:t>
      </w:r>
      <w:r>
        <w:rPr>
          <w:rFonts w:ascii="Arial" w:hAnsi="Arial" w:cs="Arial"/>
          <w:sz w:val="20"/>
          <w:szCs w:val="20"/>
        </w:rPr>
        <w:t xml:space="preserve">rovider und </w:t>
      </w:r>
      <w:proofErr w:type="spellStart"/>
      <w:r>
        <w:rPr>
          <w:rFonts w:ascii="Arial" w:hAnsi="Arial" w:cs="Arial"/>
          <w:sz w:val="20"/>
          <w:szCs w:val="20"/>
        </w:rPr>
        <w:t>Tokenformate</w:t>
      </w:r>
      <w:proofErr w:type="spellEnd"/>
      <w:r>
        <w:rPr>
          <w:rFonts w:ascii="Arial" w:hAnsi="Arial" w:cs="Arial"/>
          <w:sz w:val="20"/>
          <w:szCs w:val="20"/>
        </w:rPr>
        <w:t xml:space="preserve"> </w:t>
      </w:r>
      <w:r w:rsidR="00F55E90">
        <w:rPr>
          <w:rFonts w:ascii="Arial" w:hAnsi="Arial" w:cs="Arial"/>
          <w:sz w:val="20"/>
          <w:szCs w:val="20"/>
        </w:rPr>
        <w:t>sicher zusammenzubringen, ohne tief in bestehende Anwendungen eingreifen zu müssen. Das reduziert Aufwand</w:t>
      </w:r>
      <w:r w:rsidR="004974B7">
        <w:rPr>
          <w:rFonts w:ascii="Arial" w:hAnsi="Arial" w:cs="Arial"/>
          <w:sz w:val="20"/>
          <w:szCs w:val="20"/>
        </w:rPr>
        <w:t xml:space="preserve"> sowie</w:t>
      </w:r>
      <w:r w:rsidR="00F55E90">
        <w:rPr>
          <w:rFonts w:ascii="Arial" w:hAnsi="Arial" w:cs="Arial"/>
          <w:sz w:val="20"/>
          <w:szCs w:val="20"/>
        </w:rPr>
        <w:t xml:space="preserve"> Kosten und erhöht gleichzeitig die Flexibilität</w:t>
      </w:r>
      <w:r w:rsidR="002732B2">
        <w:rPr>
          <w:rFonts w:ascii="Arial" w:hAnsi="Arial" w:cs="Arial"/>
          <w:sz w:val="20"/>
          <w:szCs w:val="20"/>
        </w:rPr>
        <w:t xml:space="preserve">“, </w:t>
      </w:r>
      <w:r w:rsidR="002732B2" w:rsidRPr="002F1A1F">
        <w:rPr>
          <w:rFonts w:ascii="Arial" w:hAnsi="Arial" w:cs="Arial"/>
          <w:sz w:val="20"/>
          <w:szCs w:val="20"/>
        </w:rPr>
        <w:t xml:space="preserve">so </w:t>
      </w:r>
      <w:r w:rsidR="002F1A1F" w:rsidRPr="002F1A1F">
        <w:rPr>
          <w:rFonts w:ascii="Arial" w:hAnsi="Arial"/>
          <w:sz w:val="20"/>
          <w:szCs w:val="20"/>
        </w:rPr>
        <w:t>Stefan Braun</w:t>
      </w:r>
      <w:r w:rsidR="002F1A1F">
        <w:rPr>
          <w:rFonts w:ascii="Arial" w:hAnsi="Arial"/>
          <w:sz w:val="20"/>
          <w:szCs w:val="20"/>
        </w:rPr>
        <w:t xml:space="preserve">, </w:t>
      </w:r>
      <w:r w:rsidR="002F1A1F" w:rsidRPr="002F1A1F">
        <w:rPr>
          <w:rFonts w:ascii="Arial" w:hAnsi="Arial"/>
          <w:sz w:val="20"/>
          <w:szCs w:val="20"/>
        </w:rPr>
        <w:t xml:space="preserve">Senior Security Consultant bei </w:t>
      </w:r>
      <w:proofErr w:type="spellStart"/>
      <w:r w:rsidR="002F1A1F" w:rsidRPr="002F1A1F">
        <w:rPr>
          <w:rFonts w:ascii="Arial" w:hAnsi="Arial"/>
          <w:sz w:val="20"/>
          <w:szCs w:val="20"/>
        </w:rPr>
        <w:t>Airlock</w:t>
      </w:r>
      <w:proofErr w:type="spellEnd"/>
      <w:r w:rsidR="002F1A1F">
        <w:rPr>
          <w:rFonts w:ascii="Arial" w:hAnsi="Arial"/>
          <w:sz w:val="20"/>
          <w:szCs w:val="20"/>
        </w:rPr>
        <w:t>.</w:t>
      </w:r>
    </w:p>
    <w:p w14:paraId="3E4F7D1E" w14:textId="77777777" w:rsidR="00304AFC" w:rsidRDefault="00304AFC" w:rsidP="00F56A14">
      <w:pPr>
        <w:spacing w:line="288" w:lineRule="auto"/>
        <w:rPr>
          <w:rFonts w:ascii="Arial" w:hAnsi="Arial" w:cs="Arial"/>
          <w:sz w:val="20"/>
          <w:szCs w:val="20"/>
        </w:rPr>
      </w:pPr>
    </w:p>
    <w:p w14:paraId="622FA1B8" w14:textId="4D2193F3" w:rsidR="00304AFC" w:rsidRPr="00A56B08" w:rsidRDefault="00A56B08" w:rsidP="00F56A14">
      <w:pPr>
        <w:spacing w:line="288" w:lineRule="auto"/>
        <w:rPr>
          <w:rFonts w:ascii="Arial" w:hAnsi="Arial" w:cs="Arial"/>
          <w:b/>
          <w:bCs/>
          <w:sz w:val="20"/>
          <w:szCs w:val="20"/>
        </w:rPr>
      </w:pPr>
      <w:proofErr w:type="spellStart"/>
      <w:r w:rsidRPr="00A56B08">
        <w:rPr>
          <w:rFonts w:ascii="Arial" w:hAnsi="Arial" w:cs="Arial"/>
          <w:b/>
          <w:bCs/>
          <w:sz w:val="20"/>
          <w:szCs w:val="20"/>
        </w:rPr>
        <w:t>IdP</w:t>
      </w:r>
      <w:proofErr w:type="spellEnd"/>
      <w:r w:rsidRPr="00A56B08">
        <w:rPr>
          <w:rFonts w:ascii="Arial" w:hAnsi="Arial" w:cs="Arial"/>
          <w:b/>
          <w:bCs/>
          <w:sz w:val="20"/>
          <w:szCs w:val="20"/>
        </w:rPr>
        <w:t>-übergreifendes Handling von Berechtigungstoken</w:t>
      </w:r>
    </w:p>
    <w:p w14:paraId="3D9D71D9" w14:textId="40D548D0" w:rsidR="009475AF" w:rsidRDefault="009475AF" w:rsidP="009475AF">
      <w:pPr>
        <w:autoSpaceDE w:val="0"/>
        <w:autoSpaceDN w:val="0"/>
        <w:adjustRightInd w:val="0"/>
        <w:spacing w:line="288" w:lineRule="auto"/>
        <w:ind w:right="142"/>
        <w:rPr>
          <w:rFonts w:ascii="Helvetica" w:hAnsi="Helvetica"/>
          <w:sz w:val="20"/>
          <w:szCs w:val="20"/>
        </w:rPr>
      </w:pPr>
      <w:r>
        <w:rPr>
          <w:rFonts w:ascii="Helvetica" w:hAnsi="Helvetica" w:cs="Arial"/>
          <w:sz w:val="20"/>
          <w:szCs w:val="20"/>
        </w:rPr>
        <w:t xml:space="preserve">Beim </w:t>
      </w:r>
      <w:proofErr w:type="spellStart"/>
      <w:r>
        <w:rPr>
          <w:rFonts w:ascii="Helvetica" w:hAnsi="Helvetica" w:cs="Arial"/>
          <w:sz w:val="20"/>
          <w:szCs w:val="20"/>
        </w:rPr>
        <w:t>IdP</w:t>
      </w:r>
      <w:proofErr w:type="spellEnd"/>
      <w:r>
        <w:rPr>
          <w:rFonts w:ascii="Helvetica" w:hAnsi="Helvetica" w:cs="Arial"/>
          <w:sz w:val="20"/>
          <w:szCs w:val="20"/>
        </w:rPr>
        <w:t xml:space="preserve">-übergreifendem Handling von Berechtigungstoken übernimmt Token Exchange die Rolle des „Dolmetschers“. Eingehende Token, die bereits eine spezifische Identität und Vertrauensbeziehung belegen, werden entgegengenommen, geprüft </w:t>
      </w:r>
      <w:r w:rsidRPr="00FB3A3B">
        <w:rPr>
          <w:rFonts w:ascii="Helvetica" w:hAnsi="Helvetica" w:cs="Arial"/>
          <w:sz w:val="20"/>
          <w:szCs w:val="20"/>
        </w:rPr>
        <w:t xml:space="preserve">und </w:t>
      </w:r>
      <w:proofErr w:type="gramStart"/>
      <w:r w:rsidRPr="00FB3A3B">
        <w:rPr>
          <w:rFonts w:ascii="Helvetica" w:hAnsi="Helvetica" w:cs="Arial"/>
          <w:sz w:val="20"/>
          <w:szCs w:val="20"/>
        </w:rPr>
        <w:t>in neue Token</w:t>
      </w:r>
      <w:proofErr w:type="gramEnd"/>
      <w:r w:rsidRPr="00FB3A3B">
        <w:rPr>
          <w:rFonts w:ascii="Helvetica" w:hAnsi="Helvetica" w:cs="Arial"/>
          <w:sz w:val="20"/>
          <w:szCs w:val="20"/>
        </w:rPr>
        <w:t xml:space="preserve"> um</w:t>
      </w:r>
      <w:r>
        <w:rPr>
          <w:rFonts w:ascii="Helvetica" w:hAnsi="Helvetica" w:cs="Arial"/>
          <w:sz w:val="20"/>
          <w:szCs w:val="20"/>
        </w:rPr>
        <w:t>ge</w:t>
      </w:r>
      <w:r w:rsidRPr="00FB3A3B">
        <w:rPr>
          <w:rFonts w:ascii="Helvetica" w:hAnsi="Helvetica" w:cs="Arial"/>
          <w:sz w:val="20"/>
          <w:szCs w:val="20"/>
        </w:rPr>
        <w:t>wandelt</w:t>
      </w:r>
      <w:r>
        <w:rPr>
          <w:rFonts w:ascii="Helvetica" w:hAnsi="Helvetica" w:cs="Arial"/>
          <w:sz w:val="20"/>
          <w:szCs w:val="20"/>
        </w:rPr>
        <w:t xml:space="preserve">, die dann den Zugriff </w:t>
      </w:r>
      <w:r>
        <w:rPr>
          <w:rFonts w:ascii="Helvetica" w:hAnsi="Helvetica" w:cs="Arial"/>
          <w:sz w:val="20"/>
          <w:szCs w:val="20"/>
        </w:rPr>
        <w:lastRenderedPageBreak/>
        <w:t xml:space="preserve">auf weitere konkrete Ressourcen erlauben und gegebenenfalls auch </w:t>
      </w:r>
      <w:r w:rsidRPr="00FB3A3B">
        <w:rPr>
          <w:rFonts w:ascii="Helvetica" w:hAnsi="Helvetica" w:cs="Arial"/>
          <w:sz w:val="20"/>
          <w:szCs w:val="20"/>
        </w:rPr>
        <w:t xml:space="preserve">für andere Sicherheitsdomänen (beispielsweise mit anderen Signaturschlüsseln) oder </w:t>
      </w:r>
      <w:r>
        <w:rPr>
          <w:rFonts w:ascii="Helvetica" w:hAnsi="Helvetica" w:cs="Arial"/>
          <w:sz w:val="20"/>
          <w:szCs w:val="20"/>
        </w:rPr>
        <w:t xml:space="preserve">auch </w:t>
      </w:r>
      <w:r w:rsidRPr="00FB3A3B">
        <w:rPr>
          <w:rFonts w:ascii="Helvetica" w:hAnsi="Helvetica" w:cs="Arial"/>
          <w:sz w:val="20"/>
          <w:szCs w:val="20"/>
        </w:rPr>
        <w:t>mit angepassten Claims</w:t>
      </w:r>
      <w:r>
        <w:rPr>
          <w:rFonts w:ascii="Helvetica" w:hAnsi="Helvetica" w:cs="Arial"/>
          <w:sz w:val="20"/>
          <w:szCs w:val="20"/>
        </w:rPr>
        <w:t xml:space="preserve"> –</w:t>
      </w:r>
      <w:r w:rsidRPr="00FB3A3B">
        <w:rPr>
          <w:rFonts w:ascii="Helvetica" w:hAnsi="Helvetica" w:cs="Arial"/>
          <w:sz w:val="20"/>
          <w:szCs w:val="20"/>
        </w:rPr>
        <w:t xml:space="preserve"> etwa geänderter </w:t>
      </w:r>
      <w:proofErr w:type="spellStart"/>
      <w:r w:rsidRPr="00FB3A3B">
        <w:rPr>
          <w:rFonts w:ascii="Helvetica" w:hAnsi="Helvetica" w:cs="Arial"/>
          <w:sz w:val="20"/>
          <w:szCs w:val="20"/>
        </w:rPr>
        <w:t>Subject</w:t>
      </w:r>
      <w:proofErr w:type="spellEnd"/>
      <w:r w:rsidRPr="00FB3A3B">
        <w:rPr>
          <w:rFonts w:ascii="Helvetica" w:hAnsi="Helvetica" w:cs="Arial"/>
          <w:sz w:val="20"/>
          <w:szCs w:val="20"/>
        </w:rPr>
        <w:t xml:space="preserve">-Identität, </w:t>
      </w:r>
      <w:proofErr w:type="spellStart"/>
      <w:r w:rsidRPr="00FB3A3B">
        <w:rPr>
          <w:rFonts w:ascii="Helvetica" w:hAnsi="Helvetica" w:cs="Arial"/>
          <w:sz w:val="20"/>
          <w:szCs w:val="20"/>
        </w:rPr>
        <w:t>Audience</w:t>
      </w:r>
      <w:proofErr w:type="spellEnd"/>
      <w:r w:rsidRPr="00FB3A3B">
        <w:rPr>
          <w:rFonts w:ascii="Helvetica" w:hAnsi="Helvetica" w:cs="Arial"/>
          <w:sz w:val="20"/>
          <w:szCs w:val="20"/>
        </w:rPr>
        <w:t xml:space="preserve"> oder Scopes</w:t>
      </w:r>
      <w:r>
        <w:rPr>
          <w:rFonts w:ascii="Helvetica" w:hAnsi="Helvetica" w:cs="Arial"/>
          <w:sz w:val="20"/>
          <w:szCs w:val="20"/>
        </w:rPr>
        <w:t xml:space="preserve"> – gelten</w:t>
      </w:r>
      <w:r w:rsidRPr="00FB3A3B">
        <w:rPr>
          <w:rFonts w:ascii="Helvetica" w:hAnsi="Helvetica" w:cs="Arial"/>
          <w:sz w:val="20"/>
          <w:szCs w:val="20"/>
        </w:rPr>
        <w:t>.</w:t>
      </w:r>
      <w:r>
        <w:rPr>
          <w:rFonts w:ascii="Helvetica" w:hAnsi="Helvetica" w:cs="Arial"/>
          <w:sz w:val="20"/>
          <w:szCs w:val="20"/>
        </w:rPr>
        <w:t xml:space="preserve"> </w:t>
      </w:r>
      <w:r w:rsidRPr="00B35047">
        <w:rPr>
          <w:rFonts w:ascii="Helvetica" w:hAnsi="Helvetica"/>
          <w:sz w:val="20"/>
          <w:szCs w:val="20"/>
        </w:rPr>
        <w:t>Ressourcenzugriffe lassen sich auf diese Weise ebenso granular wie dynamisch gestalten und gemäß Zero-Trust-Prinzip auf einzelne Zugriffe beschränken.</w:t>
      </w:r>
      <w:r w:rsidRPr="00BB4260">
        <w:rPr>
          <w:rFonts w:ascii="Helvetica" w:hAnsi="Helvetica"/>
          <w:sz w:val="20"/>
          <w:szCs w:val="20"/>
        </w:rPr>
        <w:t> </w:t>
      </w:r>
      <w:r w:rsidR="00C026D7">
        <w:rPr>
          <w:rFonts w:ascii="Helvetica" w:hAnsi="Helvetica"/>
          <w:sz w:val="20"/>
          <w:szCs w:val="20"/>
        </w:rPr>
        <w:t>Inkonsistente Berechtigungen durch stockende Kommunikation aufgrund der Proto</w:t>
      </w:r>
      <w:r w:rsidR="000F2A54">
        <w:rPr>
          <w:rFonts w:ascii="Helvetica" w:hAnsi="Helvetica"/>
          <w:sz w:val="20"/>
          <w:szCs w:val="20"/>
        </w:rPr>
        <w:t>ko</w:t>
      </w:r>
      <w:r w:rsidR="00C026D7">
        <w:rPr>
          <w:rFonts w:ascii="Helvetica" w:hAnsi="Helvetica"/>
          <w:sz w:val="20"/>
          <w:szCs w:val="20"/>
        </w:rPr>
        <w:t xml:space="preserve">llvielfalt </w:t>
      </w:r>
      <w:r w:rsidR="00005F52">
        <w:rPr>
          <w:rFonts w:ascii="Helvetica" w:hAnsi="Helvetica"/>
          <w:sz w:val="20"/>
          <w:szCs w:val="20"/>
        </w:rPr>
        <w:t>sowie</w:t>
      </w:r>
      <w:r w:rsidR="00C026D7">
        <w:rPr>
          <w:rFonts w:ascii="Helvetica" w:hAnsi="Helvetica"/>
          <w:sz w:val="20"/>
          <w:szCs w:val="20"/>
        </w:rPr>
        <w:t xml:space="preserve"> mangelnde Nachvollziehbarkeit sind damit passé.</w:t>
      </w:r>
    </w:p>
    <w:p w14:paraId="030B7FCE" w14:textId="77777777" w:rsidR="00D93C8B" w:rsidRDefault="00D93C8B" w:rsidP="009475AF">
      <w:pPr>
        <w:autoSpaceDE w:val="0"/>
        <w:autoSpaceDN w:val="0"/>
        <w:adjustRightInd w:val="0"/>
        <w:spacing w:line="288" w:lineRule="auto"/>
        <w:ind w:right="142"/>
        <w:rPr>
          <w:rFonts w:ascii="Helvetica" w:hAnsi="Helvetica"/>
          <w:sz w:val="20"/>
          <w:szCs w:val="20"/>
        </w:rPr>
      </w:pPr>
    </w:p>
    <w:p w14:paraId="10ADCEE8" w14:textId="2428E30A" w:rsidR="00D93C8B" w:rsidRPr="00D93C8B" w:rsidRDefault="00D93C8B" w:rsidP="009475AF">
      <w:pPr>
        <w:autoSpaceDE w:val="0"/>
        <w:autoSpaceDN w:val="0"/>
        <w:adjustRightInd w:val="0"/>
        <w:spacing w:line="288" w:lineRule="auto"/>
        <w:ind w:right="142"/>
        <w:rPr>
          <w:rFonts w:ascii="Helvetica" w:hAnsi="Helvetica"/>
          <w:b/>
          <w:bCs/>
          <w:sz w:val="20"/>
          <w:szCs w:val="20"/>
        </w:rPr>
      </w:pPr>
      <w:r w:rsidRPr="00D93C8B">
        <w:rPr>
          <w:rFonts w:ascii="Helvetica" w:hAnsi="Helvetica"/>
          <w:b/>
          <w:bCs/>
          <w:sz w:val="20"/>
          <w:szCs w:val="20"/>
        </w:rPr>
        <w:t xml:space="preserve">Herausforderung in </w:t>
      </w:r>
      <w:proofErr w:type="spellStart"/>
      <w:r w:rsidRPr="00D93C8B">
        <w:rPr>
          <w:rFonts w:ascii="Helvetica" w:hAnsi="Helvetica"/>
          <w:b/>
          <w:bCs/>
          <w:sz w:val="20"/>
          <w:szCs w:val="20"/>
        </w:rPr>
        <w:t>Kubernetes</w:t>
      </w:r>
      <w:proofErr w:type="spellEnd"/>
      <w:r w:rsidRPr="00D93C8B">
        <w:rPr>
          <w:rFonts w:ascii="Helvetica" w:hAnsi="Helvetica"/>
          <w:b/>
          <w:bCs/>
          <w:sz w:val="20"/>
          <w:szCs w:val="20"/>
        </w:rPr>
        <w:t>-Umgebungen allgegenwärtig</w:t>
      </w:r>
    </w:p>
    <w:p w14:paraId="4BC74803" w14:textId="28A3CB33" w:rsidR="0023385F" w:rsidRPr="0023385F" w:rsidRDefault="00704980" w:rsidP="0023385F">
      <w:pPr>
        <w:autoSpaceDE w:val="0"/>
        <w:autoSpaceDN w:val="0"/>
        <w:adjustRightInd w:val="0"/>
        <w:spacing w:line="288" w:lineRule="auto"/>
        <w:ind w:right="142"/>
        <w:rPr>
          <w:rFonts w:ascii="Helvetica" w:hAnsi="Helvetica"/>
          <w:sz w:val="20"/>
          <w:szCs w:val="20"/>
        </w:rPr>
      </w:pPr>
      <w:r>
        <w:rPr>
          <w:rFonts w:ascii="Helvetica" w:hAnsi="Helvetica"/>
          <w:sz w:val="20"/>
          <w:szCs w:val="20"/>
        </w:rPr>
        <w:t>Handlungsbedarf zeigt sich n</w:t>
      </w:r>
      <w:r w:rsidR="002F4B98">
        <w:rPr>
          <w:rFonts w:ascii="Helvetica" w:hAnsi="Helvetica"/>
          <w:sz w:val="20"/>
          <w:szCs w:val="20"/>
        </w:rPr>
        <w:t>icht zuletzt vor</w:t>
      </w:r>
      <w:r w:rsidR="00D93C8B">
        <w:rPr>
          <w:rFonts w:ascii="Helvetica" w:hAnsi="Helvetica"/>
          <w:sz w:val="20"/>
          <w:szCs w:val="20"/>
        </w:rPr>
        <w:t xml:space="preserve"> dem Hintergrund der wachsenden Bedeutung von Microservices und damit der Container-Orchestrierungsplattform </w:t>
      </w:r>
      <w:proofErr w:type="spellStart"/>
      <w:r w:rsidR="00D93C8B">
        <w:rPr>
          <w:rFonts w:ascii="Helvetica" w:hAnsi="Helvetica"/>
          <w:sz w:val="20"/>
          <w:szCs w:val="20"/>
        </w:rPr>
        <w:t>Kubernetes</w:t>
      </w:r>
      <w:proofErr w:type="spellEnd"/>
      <w:r w:rsidR="00D93C8B">
        <w:rPr>
          <w:rFonts w:ascii="Helvetica" w:hAnsi="Helvetica"/>
          <w:sz w:val="20"/>
          <w:szCs w:val="20"/>
        </w:rPr>
        <w:t>. Neben einer domänenübergreifende</w:t>
      </w:r>
      <w:r w:rsidR="007F08D2">
        <w:rPr>
          <w:rFonts w:ascii="Helvetica" w:hAnsi="Helvetica"/>
          <w:sz w:val="20"/>
          <w:szCs w:val="20"/>
        </w:rPr>
        <w:t>n</w:t>
      </w:r>
      <w:r w:rsidR="00D93C8B">
        <w:rPr>
          <w:rFonts w:ascii="Helvetica" w:hAnsi="Helvetica"/>
          <w:sz w:val="20"/>
          <w:szCs w:val="20"/>
        </w:rPr>
        <w:t xml:space="preserve"> Kommunikation zählt der Schutz vor Angriffen und </w:t>
      </w:r>
      <w:r w:rsidR="00D93C8B" w:rsidRPr="0081640E">
        <w:rPr>
          <w:rFonts w:ascii="Helvetica" w:hAnsi="Helvetica"/>
          <w:sz w:val="20"/>
          <w:szCs w:val="20"/>
        </w:rPr>
        <w:t>Missbrauch mehr denn je.</w:t>
      </w:r>
      <w:r w:rsidR="007F08D2" w:rsidRPr="0081640E">
        <w:rPr>
          <w:rFonts w:ascii="Helvetica" w:hAnsi="Helvetica"/>
          <w:sz w:val="20"/>
          <w:szCs w:val="20"/>
        </w:rPr>
        <w:t xml:space="preserve"> Hier schafft identitätszentrierte, dezentrale Kontrolle</w:t>
      </w:r>
      <w:r w:rsidR="00F13FB9" w:rsidRPr="0081640E">
        <w:rPr>
          <w:rFonts w:ascii="Helvetica" w:hAnsi="Helvetica"/>
          <w:sz w:val="20"/>
          <w:szCs w:val="20"/>
        </w:rPr>
        <w:t xml:space="preserve"> – bei der </w:t>
      </w:r>
      <w:r w:rsidR="0070117D" w:rsidRPr="0081640E">
        <w:rPr>
          <w:rFonts w:ascii="Helvetica" w:hAnsi="Helvetica"/>
          <w:sz w:val="20"/>
          <w:szCs w:val="20"/>
        </w:rPr>
        <w:t xml:space="preserve">der </w:t>
      </w:r>
      <w:r w:rsidR="00F8474A" w:rsidRPr="0081640E">
        <w:rPr>
          <w:rFonts w:ascii="Helvetica" w:hAnsi="Helvetica"/>
          <w:sz w:val="20"/>
          <w:szCs w:val="20"/>
        </w:rPr>
        <w:t>Token-Exchange-</w:t>
      </w:r>
      <w:r w:rsidR="0070117D" w:rsidRPr="0081640E">
        <w:rPr>
          <w:rFonts w:ascii="Helvetica" w:hAnsi="Helvetica"/>
          <w:sz w:val="20"/>
          <w:szCs w:val="20"/>
        </w:rPr>
        <w:t xml:space="preserve">Server von </w:t>
      </w:r>
      <w:proofErr w:type="spellStart"/>
      <w:r w:rsidR="0070117D" w:rsidRPr="0081640E">
        <w:rPr>
          <w:rFonts w:ascii="Helvetica" w:hAnsi="Helvetica"/>
          <w:sz w:val="20"/>
          <w:szCs w:val="20"/>
        </w:rPr>
        <w:t>Airlock</w:t>
      </w:r>
      <w:proofErr w:type="spellEnd"/>
      <w:r w:rsidR="0070117D" w:rsidRPr="0081640E">
        <w:rPr>
          <w:rFonts w:ascii="Helvetica" w:hAnsi="Helvetica"/>
          <w:sz w:val="20"/>
          <w:szCs w:val="20"/>
        </w:rPr>
        <w:t xml:space="preserve"> </w:t>
      </w:r>
      <w:r w:rsidR="004974B7" w:rsidRPr="0081640E">
        <w:rPr>
          <w:rFonts w:ascii="Helvetica" w:hAnsi="Helvetica"/>
          <w:sz w:val="20"/>
          <w:szCs w:val="20"/>
        </w:rPr>
        <w:t xml:space="preserve">bei der Autorisierung </w:t>
      </w:r>
      <w:r w:rsidR="00E13DD4" w:rsidRPr="0081640E">
        <w:rPr>
          <w:rFonts w:ascii="Helvetica" w:hAnsi="Helvetica"/>
          <w:sz w:val="20"/>
          <w:szCs w:val="20"/>
        </w:rPr>
        <w:t xml:space="preserve">die </w:t>
      </w:r>
      <w:r w:rsidR="003B5B67" w:rsidRPr="0081640E">
        <w:rPr>
          <w:rFonts w:ascii="Helvetica" w:hAnsi="Helvetica"/>
          <w:sz w:val="20"/>
          <w:szCs w:val="20"/>
        </w:rPr>
        <w:t xml:space="preserve">Vermittlungsrolle </w:t>
      </w:r>
      <w:r w:rsidR="00E13DD4" w:rsidRPr="0081640E">
        <w:rPr>
          <w:rFonts w:ascii="Helvetica" w:hAnsi="Helvetica"/>
          <w:sz w:val="20"/>
          <w:szCs w:val="20"/>
        </w:rPr>
        <w:t>übernimmt –</w:t>
      </w:r>
      <w:r w:rsidR="00F13FB9" w:rsidRPr="0081640E">
        <w:rPr>
          <w:rFonts w:ascii="Helvetica" w:hAnsi="Helvetica"/>
          <w:sz w:val="20"/>
          <w:szCs w:val="20"/>
        </w:rPr>
        <w:t xml:space="preserve"> </w:t>
      </w:r>
      <w:r w:rsidR="007F08D2" w:rsidRPr="0081640E">
        <w:rPr>
          <w:rFonts w:ascii="Helvetica" w:hAnsi="Helvetica"/>
          <w:sz w:val="20"/>
          <w:szCs w:val="20"/>
        </w:rPr>
        <w:t xml:space="preserve">Abhilfe. </w:t>
      </w:r>
      <w:r w:rsidR="00005F52" w:rsidRPr="0081640E">
        <w:rPr>
          <w:rFonts w:ascii="Helvetica" w:hAnsi="Helvetica"/>
          <w:sz w:val="20"/>
          <w:szCs w:val="20"/>
        </w:rPr>
        <w:t xml:space="preserve">Das </w:t>
      </w:r>
      <w:r w:rsidR="00F6419D" w:rsidRPr="0081640E">
        <w:rPr>
          <w:rFonts w:ascii="Helvetica" w:hAnsi="Helvetica"/>
          <w:sz w:val="20"/>
          <w:szCs w:val="20"/>
        </w:rPr>
        <w:t xml:space="preserve">vorgeschaltete, </w:t>
      </w:r>
      <w:r w:rsidR="0070117D" w:rsidRPr="0081640E">
        <w:rPr>
          <w:rFonts w:ascii="Helvetica" w:hAnsi="Helvetica"/>
          <w:sz w:val="20"/>
          <w:szCs w:val="20"/>
        </w:rPr>
        <w:t xml:space="preserve">leichtgewichtige </w:t>
      </w:r>
      <w:r w:rsidR="0023385F" w:rsidRPr="0081640E">
        <w:rPr>
          <w:rFonts w:ascii="Helvetica" w:hAnsi="Helvetica"/>
          <w:sz w:val="20"/>
          <w:szCs w:val="20"/>
        </w:rPr>
        <w:t>Microgateway</w:t>
      </w:r>
      <w:r w:rsidR="00005F52" w:rsidRPr="0081640E">
        <w:rPr>
          <w:rFonts w:ascii="Helvetica" w:hAnsi="Helvetica"/>
          <w:sz w:val="20"/>
          <w:szCs w:val="20"/>
        </w:rPr>
        <w:t xml:space="preserve"> gewährleistet</w:t>
      </w:r>
      <w:r w:rsidR="0023385F" w:rsidRPr="0081640E">
        <w:rPr>
          <w:rFonts w:ascii="Helvetica" w:hAnsi="Helvetica"/>
          <w:sz w:val="20"/>
          <w:szCs w:val="20"/>
        </w:rPr>
        <w:t xml:space="preserve"> die</w:t>
      </w:r>
      <w:r w:rsidR="0023385F" w:rsidRPr="0023385F">
        <w:rPr>
          <w:rFonts w:ascii="Helvetica" w:hAnsi="Helvetica"/>
          <w:sz w:val="20"/>
          <w:szCs w:val="20"/>
        </w:rPr>
        <w:t xml:space="preserve"> Introspektion von OIDC- oder JWT-Token (</w:t>
      </w:r>
      <w:proofErr w:type="spellStart"/>
      <w:r w:rsidR="0023385F" w:rsidRPr="0023385F">
        <w:rPr>
          <w:rFonts w:ascii="Helvetica" w:hAnsi="Helvetica"/>
          <w:sz w:val="20"/>
          <w:szCs w:val="20"/>
        </w:rPr>
        <w:t>OpenID</w:t>
      </w:r>
      <w:proofErr w:type="spellEnd"/>
      <w:r w:rsidR="0023385F" w:rsidRPr="0023385F">
        <w:rPr>
          <w:rFonts w:ascii="Helvetica" w:hAnsi="Helvetica"/>
          <w:sz w:val="20"/>
          <w:szCs w:val="20"/>
        </w:rPr>
        <w:t xml:space="preserve"> Connect, JSON Web Token)</w:t>
      </w:r>
      <w:r w:rsidR="008F487D">
        <w:rPr>
          <w:rFonts w:ascii="Helvetica" w:hAnsi="Helvetica"/>
          <w:sz w:val="20"/>
          <w:szCs w:val="20"/>
        </w:rPr>
        <w:t xml:space="preserve"> und prüft</w:t>
      </w:r>
      <w:r w:rsidR="0023385F" w:rsidRPr="0023385F">
        <w:rPr>
          <w:rFonts w:ascii="Helvetica" w:hAnsi="Helvetica"/>
          <w:sz w:val="20"/>
          <w:szCs w:val="20"/>
        </w:rPr>
        <w:t xml:space="preserve">, ob ein gültiges Token vorhanden ist, bevor es den Zugriff auf den zugehörigen Microservice gestattet. </w:t>
      </w:r>
    </w:p>
    <w:p w14:paraId="13F0B864" w14:textId="77777777" w:rsidR="00E37DD5" w:rsidRDefault="00E37DD5" w:rsidP="00F56A14">
      <w:pPr>
        <w:spacing w:line="288" w:lineRule="auto"/>
        <w:rPr>
          <w:rFonts w:ascii="Arial" w:hAnsi="Arial" w:cs="Arial"/>
          <w:sz w:val="20"/>
          <w:szCs w:val="20"/>
        </w:rPr>
      </w:pPr>
    </w:p>
    <w:p w14:paraId="12FD55BD" w14:textId="77777777" w:rsidR="00E37DD5" w:rsidRPr="00E37DD5" w:rsidRDefault="00E37DD5" w:rsidP="00E37DD5">
      <w:pPr>
        <w:autoSpaceDE w:val="0"/>
        <w:autoSpaceDN w:val="0"/>
        <w:adjustRightInd w:val="0"/>
        <w:spacing w:line="288" w:lineRule="auto"/>
        <w:rPr>
          <w:rFonts w:ascii="Arial" w:hAnsi="Arial" w:cs="Arial"/>
          <w:b/>
          <w:bCs/>
          <w:sz w:val="20"/>
          <w:szCs w:val="20"/>
        </w:rPr>
      </w:pPr>
      <w:r w:rsidRPr="00E37DD5">
        <w:rPr>
          <w:rFonts w:ascii="Arial" w:hAnsi="Arial" w:cs="Arial"/>
          <w:b/>
          <w:bCs/>
          <w:sz w:val="20"/>
          <w:szCs w:val="20"/>
        </w:rPr>
        <w:t>Token Exchange in der Praxis</w:t>
      </w:r>
    </w:p>
    <w:p w14:paraId="39D5C6F2" w14:textId="3D7ACBE8" w:rsidR="00E37DD5" w:rsidRPr="00E37DD5" w:rsidRDefault="00665C31" w:rsidP="00F6419D">
      <w:pPr>
        <w:autoSpaceDE w:val="0"/>
        <w:autoSpaceDN w:val="0"/>
        <w:adjustRightInd w:val="0"/>
        <w:spacing w:line="288" w:lineRule="auto"/>
        <w:rPr>
          <w:rFonts w:ascii="Arial" w:hAnsi="Arial" w:cs="Arial"/>
          <w:sz w:val="20"/>
          <w:szCs w:val="20"/>
        </w:rPr>
      </w:pPr>
      <w:r>
        <w:rPr>
          <w:rFonts w:ascii="Arial" w:hAnsi="Arial" w:cs="Arial"/>
          <w:sz w:val="20"/>
          <w:szCs w:val="20"/>
        </w:rPr>
        <w:t>Bei der Schweizerische Bundesbahnen AG gehört</w:t>
      </w:r>
      <w:r w:rsidR="00E37DD5" w:rsidRPr="00E37DD5">
        <w:rPr>
          <w:rFonts w:ascii="Arial" w:hAnsi="Arial" w:cs="Arial"/>
          <w:sz w:val="20"/>
          <w:szCs w:val="20"/>
        </w:rPr>
        <w:t xml:space="preserve"> </w:t>
      </w:r>
      <w:r w:rsidR="00A43CA9">
        <w:rPr>
          <w:rFonts w:ascii="Arial" w:hAnsi="Arial" w:cs="Arial"/>
          <w:sz w:val="20"/>
          <w:szCs w:val="20"/>
        </w:rPr>
        <w:t>dies</w:t>
      </w:r>
      <w:r w:rsidR="00E37DD5" w:rsidRPr="00E37DD5">
        <w:rPr>
          <w:rFonts w:ascii="Arial" w:hAnsi="Arial" w:cs="Arial"/>
          <w:sz w:val="20"/>
          <w:szCs w:val="20"/>
        </w:rPr>
        <w:t xml:space="preserve"> </w:t>
      </w:r>
      <w:r>
        <w:rPr>
          <w:rFonts w:ascii="Arial" w:hAnsi="Arial" w:cs="Arial"/>
          <w:sz w:val="20"/>
          <w:szCs w:val="20"/>
        </w:rPr>
        <w:t>bereits seit 2024 zum Tagesgeschäft</w:t>
      </w:r>
      <w:r w:rsidR="00431827">
        <w:rPr>
          <w:rFonts w:ascii="Arial" w:hAnsi="Arial" w:cs="Arial"/>
          <w:sz w:val="20"/>
          <w:szCs w:val="20"/>
        </w:rPr>
        <w:t xml:space="preserve">. Im konkreten Einsatzszenario sorgt </w:t>
      </w:r>
      <w:r w:rsidR="00A43CA9">
        <w:rPr>
          <w:rFonts w:ascii="Arial" w:hAnsi="Arial" w:cs="Arial"/>
          <w:sz w:val="20"/>
          <w:szCs w:val="20"/>
        </w:rPr>
        <w:t>Token Exchange</w:t>
      </w:r>
      <w:r w:rsidR="00431827">
        <w:rPr>
          <w:rFonts w:ascii="Arial" w:hAnsi="Arial" w:cs="Arial"/>
          <w:sz w:val="20"/>
          <w:szCs w:val="20"/>
        </w:rPr>
        <w:t xml:space="preserve"> dafür, dass sich</w:t>
      </w:r>
      <w:r>
        <w:rPr>
          <w:rFonts w:ascii="Arial" w:hAnsi="Arial" w:cs="Arial"/>
          <w:sz w:val="20"/>
          <w:szCs w:val="20"/>
        </w:rPr>
        <w:t xml:space="preserve"> </w:t>
      </w:r>
      <w:r w:rsidR="00E37DD5" w:rsidRPr="00E37DD5">
        <w:rPr>
          <w:rFonts w:ascii="Arial" w:hAnsi="Arial" w:cs="Arial"/>
          <w:sz w:val="20"/>
          <w:szCs w:val="20"/>
        </w:rPr>
        <w:t xml:space="preserve">mehrere hundert Service-Anbieter </w:t>
      </w:r>
      <w:r w:rsidR="00431827">
        <w:rPr>
          <w:rFonts w:ascii="Arial" w:hAnsi="Arial" w:cs="Arial"/>
          <w:sz w:val="20"/>
          <w:szCs w:val="20"/>
        </w:rPr>
        <w:t>bei</w:t>
      </w:r>
      <w:r>
        <w:rPr>
          <w:rFonts w:ascii="Arial" w:hAnsi="Arial" w:cs="Arial"/>
          <w:sz w:val="20"/>
          <w:szCs w:val="20"/>
        </w:rPr>
        <w:t xml:space="preserve"> gezielter Segmentierung </w:t>
      </w:r>
      <w:r w:rsidR="00E37DD5" w:rsidRPr="00E37DD5">
        <w:rPr>
          <w:rFonts w:ascii="Arial" w:hAnsi="Arial" w:cs="Arial"/>
          <w:sz w:val="20"/>
          <w:szCs w:val="20"/>
        </w:rPr>
        <w:t>sicher auf einer Plattform integrieren</w:t>
      </w:r>
      <w:r w:rsidR="00431827">
        <w:rPr>
          <w:rFonts w:ascii="Arial" w:hAnsi="Arial" w:cs="Arial"/>
          <w:sz w:val="20"/>
          <w:szCs w:val="20"/>
        </w:rPr>
        <w:t xml:space="preserve"> lassen. </w:t>
      </w:r>
      <w:r w:rsidR="00E37DD5" w:rsidRPr="00E37DD5">
        <w:rPr>
          <w:rFonts w:ascii="Arial" w:hAnsi="Arial" w:cs="Arial"/>
          <w:sz w:val="20"/>
          <w:szCs w:val="20"/>
        </w:rPr>
        <w:t xml:space="preserve">So </w:t>
      </w:r>
      <w:r w:rsidR="00431827">
        <w:rPr>
          <w:rFonts w:ascii="Arial" w:hAnsi="Arial" w:cs="Arial"/>
          <w:sz w:val="20"/>
          <w:szCs w:val="20"/>
        </w:rPr>
        <w:t>laufen</w:t>
      </w:r>
      <w:r>
        <w:rPr>
          <w:rFonts w:ascii="Arial" w:hAnsi="Arial" w:cs="Arial"/>
          <w:sz w:val="20"/>
          <w:szCs w:val="20"/>
        </w:rPr>
        <w:t xml:space="preserve"> </w:t>
      </w:r>
      <w:r w:rsidR="00E37DD5" w:rsidRPr="00E37DD5">
        <w:rPr>
          <w:rFonts w:ascii="Arial" w:hAnsi="Arial" w:cs="Arial"/>
          <w:sz w:val="20"/>
          <w:szCs w:val="20"/>
        </w:rPr>
        <w:t>Frontend-</w:t>
      </w:r>
      <w:r w:rsidR="00431827">
        <w:rPr>
          <w:rFonts w:ascii="Arial" w:hAnsi="Arial" w:cs="Arial"/>
          <w:sz w:val="20"/>
          <w:szCs w:val="20"/>
        </w:rPr>
        <w:t xml:space="preserve"> und</w:t>
      </w:r>
      <w:r w:rsidR="00E37DD5" w:rsidRPr="00E37DD5">
        <w:rPr>
          <w:rFonts w:ascii="Arial" w:hAnsi="Arial" w:cs="Arial"/>
          <w:sz w:val="20"/>
          <w:szCs w:val="20"/>
        </w:rPr>
        <w:t xml:space="preserve"> Backend-Server </w:t>
      </w:r>
      <w:r w:rsidR="00431827">
        <w:rPr>
          <w:rFonts w:ascii="Arial" w:hAnsi="Arial" w:cs="Arial"/>
          <w:sz w:val="20"/>
          <w:szCs w:val="20"/>
        </w:rPr>
        <w:t>beispielsweise in unterschiedlichen Sicherheitszonen</w:t>
      </w:r>
      <w:r w:rsidR="000F2A54">
        <w:rPr>
          <w:rFonts w:ascii="Arial" w:hAnsi="Arial" w:cs="Arial"/>
          <w:sz w:val="20"/>
          <w:szCs w:val="20"/>
        </w:rPr>
        <w:t>,</w:t>
      </w:r>
      <w:r w:rsidR="00431827">
        <w:rPr>
          <w:rFonts w:ascii="Arial" w:hAnsi="Arial" w:cs="Arial"/>
          <w:sz w:val="20"/>
          <w:szCs w:val="20"/>
        </w:rPr>
        <w:t xml:space="preserve"> die über jeweils </w:t>
      </w:r>
      <w:r w:rsidR="00E37DD5" w:rsidRPr="00E37DD5">
        <w:rPr>
          <w:rFonts w:ascii="Arial" w:hAnsi="Arial" w:cs="Arial"/>
          <w:sz w:val="20"/>
          <w:szCs w:val="20"/>
        </w:rPr>
        <w:t xml:space="preserve">eigene Zugriffstoken </w:t>
      </w:r>
      <w:proofErr w:type="spellStart"/>
      <w:r w:rsidR="00E37DD5" w:rsidRPr="00E37DD5">
        <w:rPr>
          <w:rFonts w:ascii="Arial" w:hAnsi="Arial" w:cs="Arial"/>
          <w:sz w:val="20"/>
          <w:szCs w:val="20"/>
        </w:rPr>
        <w:t>verfüg</w:t>
      </w:r>
      <w:r w:rsidR="00431827">
        <w:rPr>
          <w:rFonts w:ascii="Arial" w:hAnsi="Arial" w:cs="Arial"/>
          <w:sz w:val="20"/>
          <w:szCs w:val="20"/>
        </w:rPr>
        <w:t>en</w:t>
      </w:r>
      <w:proofErr w:type="spellEnd"/>
      <w:r w:rsidR="00431827">
        <w:rPr>
          <w:rFonts w:ascii="Arial" w:hAnsi="Arial" w:cs="Arial"/>
          <w:sz w:val="20"/>
          <w:szCs w:val="20"/>
        </w:rPr>
        <w:t xml:space="preserve">. Der </w:t>
      </w:r>
      <w:r w:rsidR="00E37DD5" w:rsidRPr="00E37DD5">
        <w:rPr>
          <w:rFonts w:ascii="Arial" w:hAnsi="Arial" w:cs="Arial"/>
          <w:sz w:val="20"/>
          <w:szCs w:val="20"/>
        </w:rPr>
        <w:t xml:space="preserve">Frontend-Server </w:t>
      </w:r>
      <w:r w:rsidR="00501F65">
        <w:rPr>
          <w:rFonts w:ascii="Arial" w:hAnsi="Arial" w:cs="Arial"/>
          <w:sz w:val="20"/>
          <w:szCs w:val="20"/>
        </w:rPr>
        <w:t xml:space="preserve">kann </w:t>
      </w:r>
      <w:r w:rsidR="00E37DD5" w:rsidRPr="00E37DD5">
        <w:rPr>
          <w:rFonts w:ascii="Arial" w:hAnsi="Arial" w:cs="Arial"/>
          <w:sz w:val="20"/>
          <w:szCs w:val="20"/>
        </w:rPr>
        <w:t>nicht einfach das bestehende Token weiterleiten, sondern</w:t>
      </w:r>
      <w:r>
        <w:rPr>
          <w:rFonts w:ascii="Arial" w:hAnsi="Arial" w:cs="Arial"/>
          <w:sz w:val="20"/>
          <w:szCs w:val="20"/>
        </w:rPr>
        <w:t xml:space="preserve"> </w:t>
      </w:r>
      <w:r w:rsidR="00E37DD5" w:rsidRPr="00E37DD5">
        <w:rPr>
          <w:rFonts w:ascii="Arial" w:hAnsi="Arial" w:cs="Arial"/>
          <w:sz w:val="20"/>
          <w:szCs w:val="20"/>
        </w:rPr>
        <w:t>muss diese</w:t>
      </w:r>
      <w:r w:rsidR="00431827">
        <w:rPr>
          <w:rFonts w:ascii="Arial" w:hAnsi="Arial" w:cs="Arial"/>
          <w:sz w:val="20"/>
          <w:szCs w:val="20"/>
        </w:rPr>
        <w:t>s</w:t>
      </w:r>
      <w:r w:rsidR="00E37DD5" w:rsidRPr="00E37DD5">
        <w:rPr>
          <w:rFonts w:ascii="Arial" w:hAnsi="Arial" w:cs="Arial"/>
          <w:sz w:val="20"/>
          <w:szCs w:val="20"/>
        </w:rPr>
        <w:t xml:space="preserve"> beim Autorisierungsserver in ein neues Token umtauschen. </w:t>
      </w:r>
      <w:r>
        <w:rPr>
          <w:rFonts w:ascii="Arial" w:hAnsi="Arial" w:cs="Arial"/>
          <w:sz w:val="20"/>
          <w:szCs w:val="20"/>
        </w:rPr>
        <w:t xml:space="preserve">Auf diese Weise </w:t>
      </w:r>
      <w:r w:rsidR="00E37DD5" w:rsidRPr="00E37DD5">
        <w:rPr>
          <w:rFonts w:ascii="Arial" w:hAnsi="Arial" w:cs="Arial"/>
          <w:sz w:val="20"/>
          <w:szCs w:val="20"/>
        </w:rPr>
        <w:t>lässt sich effektiv verhindern, dass Angreifer von einem</w:t>
      </w:r>
      <w:r>
        <w:rPr>
          <w:rFonts w:ascii="Arial" w:hAnsi="Arial" w:cs="Arial"/>
          <w:sz w:val="20"/>
          <w:szCs w:val="20"/>
        </w:rPr>
        <w:t xml:space="preserve"> </w:t>
      </w:r>
      <w:r w:rsidR="00E37DD5" w:rsidRPr="00E37DD5">
        <w:rPr>
          <w:rFonts w:ascii="Arial" w:hAnsi="Arial" w:cs="Arial"/>
          <w:sz w:val="20"/>
          <w:szCs w:val="20"/>
        </w:rPr>
        <w:t>kompromittierten System auf weitere Server zugreifen. Der Token Exchange ist</w:t>
      </w:r>
      <w:r>
        <w:rPr>
          <w:rFonts w:ascii="Arial" w:hAnsi="Arial" w:cs="Arial"/>
          <w:sz w:val="20"/>
          <w:szCs w:val="20"/>
        </w:rPr>
        <w:t xml:space="preserve"> </w:t>
      </w:r>
      <w:r w:rsidR="00E37DD5" w:rsidRPr="00E37DD5">
        <w:rPr>
          <w:rFonts w:ascii="Arial" w:hAnsi="Arial" w:cs="Arial"/>
          <w:sz w:val="20"/>
          <w:szCs w:val="20"/>
        </w:rPr>
        <w:t>dabei vollständig in die vorgelagerte IAM-Lösung von Airlock integriert. Der Vorteil</w:t>
      </w:r>
      <w:r w:rsidR="00501F65">
        <w:rPr>
          <w:rFonts w:ascii="Arial" w:hAnsi="Arial" w:cs="Arial"/>
          <w:sz w:val="20"/>
          <w:szCs w:val="20"/>
        </w:rPr>
        <w:t xml:space="preserve"> </w:t>
      </w:r>
      <w:r w:rsidR="00E37DD5" w:rsidRPr="00E37DD5">
        <w:rPr>
          <w:rFonts w:ascii="Arial" w:hAnsi="Arial" w:cs="Arial"/>
          <w:sz w:val="20"/>
          <w:szCs w:val="20"/>
        </w:rPr>
        <w:t>der standardisierten, zentralen Authentifizierungsplattform liegt nicht nur in der</w:t>
      </w:r>
      <w:r w:rsidR="00F6419D">
        <w:rPr>
          <w:rFonts w:ascii="Arial" w:hAnsi="Arial" w:cs="Arial"/>
          <w:sz w:val="20"/>
          <w:szCs w:val="20"/>
        </w:rPr>
        <w:t xml:space="preserve"> </w:t>
      </w:r>
      <w:r w:rsidR="00E37DD5" w:rsidRPr="00E37DD5">
        <w:rPr>
          <w:rFonts w:ascii="Arial" w:hAnsi="Arial" w:cs="Arial"/>
          <w:sz w:val="20"/>
          <w:szCs w:val="20"/>
        </w:rPr>
        <w:t xml:space="preserve">ausgeprägten Skalierbarkeit, sondern insbesondere auch in der hohen </w:t>
      </w:r>
      <w:proofErr w:type="spellStart"/>
      <w:r w:rsidR="00E37DD5" w:rsidRPr="00E37DD5">
        <w:rPr>
          <w:rFonts w:ascii="Arial" w:hAnsi="Arial" w:cs="Arial"/>
          <w:sz w:val="20"/>
          <w:szCs w:val="20"/>
        </w:rPr>
        <w:t>Verfügbarkeit</w:t>
      </w:r>
      <w:proofErr w:type="spellEnd"/>
      <w:r w:rsidR="00F6419D">
        <w:rPr>
          <w:rFonts w:ascii="Arial" w:hAnsi="Arial" w:cs="Arial"/>
          <w:sz w:val="20"/>
          <w:szCs w:val="20"/>
        </w:rPr>
        <w:t xml:space="preserve"> </w:t>
      </w:r>
      <w:r w:rsidR="00E37DD5" w:rsidRPr="00E37DD5">
        <w:rPr>
          <w:rFonts w:ascii="Arial" w:hAnsi="Arial" w:cs="Arial"/>
          <w:sz w:val="20"/>
          <w:szCs w:val="20"/>
        </w:rPr>
        <w:t>und Systemsicherheit, die selbst in Multi-Cloud-Umgebungen jederzeit garantiert</w:t>
      </w:r>
      <w:r w:rsidR="00F6419D">
        <w:rPr>
          <w:rFonts w:ascii="Arial" w:hAnsi="Arial" w:cs="Arial"/>
          <w:sz w:val="20"/>
          <w:szCs w:val="20"/>
        </w:rPr>
        <w:t xml:space="preserve"> </w:t>
      </w:r>
      <w:r w:rsidR="00E37DD5" w:rsidRPr="00E37DD5">
        <w:rPr>
          <w:rFonts w:ascii="Arial" w:hAnsi="Arial" w:cs="Arial"/>
          <w:sz w:val="20"/>
          <w:szCs w:val="20"/>
        </w:rPr>
        <w:t>sind.</w:t>
      </w:r>
    </w:p>
    <w:p w14:paraId="1D593AAC" w14:textId="77777777" w:rsidR="00470B79" w:rsidRPr="00E37DD5" w:rsidRDefault="00470B79" w:rsidP="00F56A14">
      <w:pPr>
        <w:spacing w:line="288" w:lineRule="auto"/>
        <w:rPr>
          <w:rFonts w:ascii="Helvetica" w:hAnsi="Helvetica" w:cs="Arial"/>
          <w:sz w:val="20"/>
          <w:szCs w:val="20"/>
        </w:rPr>
      </w:pPr>
    </w:p>
    <w:p w14:paraId="7D5B7AAF" w14:textId="33CC2893" w:rsidR="002B3EBE" w:rsidRDefault="00665C31" w:rsidP="00F56A14">
      <w:pPr>
        <w:spacing w:line="288" w:lineRule="auto"/>
        <w:rPr>
          <w:rFonts w:ascii="Arial" w:hAnsi="Arial" w:cs="Arial"/>
          <w:b/>
          <w:bCs/>
          <w:sz w:val="20"/>
          <w:szCs w:val="20"/>
        </w:rPr>
      </w:pPr>
      <w:r>
        <w:rPr>
          <w:rFonts w:ascii="Arial" w:hAnsi="Arial" w:cs="Arial"/>
          <w:b/>
          <w:bCs/>
          <w:sz w:val="20"/>
          <w:szCs w:val="20"/>
        </w:rPr>
        <w:t xml:space="preserve">Weiterführende Informationen im Whitepaper </w:t>
      </w:r>
    </w:p>
    <w:p w14:paraId="697A12DB" w14:textId="6DCE868E" w:rsidR="00005F52" w:rsidRDefault="002B3EBE" w:rsidP="00F56A14">
      <w:pPr>
        <w:spacing w:line="288" w:lineRule="auto"/>
        <w:rPr>
          <w:rFonts w:ascii="Arial" w:hAnsi="Arial" w:cs="Arial"/>
          <w:sz w:val="20"/>
          <w:szCs w:val="20"/>
        </w:rPr>
      </w:pPr>
      <w:r>
        <w:rPr>
          <w:rFonts w:ascii="Arial" w:hAnsi="Arial" w:cs="Arial"/>
          <w:sz w:val="20"/>
          <w:szCs w:val="20"/>
        </w:rPr>
        <w:t xml:space="preserve">Wie Security-Verantwortliche </w:t>
      </w:r>
      <w:r w:rsidR="00F61E11">
        <w:rPr>
          <w:rFonts w:ascii="Arial" w:hAnsi="Arial" w:cs="Arial"/>
          <w:sz w:val="20"/>
          <w:szCs w:val="20"/>
        </w:rPr>
        <w:t xml:space="preserve">Identitäten in modernen IT-Landschaften – </w:t>
      </w:r>
      <w:r w:rsidR="00E0043E">
        <w:rPr>
          <w:rFonts w:ascii="Arial" w:hAnsi="Arial" w:cs="Arial"/>
          <w:sz w:val="20"/>
          <w:szCs w:val="20"/>
        </w:rPr>
        <w:t>als Mix von</w:t>
      </w:r>
      <w:r w:rsidR="00F61E11">
        <w:rPr>
          <w:rFonts w:ascii="Arial" w:hAnsi="Arial" w:cs="Arial"/>
          <w:sz w:val="20"/>
          <w:szCs w:val="20"/>
        </w:rPr>
        <w:t xml:space="preserve"> Cloud-, On-</w:t>
      </w:r>
      <w:proofErr w:type="spellStart"/>
      <w:r w:rsidR="00F61E11">
        <w:rPr>
          <w:rFonts w:ascii="Arial" w:hAnsi="Arial" w:cs="Arial"/>
          <w:sz w:val="20"/>
          <w:szCs w:val="20"/>
        </w:rPr>
        <w:t>Premises</w:t>
      </w:r>
      <w:proofErr w:type="spellEnd"/>
      <w:r w:rsidR="00F61E11">
        <w:rPr>
          <w:rFonts w:ascii="Arial" w:hAnsi="Arial" w:cs="Arial"/>
          <w:sz w:val="20"/>
          <w:szCs w:val="20"/>
        </w:rPr>
        <w:t xml:space="preserve">- und </w:t>
      </w:r>
      <w:proofErr w:type="spellStart"/>
      <w:r w:rsidR="00F61E11">
        <w:rPr>
          <w:rFonts w:ascii="Arial" w:hAnsi="Arial" w:cs="Arial"/>
          <w:sz w:val="20"/>
          <w:szCs w:val="20"/>
        </w:rPr>
        <w:t>Kubernetes</w:t>
      </w:r>
      <w:proofErr w:type="spellEnd"/>
      <w:r w:rsidR="00F61E11">
        <w:rPr>
          <w:rFonts w:ascii="Arial" w:hAnsi="Arial" w:cs="Arial"/>
          <w:sz w:val="20"/>
          <w:szCs w:val="20"/>
        </w:rPr>
        <w:t xml:space="preserve">-Umgebungen – </w:t>
      </w:r>
      <w:r>
        <w:rPr>
          <w:rFonts w:ascii="Arial" w:hAnsi="Arial" w:cs="Arial"/>
          <w:sz w:val="20"/>
          <w:szCs w:val="20"/>
        </w:rPr>
        <w:t xml:space="preserve">über Domänengrenzen hinweg zuverlässig autorisieren können, ohne dass es zu Einbußen im Hinblick auf Agilität und Benutzerfreundlichkeit kommt, zeigt das neue Whitepaper von </w:t>
      </w:r>
      <w:proofErr w:type="spellStart"/>
      <w:r>
        <w:rPr>
          <w:rFonts w:ascii="Arial" w:hAnsi="Arial" w:cs="Arial"/>
          <w:sz w:val="20"/>
          <w:szCs w:val="20"/>
        </w:rPr>
        <w:t>Airlock</w:t>
      </w:r>
      <w:proofErr w:type="spellEnd"/>
      <w:r>
        <w:rPr>
          <w:rFonts w:ascii="Arial" w:hAnsi="Arial" w:cs="Arial"/>
          <w:sz w:val="20"/>
          <w:szCs w:val="20"/>
        </w:rPr>
        <w:t xml:space="preserve"> im Detail: </w:t>
      </w:r>
      <w:hyperlink r:id="rId11" w:history="1">
        <w:r w:rsidR="00E5678F" w:rsidRPr="0039444D">
          <w:rPr>
            <w:rStyle w:val="Hyperlink"/>
            <w:rFonts w:ascii="Arial" w:hAnsi="Arial" w:cs="Arial"/>
            <w:sz w:val="20"/>
            <w:szCs w:val="20"/>
          </w:rPr>
          <w:t>https://www.airlock.com/sprechen-sie-token</w:t>
        </w:r>
      </w:hyperlink>
    </w:p>
    <w:p w14:paraId="02456F44" w14:textId="77777777" w:rsidR="00005F52" w:rsidRDefault="00005F52" w:rsidP="00F56A14">
      <w:pPr>
        <w:spacing w:line="288" w:lineRule="auto"/>
        <w:rPr>
          <w:rFonts w:ascii="Arial" w:hAnsi="Arial" w:cs="Arial"/>
          <w:sz w:val="20"/>
          <w:szCs w:val="20"/>
        </w:rPr>
      </w:pPr>
    </w:p>
    <w:p w14:paraId="66BEDB0D" w14:textId="77777777" w:rsidR="004B2ED3" w:rsidRDefault="004B2ED3" w:rsidP="00F52776">
      <w:pPr>
        <w:spacing w:line="288" w:lineRule="auto"/>
        <w:ind w:right="-2"/>
        <w:rPr>
          <w:rFonts w:ascii="Arial" w:hAnsi="Arial" w:cs="Arial"/>
          <w:b/>
          <w:bCs/>
          <w:color w:val="000000" w:themeColor="text1"/>
          <w:sz w:val="20"/>
          <w:szCs w:val="20"/>
        </w:rPr>
      </w:pPr>
    </w:p>
    <w:p w14:paraId="1A8FD245" w14:textId="77777777" w:rsidR="004B2ED3" w:rsidRDefault="004B2ED3" w:rsidP="00F52776">
      <w:pPr>
        <w:spacing w:line="288" w:lineRule="auto"/>
        <w:ind w:right="-2"/>
        <w:rPr>
          <w:rFonts w:ascii="Arial" w:hAnsi="Arial" w:cs="Arial"/>
          <w:b/>
          <w:bCs/>
          <w:color w:val="000000" w:themeColor="text1"/>
          <w:sz w:val="20"/>
          <w:szCs w:val="20"/>
        </w:rPr>
      </w:pPr>
    </w:p>
    <w:p w14:paraId="192819AC" w14:textId="77777777" w:rsidR="004B2ED3" w:rsidRDefault="004B2ED3" w:rsidP="00F52776">
      <w:pPr>
        <w:spacing w:line="288" w:lineRule="auto"/>
        <w:ind w:right="-2"/>
        <w:rPr>
          <w:rFonts w:ascii="Arial" w:hAnsi="Arial" w:cs="Arial"/>
          <w:b/>
          <w:bCs/>
          <w:color w:val="000000" w:themeColor="text1"/>
          <w:sz w:val="20"/>
          <w:szCs w:val="20"/>
        </w:rPr>
      </w:pPr>
    </w:p>
    <w:p w14:paraId="341FF65A" w14:textId="77777777" w:rsidR="004B2ED3" w:rsidRDefault="004B2ED3" w:rsidP="00F52776">
      <w:pPr>
        <w:spacing w:line="288" w:lineRule="auto"/>
        <w:ind w:right="-2"/>
        <w:rPr>
          <w:rFonts w:ascii="Arial" w:hAnsi="Arial" w:cs="Arial"/>
          <w:b/>
          <w:bCs/>
          <w:color w:val="000000" w:themeColor="text1"/>
          <w:sz w:val="20"/>
          <w:szCs w:val="20"/>
        </w:rPr>
      </w:pPr>
    </w:p>
    <w:p w14:paraId="26AB33E5" w14:textId="326DAA03" w:rsidR="0023385F" w:rsidRDefault="00005F52" w:rsidP="00F52776">
      <w:pPr>
        <w:spacing w:line="288" w:lineRule="auto"/>
        <w:ind w:right="-2"/>
        <w:rPr>
          <w:rFonts w:ascii="Arial" w:hAnsi="Arial" w:cs="Arial"/>
          <w:b/>
          <w:bCs/>
          <w:color w:val="000000" w:themeColor="text1"/>
          <w:sz w:val="20"/>
          <w:szCs w:val="20"/>
        </w:rPr>
      </w:pPr>
      <w:r w:rsidRPr="00005F52">
        <w:rPr>
          <w:rFonts w:ascii="Arial" w:hAnsi="Arial" w:cs="Arial"/>
          <w:b/>
          <w:bCs/>
          <w:color w:val="000000" w:themeColor="text1"/>
          <w:sz w:val="20"/>
          <w:szCs w:val="20"/>
        </w:rPr>
        <w:lastRenderedPageBreak/>
        <w:t>Bildmaterial</w:t>
      </w:r>
    </w:p>
    <w:p w14:paraId="6D604F9A" w14:textId="77777777" w:rsidR="004B2ED3" w:rsidRPr="00F52776" w:rsidRDefault="004B2ED3" w:rsidP="00F52776">
      <w:pPr>
        <w:spacing w:line="288" w:lineRule="auto"/>
        <w:ind w:right="-2"/>
        <w:rPr>
          <w:rFonts w:ascii="Arial" w:hAnsi="Arial" w:cs="Arial"/>
          <w:b/>
          <w:bCs/>
          <w:color w:val="000000" w:themeColor="text1"/>
          <w:sz w:val="20"/>
          <w:szCs w:val="20"/>
        </w:rPr>
      </w:pPr>
    </w:p>
    <w:tbl>
      <w:tblPr>
        <w:tblpPr w:leftFromText="141" w:rightFromText="141" w:vertAnchor="text" w:tblpY="1"/>
        <w:tblOverlap w:val="never"/>
        <w:tblW w:w="7230" w:type="dxa"/>
        <w:tblLayout w:type="fixed"/>
        <w:tblCellMar>
          <w:left w:w="70" w:type="dxa"/>
          <w:right w:w="70" w:type="dxa"/>
        </w:tblCellMar>
        <w:tblLook w:val="00A0" w:firstRow="1" w:lastRow="0" w:firstColumn="1" w:lastColumn="0" w:noHBand="0" w:noVBand="0"/>
      </w:tblPr>
      <w:tblGrid>
        <w:gridCol w:w="3119"/>
        <w:gridCol w:w="4111"/>
      </w:tblGrid>
      <w:tr w:rsidR="0023385F" w:rsidRPr="003F6009" w14:paraId="216B66BC" w14:textId="77777777" w:rsidTr="00B50592">
        <w:trPr>
          <w:trHeight w:val="1723"/>
        </w:trPr>
        <w:tc>
          <w:tcPr>
            <w:tcW w:w="3119" w:type="dxa"/>
          </w:tcPr>
          <w:p w14:paraId="6C7CE866" w14:textId="57AEA039" w:rsidR="0023385F" w:rsidRPr="003F6009" w:rsidRDefault="008D3FFA" w:rsidP="00B50592">
            <w:pPr>
              <w:pStyle w:val="Kopfzeile"/>
              <w:ind w:right="-428"/>
              <w:rPr>
                <w:sz w:val="10"/>
                <w:szCs w:val="10"/>
                <w:lang w:val="de-CH"/>
              </w:rPr>
            </w:pPr>
            <w:r>
              <w:rPr>
                <w:noProof/>
                <w:sz w:val="10"/>
                <w:szCs w:val="10"/>
                <w:lang w:val="de-CH"/>
              </w:rPr>
              <w:drawing>
                <wp:inline distT="0" distB="0" distL="0" distR="0" wp14:anchorId="614598DA" wp14:editId="1BE8E63B">
                  <wp:extent cx="836579" cy="1048602"/>
                  <wp:effectExtent l="0" t="0" r="1905" b="5715"/>
                  <wp:docPr id="886146931" name="Grafik 3" descr="Ein Bild, das Kleidung, Person, Kragen, Blaze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146931" name="Grafik 3" descr="Ein Bild, das Kleidung, Person, Kragen, Blazer enthält.&#10;&#10;KI-generierte Inhalte können fehlerhaft sein."/>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62468" cy="1081052"/>
                          </a:xfrm>
                          <a:prstGeom prst="rect">
                            <a:avLst/>
                          </a:prstGeom>
                        </pic:spPr>
                      </pic:pic>
                    </a:graphicData>
                  </a:graphic>
                </wp:inline>
              </w:drawing>
            </w:r>
          </w:p>
        </w:tc>
        <w:tc>
          <w:tcPr>
            <w:tcW w:w="4111" w:type="dxa"/>
          </w:tcPr>
          <w:p w14:paraId="0EEC7C5B" w14:textId="13C42D10" w:rsidR="0023385F" w:rsidRPr="003F6009" w:rsidRDefault="005B4FE3" w:rsidP="00B50592">
            <w:pPr>
              <w:pStyle w:val="Kopfzeile"/>
              <w:tabs>
                <w:tab w:val="left" w:pos="3194"/>
              </w:tabs>
              <w:ind w:right="-428"/>
              <w:rPr>
                <w:sz w:val="10"/>
                <w:szCs w:val="10"/>
                <w:lang w:val="de-CH"/>
              </w:rPr>
            </w:pPr>
            <w:r>
              <w:rPr>
                <w:noProof/>
                <w:sz w:val="10"/>
                <w:szCs w:val="10"/>
                <w:lang w:val="de-CH"/>
              </w:rPr>
              <w:drawing>
                <wp:inline distT="0" distB="0" distL="0" distR="0" wp14:anchorId="680180BF" wp14:editId="0E351D83">
                  <wp:extent cx="1643769" cy="739303"/>
                  <wp:effectExtent l="0" t="0" r="0" b="0"/>
                  <wp:docPr id="990211983" name="Grafik 3" descr="Ein Bild, das Text, Screenshot, Diagramm,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211983" name="Grafik 3" descr="Ein Bild, das Text, Screenshot, Diagramm, Reihe enthält.&#10;&#10;KI-generierte Inhalte können fehlerhaft sein."/>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56399" cy="744983"/>
                          </a:xfrm>
                          <a:prstGeom prst="rect">
                            <a:avLst/>
                          </a:prstGeom>
                        </pic:spPr>
                      </pic:pic>
                    </a:graphicData>
                  </a:graphic>
                </wp:inline>
              </w:drawing>
            </w:r>
          </w:p>
        </w:tc>
      </w:tr>
      <w:tr w:rsidR="0023385F" w:rsidRPr="003F6009" w14:paraId="3DDDBBA2" w14:textId="77777777" w:rsidTr="00B50592">
        <w:trPr>
          <w:trHeight w:val="599"/>
        </w:trPr>
        <w:tc>
          <w:tcPr>
            <w:tcW w:w="3119" w:type="dxa"/>
          </w:tcPr>
          <w:p w14:paraId="3050EC33" w14:textId="14605CDE" w:rsidR="0023385F" w:rsidRPr="003F6009" w:rsidRDefault="0081640E" w:rsidP="00B50592">
            <w:pPr>
              <w:rPr>
                <w:rFonts w:ascii="Helvetica" w:hAnsi="Helvetica"/>
                <w:sz w:val="16"/>
                <w:szCs w:val="20"/>
                <w:lang w:val="de-CH"/>
              </w:rPr>
            </w:pPr>
            <w:r w:rsidRPr="0081640E">
              <w:rPr>
                <w:rFonts w:ascii="Helvetica" w:hAnsi="Helvetica"/>
                <w:sz w:val="16"/>
                <w:szCs w:val="20"/>
                <w:lang w:val="de-CH"/>
              </w:rPr>
              <w:t xml:space="preserve">Stefan Braun, Senior Security Consultant bei </w:t>
            </w:r>
            <w:proofErr w:type="spellStart"/>
            <w:r w:rsidRPr="0081640E">
              <w:rPr>
                <w:rFonts w:ascii="Helvetica" w:hAnsi="Helvetica"/>
                <w:sz w:val="16"/>
                <w:szCs w:val="20"/>
                <w:lang w:val="de-CH"/>
              </w:rPr>
              <w:t>Airlock</w:t>
            </w:r>
            <w:proofErr w:type="spellEnd"/>
          </w:p>
        </w:tc>
        <w:tc>
          <w:tcPr>
            <w:tcW w:w="4111" w:type="dxa"/>
          </w:tcPr>
          <w:p w14:paraId="2B823952" w14:textId="5D0A2285" w:rsidR="0023385F" w:rsidRPr="003F6009" w:rsidRDefault="0023385F" w:rsidP="00B50592">
            <w:pPr>
              <w:rPr>
                <w:rFonts w:ascii="Helvetica" w:hAnsi="Helvetica"/>
                <w:sz w:val="16"/>
                <w:szCs w:val="20"/>
                <w:lang w:val="de-CH"/>
              </w:rPr>
            </w:pPr>
            <w:r w:rsidRPr="0023385F">
              <w:rPr>
                <w:rFonts w:ascii="Helvetica" w:hAnsi="Helvetica"/>
                <w:sz w:val="16"/>
                <w:szCs w:val="20"/>
                <w:lang w:val="de-CH"/>
              </w:rPr>
              <w:t>Nutzerzugriff auf einen Frontend-Service</w:t>
            </w:r>
          </w:p>
        </w:tc>
      </w:tr>
    </w:tbl>
    <w:p w14:paraId="69516BB4" w14:textId="3F71D4E9" w:rsidR="003B5BC9" w:rsidRPr="00853666" w:rsidRDefault="003B5BC9" w:rsidP="002838F3">
      <w:pPr>
        <w:pStyle w:val="paragraph"/>
        <w:spacing w:before="0" w:beforeAutospacing="0" w:after="0" w:afterAutospacing="0"/>
        <w:ind w:right="-2"/>
        <w:textAlignment w:val="baseline"/>
        <w:rPr>
          <w:rFonts w:ascii="Segoe UI" w:hAnsi="Segoe UI" w:cs="Segoe UI"/>
          <w:color w:val="000000" w:themeColor="text1"/>
          <w:sz w:val="18"/>
          <w:szCs w:val="18"/>
        </w:rPr>
      </w:pPr>
    </w:p>
    <w:p w14:paraId="533CE917" w14:textId="45200FBE" w:rsidR="00534699" w:rsidRPr="004132D4" w:rsidRDefault="00534699" w:rsidP="00534699">
      <w:pPr>
        <w:pStyle w:val="Textkrper"/>
        <w:tabs>
          <w:tab w:val="left" w:pos="8222"/>
        </w:tabs>
        <w:spacing w:after="0" w:line="288" w:lineRule="auto"/>
        <w:ind w:right="-428"/>
        <w:rPr>
          <w:rFonts w:ascii="Arial" w:eastAsiaTheme="minorHAnsi" w:hAnsi="Arial" w:cs="Arial"/>
          <w:color w:val="000000" w:themeColor="text1"/>
          <w:sz w:val="18"/>
          <w:szCs w:val="18"/>
          <w:u w:val="single"/>
          <w:lang w:val="de-CH" w:eastAsia="en-US"/>
        </w:rPr>
      </w:pPr>
      <w:r w:rsidRPr="00464BDA">
        <w:rPr>
          <w:rFonts w:ascii="Arial" w:eastAsiaTheme="minorHAnsi" w:hAnsi="Arial" w:cs="Arial"/>
          <w:color w:val="000000" w:themeColor="text1"/>
          <w:sz w:val="18"/>
          <w:szCs w:val="18"/>
          <w:lang w:val="de-CH" w:eastAsia="en-US"/>
        </w:rPr>
        <w:t>Das Bildmaterial finden Sie in unserem Medienportal press-n-relations.amid-pr.com zum Download (Suchbegriff „</w:t>
      </w:r>
      <w:r>
        <w:rPr>
          <w:rFonts w:ascii="Arial" w:eastAsiaTheme="minorHAnsi" w:hAnsi="Arial" w:cs="Arial"/>
          <w:color w:val="000000" w:themeColor="text1"/>
          <w:sz w:val="18"/>
          <w:szCs w:val="18"/>
          <w:lang w:val="de-CH" w:eastAsia="en-US"/>
        </w:rPr>
        <w:t>Token Exchange</w:t>
      </w:r>
      <w:r w:rsidRPr="00464BDA">
        <w:rPr>
          <w:rFonts w:ascii="Arial" w:eastAsiaTheme="minorHAnsi" w:hAnsi="Arial" w:cs="Arial"/>
          <w:color w:val="000000" w:themeColor="text1"/>
          <w:sz w:val="18"/>
          <w:szCs w:val="18"/>
          <w:lang w:val="de-CH" w:eastAsia="en-US"/>
        </w:rPr>
        <w:t xml:space="preserve">“). Selbstverständlich schicke ich Ihnen die Datei auch gerne per E-Mail zu. Kontakt: </w:t>
      </w:r>
      <w:hyperlink r:id="rId14" w:history="1">
        <w:r w:rsidRPr="00464BDA">
          <w:rPr>
            <w:rStyle w:val="Hyperlink"/>
            <w:rFonts w:ascii="Arial" w:eastAsiaTheme="minorHAnsi" w:hAnsi="Arial" w:cs="Arial"/>
            <w:color w:val="000000" w:themeColor="text1"/>
            <w:sz w:val="18"/>
            <w:szCs w:val="18"/>
            <w:lang w:val="de-CH" w:eastAsia="en-US"/>
          </w:rPr>
          <w:t>rh@press-n-relations.de</w:t>
        </w:r>
      </w:hyperlink>
    </w:p>
    <w:p w14:paraId="30046FEA" w14:textId="77777777" w:rsidR="00534699" w:rsidRDefault="00534699" w:rsidP="002838F3">
      <w:pPr>
        <w:spacing w:line="288" w:lineRule="auto"/>
        <w:ind w:right="-2"/>
        <w:rPr>
          <w:rFonts w:ascii="Arial" w:hAnsi="Arial" w:cs="Arial"/>
          <w:b/>
          <w:bCs/>
          <w:color w:val="000000" w:themeColor="text1"/>
          <w:sz w:val="20"/>
          <w:szCs w:val="20"/>
        </w:rPr>
      </w:pPr>
    </w:p>
    <w:p w14:paraId="0AAF1D86" w14:textId="3A21714D" w:rsidR="007B3689" w:rsidRDefault="000D40B8" w:rsidP="002838F3">
      <w:pPr>
        <w:spacing w:line="288" w:lineRule="auto"/>
        <w:ind w:right="-2"/>
        <w:rPr>
          <w:rFonts w:ascii="Arial" w:hAnsi="Arial" w:cs="Arial"/>
          <w:b/>
          <w:bCs/>
          <w:color w:val="000000" w:themeColor="text1"/>
          <w:sz w:val="20"/>
          <w:szCs w:val="20"/>
        </w:rPr>
      </w:pPr>
      <w:r w:rsidRPr="00853666">
        <w:rPr>
          <w:rFonts w:ascii="Arial" w:hAnsi="Arial" w:cs="Arial"/>
          <w:b/>
          <w:bCs/>
          <w:color w:val="000000" w:themeColor="text1"/>
          <w:sz w:val="20"/>
          <w:szCs w:val="20"/>
        </w:rPr>
        <w:t>Weitere Informationen</w:t>
      </w:r>
      <w:r w:rsidR="007B3689" w:rsidRPr="00853666">
        <w:rPr>
          <w:rFonts w:ascii="Arial" w:hAnsi="Arial" w:cs="Arial"/>
          <w:b/>
          <w:bCs/>
          <w:color w:val="000000" w:themeColor="text1"/>
          <w:sz w:val="20"/>
          <w:szCs w:val="20"/>
        </w:rPr>
        <w:t>:</w:t>
      </w:r>
    </w:p>
    <w:p w14:paraId="3B43893D" w14:textId="77777777" w:rsidR="006A1413" w:rsidRPr="00853666" w:rsidRDefault="006A1413" w:rsidP="002838F3">
      <w:pPr>
        <w:spacing w:line="288" w:lineRule="auto"/>
        <w:ind w:right="-2"/>
        <w:rPr>
          <w:rFonts w:ascii="Arial" w:hAnsi="Arial" w:cs="Arial"/>
          <w:b/>
          <w:bCs/>
          <w:color w:val="000000" w:themeColor="text1"/>
          <w:sz w:val="20"/>
          <w:szCs w:val="20"/>
        </w:rPr>
      </w:pPr>
    </w:p>
    <w:tbl>
      <w:tblPr>
        <w:tblStyle w:val="Tabellenraster"/>
        <w:tblW w:w="0" w:type="auto"/>
        <w:tblInd w:w="-1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1"/>
        <w:gridCol w:w="3822"/>
      </w:tblGrid>
      <w:tr w:rsidR="00464BDA" w:rsidRPr="00853666" w14:paraId="68033F5D" w14:textId="77777777" w:rsidTr="316B4D7E">
        <w:tc>
          <w:tcPr>
            <w:tcW w:w="3821" w:type="dxa"/>
          </w:tcPr>
          <w:p w14:paraId="3AC086BA" w14:textId="77777777" w:rsidR="000D40B8" w:rsidRPr="00853666" w:rsidRDefault="000D40B8" w:rsidP="002838F3">
            <w:pPr>
              <w:spacing w:line="288" w:lineRule="auto"/>
              <w:ind w:right="-2"/>
              <w:rPr>
                <w:rFonts w:ascii="Arial" w:hAnsi="Arial" w:cs="Arial"/>
                <w:b/>
                <w:bCs/>
                <w:color w:val="000000" w:themeColor="text1"/>
                <w:sz w:val="18"/>
                <w:szCs w:val="18"/>
              </w:rPr>
            </w:pPr>
            <w:r w:rsidRPr="00853666">
              <w:rPr>
                <w:rFonts w:ascii="Arial" w:hAnsi="Arial" w:cs="Arial"/>
                <w:b/>
                <w:bCs/>
                <w:color w:val="000000" w:themeColor="text1"/>
                <w:sz w:val="18"/>
                <w:szCs w:val="18"/>
              </w:rPr>
              <w:t>Airlock</w:t>
            </w:r>
          </w:p>
          <w:p w14:paraId="06FD5B0D" w14:textId="77777777" w:rsidR="000D40B8" w:rsidRPr="00853666" w:rsidRDefault="000D40B8" w:rsidP="002838F3">
            <w:pPr>
              <w:pStyle w:val="paragraph"/>
              <w:spacing w:before="0" w:beforeAutospacing="0" w:after="0" w:afterAutospacing="0" w:line="288" w:lineRule="auto"/>
              <w:ind w:right="-2"/>
              <w:textAlignment w:val="baseline"/>
              <w:rPr>
                <w:rFonts w:ascii="Segoe UI" w:hAnsi="Segoe UI" w:cs="Segoe UI"/>
                <w:color w:val="000000" w:themeColor="text1"/>
                <w:sz w:val="18"/>
                <w:szCs w:val="18"/>
              </w:rPr>
            </w:pPr>
            <w:r w:rsidRPr="00853666">
              <w:rPr>
                <w:rStyle w:val="normaltextrun"/>
                <w:rFonts w:ascii="Arial" w:eastAsiaTheme="majorEastAsia" w:hAnsi="Arial" w:cs="Arial"/>
                <w:color w:val="000000" w:themeColor="text1"/>
                <w:sz w:val="18"/>
                <w:szCs w:val="18"/>
              </w:rPr>
              <w:t>Ergon Informatik AG</w:t>
            </w:r>
            <w:r w:rsidRPr="00853666">
              <w:rPr>
                <w:rStyle w:val="eop"/>
                <w:rFonts w:ascii="Arial" w:eastAsiaTheme="majorEastAsia" w:hAnsi="Arial" w:cs="Arial"/>
                <w:color w:val="000000" w:themeColor="text1"/>
                <w:sz w:val="18"/>
                <w:szCs w:val="18"/>
              </w:rPr>
              <w:t> </w:t>
            </w:r>
          </w:p>
          <w:p w14:paraId="621D77D0" w14:textId="6C1070D3" w:rsidR="5476D550" w:rsidRPr="00853666" w:rsidRDefault="00A06D01" w:rsidP="002838F3">
            <w:pPr>
              <w:pStyle w:val="paragraph"/>
              <w:spacing w:before="0" w:beforeAutospacing="0" w:after="0" w:afterAutospacing="0" w:line="288" w:lineRule="auto"/>
              <w:ind w:right="-2"/>
              <w:rPr>
                <w:color w:val="000000" w:themeColor="text1"/>
              </w:rPr>
            </w:pPr>
            <w:r>
              <w:rPr>
                <w:rStyle w:val="normaltextrun"/>
                <w:rFonts w:ascii="Arial" w:eastAsiaTheme="majorEastAsia" w:hAnsi="Arial" w:cs="Arial"/>
                <w:color w:val="000000" w:themeColor="text1"/>
                <w:sz w:val="18"/>
                <w:szCs w:val="18"/>
              </w:rPr>
              <w:t xml:space="preserve">Gernot </w:t>
            </w:r>
            <w:proofErr w:type="spellStart"/>
            <w:r>
              <w:rPr>
                <w:rStyle w:val="normaltextrun"/>
                <w:rFonts w:ascii="Arial" w:eastAsiaTheme="majorEastAsia" w:hAnsi="Arial" w:cs="Arial"/>
                <w:color w:val="000000" w:themeColor="text1"/>
                <w:sz w:val="18"/>
                <w:szCs w:val="18"/>
              </w:rPr>
              <w:t>Bekk</w:t>
            </w:r>
            <w:proofErr w:type="spellEnd"/>
            <w:r>
              <w:rPr>
                <w:rStyle w:val="normaltextrun"/>
                <w:rFonts w:ascii="Arial" w:eastAsiaTheme="majorEastAsia" w:hAnsi="Arial" w:cs="Arial"/>
                <w:color w:val="000000" w:themeColor="text1"/>
                <w:sz w:val="18"/>
                <w:szCs w:val="18"/>
              </w:rPr>
              <w:t>-Huber</w:t>
            </w:r>
          </w:p>
          <w:p w14:paraId="0918035C" w14:textId="4DC5421E" w:rsidR="000D40B8" w:rsidRPr="00853666" w:rsidRDefault="00BD704B" w:rsidP="002838F3">
            <w:pPr>
              <w:pStyle w:val="paragraph"/>
              <w:spacing w:before="0" w:beforeAutospacing="0" w:after="0" w:afterAutospacing="0" w:line="288" w:lineRule="auto"/>
              <w:ind w:right="-2"/>
              <w:textAlignment w:val="baseline"/>
              <w:rPr>
                <w:rFonts w:ascii="Segoe UI" w:hAnsi="Segoe UI" w:cs="Segoe UI"/>
                <w:color w:val="000000" w:themeColor="text1"/>
                <w:sz w:val="18"/>
                <w:szCs w:val="18"/>
              </w:rPr>
            </w:pPr>
            <w:r>
              <w:rPr>
                <w:rStyle w:val="normaltextrun"/>
                <w:rFonts w:ascii="Arial" w:eastAsiaTheme="majorEastAsia" w:hAnsi="Arial" w:cs="Arial"/>
                <w:color w:val="000000" w:themeColor="text1"/>
                <w:sz w:val="18"/>
                <w:szCs w:val="18"/>
              </w:rPr>
              <w:t>gernot.bekk-huber</w:t>
            </w:r>
            <w:r w:rsidR="5476D550" w:rsidRPr="00853666">
              <w:rPr>
                <w:rStyle w:val="normaltextrun"/>
                <w:rFonts w:ascii="Arial" w:eastAsiaTheme="majorEastAsia" w:hAnsi="Arial" w:cs="Arial"/>
                <w:color w:val="000000" w:themeColor="text1"/>
                <w:sz w:val="18"/>
                <w:szCs w:val="18"/>
              </w:rPr>
              <w:t>@</w:t>
            </w:r>
            <w:r w:rsidR="000D40B8" w:rsidRPr="00853666">
              <w:rPr>
                <w:rStyle w:val="normaltextrun"/>
                <w:rFonts w:ascii="Arial" w:eastAsiaTheme="majorEastAsia" w:hAnsi="Arial" w:cs="Arial"/>
                <w:color w:val="000000" w:themeColor="text1"/>
                <w:sz w:val="18"/>
                <w:szCs w:val="18"/>
              </w:rPr>
              <w:t>ergon.ch</w:t>
            </w:r>
            <w:r w:rsidR="000D40B8" w:rsidRPr="00853666">
              <w:rPr>
                <w:rStyle w:val="eop"/>
                <w:rFonts w:ascii="Arial" w:eastAsiaTheme="majorEastAsia" w:hAnsi="Arial" w:cs="Arial"/>
                <w:color w:val="000000" w:themeColor="text1"/>
                <w:sz w:val="18"/>
                <w:szCs w:val="18"/>
              </w:rPr>
              <w:t> </w:t>
            </w:r>
          </w:p>
          <w:p w14:paraId="71C9FD2C" w14:textId="23864F4B" w:rsidR="000D40B8" w:rsidRPr="00853666" w:rsidRDefault="000D40B8" w:rsidP="002838F3">
            <w:pPr>
              <w:pStyle w:val="paragraph"/>
              <w:spacing w:before="0" w:beforeAutospacing="0" w:after="0" w:afterAutospacing="0" w:line="288" w:lineRule="auto"/>
              <w:ind w:right="-2"/>
              <w:rPr>
                <w:rFonts w:ascii="Segoe UI" w:hAnsi="Segoe UI" w:cs="Segoe UI"/>
                <w:color w:val="000000" w:themeColor="text1"/>
                <w:sz w:val="18"/>
                <w:szCs w:val="18"/>
              </w:rPr>
            </w:pPr>
            <w:r w:rsidRPr="00853666">
              <w:rPr>
                <w:rStyle w:val="normaltextrun"/>
                <w:rFonts w:ascii="Arial" w:eastAsiaTheme="majorEastAsia" w:hAnsi="Arial" w:cs="Arial"/>
                <w:color w:val="000000" w:themeColor="text1"/>
                <w:sz w:val="18"/>
                <w:szCs w:val="18"/>
              </w:rPr>
              <w:t>+41</w:t>
            </w:r>
            <w:r w:rsidR="001A06D7">
              <w:rPr>
                <w:rStyle w:val="normaltextrun"/>
                <w:rFonts w:ascii="Arial" w:eastAsiaTheme="majorEastAsia" w:hAnsi="Arial" w:cs="Arial"/>
                <w:color w:val="000000" w:themeColor="text1"/>
                <w:sz w:val="18"/>
                <w:szCs w:val="18"/>
              </w:rPr>
              <w:t xml:space="preserve"> </w:t>
            </w:r>
            <w:r w:rsidRPr="00853666">
              <w:rPr>
                <w:rStyle w:val="normaltextrun"/>
                <w:rFonts w:ascii="Arial" w:eastAsiaTheme="majorEastAsia" w:hAnsi="Arial" w:cs="Arial"/>
                <w:color w:val="000000" w:themeColor="text1"/>
                <w:sz w:val="18"/>
                <w:szCs w:val="18"/>
              </w:rPr>
              <w:t>7</w:t>
            </w:r>
            <w:r w:rsidR="00E112B5">
              <w:rPr>
                <w:rStyle w:val="normaltextrun"/>
                <w:rFonts w:ascii="Arial" w:eastAsiaTheme="majorEastAsia" w:hAnsi="Arial" w:cs="Arial"/>
                <w:color w:val="000000" w:themeColor="text1"/>
                <w:sz w:val="18"/>
                <w:szCs w:val="18"/>
              </w:rPr>
              <w:t>8 955 35 60</w:t>
            </w:r>
          </w:p>
          <w:p w14:paraId="7DC62A88" w14:textId="77777777" w:rsidR="000D40B8" w:rsidRPr="00853666" w:rsidRDefault="000D40B8" w:rsidP="002838F3">
            <w:pPr>
              <w:pStyle w:val="paragraph"/>
              <w:spacing w:before="0" w:beforeAutospacing="0" w:after="0" w:afterAutospacing="0" w:line="288" w:lineRule="auto"/>
              <w:ind w:right="-2"/>
              <w:textAlignment w:val="baseline"/>
              <w:rPr>
                <w:rFonts w:ascii="Segoe UI" w:hAnsi="Segoe UI" w:cs="Segoe UI"/>
                <w:color w:val="000000" w:themeColor="text1"/>
                <w:sz w:val="18"/>
                <w:szCs w:val="18"/>
              </w:rPr>
            </w:pPr>
            <w:proofErr w:type="spellStart"/>
            <w:r w:rsidRPr="00853666">
              <w:rPr>
                <w:rStyle w:val="normaltextrun"/>
                <w:rFonts w:ascii="Arial" w:eastAsiaTheme="majorEastAsia" w:hAnsi="Arial" w:cs="Arial"/>
                <w:color w:val="000000" w:themeColor="text1"/>
                <w:sz w:val="18"/>
                <w:szCs w:val="18"/>
              </w:rPr>
              <w:t>Merkurstrasse</w:t>
            </w:r>
            <w:proofErr w:type="spellEnd"/>
            <w:r w:rsidRPr="00853666">
              <w:rPr>
                <w:rStyle w:val="normaltextrun"/>
                <w:rFonts w:ascii="Arial" w:eastAsiaTheme="majorEastAsia" w:hAnsi="Arial" w:cs="Arial"/>
                <w:color w:val="000000" w:themeColor="text1"/>
                <w:sz w:val="18"/>
                <w:szCs w:val="18"/>
              </w:rPr>
              <w:t xml:space="preserve"> 43</w:t>
            </w:r>
            <w:r w:rsidRPr="00853666">
              <w:rPr>
                <w:rStyle w:val="eop"/>
                <w:rFonts w:ascii="Arial" w:eastAsiaTheme="majorEastAsia" w:hAnsi="Arial" w:cs="Arial"/>
                <w:color w:val="000000" w:themeColor="text1"/>
                <w:sz w:val="18"/>
                <w:szCs w:val="18"/>
              </w:rPr>
              <w:t> </w:t>
            </w:r>
          </w:p>
          <w:p w14:paraId="4FC49817" w14:textId="6519F86E" w:rsidR="000D40B8" w:rsidRPr="004312D6" w:rsidRDefault="000D40B8" w:rsidP="004312D6">
            <w:pPr>
              <w:pStyle w:val="paragraph"/>
              <w:spacing w:before="0" w:beforeAutospacing="0" w:after="0" w:afterAutospacing="0" w:line="288" w:lineRule="auto"/>
              <w:ind w:right="-2"/>
              <w:textAlignment w:val="baseline"/>
              <w:rPr>
                <w:rFonts w:ascii="Segoe UI" w:hAnsi="Segoe UI" w:cs="Segoe UI"/>
                <w:color w:val="000000" w:themeColor="text1"/>
                <w:sz w:val="18"/>
                <w:szCs w:val="18"/>
              </w:rPr>
            </w:pPr>
            <w:r w:rsidRPr="00853666">
              <w:rPr>
                <w:rStyle w:val="normaltextrun"/>
                <w:rFonts w:ascii="Arial" w:eastAsiaTheme="majorEastAsia" w:hAnsi="Arial" w:cs="Arial"/>
                <w:color w:val="000000" w:themeColor="text1"/>
                <w:sz w:val="18"/>
                <w:szCs w:val="18"/>
              </w:rPr>
              <w:t>CH-8032 Zürich</w:t>
            </w:r>
            <w:r w:rsidRPr="00853666">
              <w:rPr>
                <w:rStyle w:val="eop"/>
                <w:rFonts w:ascii="Arial" w:eastAsiaTheme="majorEastAsia" w:hAnsi="Arial" w:cs="Arial"/>
                <w:color w:val="000000" w:themeColor="text1"/>
                <w:sz w:val="18"/>
                <w:szCs w:val="18"/>
              </w:rPr>
              <w:t> </w:t>
            </w:r>
          </w:p>
        </w:tc>
        <w:tc>
          <w:tcPr>
            <w:tcW w:w="3822" w:type="dxa"/>
          </w:tcPr>
          <w:p w14:paraId="440B7B94" w14:textId="77777777" w:rsidR="000D40B8" w:rsidRPr="006A1413" w:rsidRDefault="000D40B8" w:rsidP="002838F3">
            <w:pPr>
              <w:spacing w:line="288" w:lineRule="auto"/>
              <w:ind w:right="-2"/>
              <w:rPr>
                <w:rFonts w:ascii="Arial" w:hAnsi="Arial" w:cs="Arial"/>
                <w:b/>
                <w:bCs/>
                <w:color w:val="000000" w:themeColor="text1"/>
                <w:sz w:val="18"/>
                <w:szCs w:val="18"/>
              </w:rPr>
            </w:pPr>
            <w:r w:rsidRPr="006A1413">
              <w:rPr>
                <w:rFonts w:ascii="Arial" w:hAnsi="Arial" w:cs="Arial"/>
                <w:b/>
                <w:bCs/>
                <w:color w:val="000000" w:themeColor="text1"/>
                <w:sz w:val="18"/>
                <w:szCs w:val="18"/>
              </w:rPr>
              <w:t>Press’n’Relations GmbH</w:t>
            </w:r>
          </w:p>
          <w:p w14:paraId="0790B2B6" w14:textId="77777777" w:rsidR="000D40B8" w:rsidRPr="006A1413" w:rsidRDefault="000D40B8" w:rsidP="002838F3">
            <w:pPr>
              <w:spacing w:line="288" w:lineRule="auto"/>
              <w:ind w:right="-2"/>
              <w:rPr>
                <w:rFonts w:ascii="Arial" w:hAnsi="Arial" w:cs="Arial"/>
                <w:color w:val="000000" w:themeColor="text1"/>
                <w:sz w:val="18"/>
                <w:szCs w:val="18"/>
              </w:rPr>
            </w:pPr>
            <w:r w:rsidRPr="006A1413">
              <w:rPr>
                <w:rFonts w:ascii="Arial" w:hAnsi="Arial" w:cs="Arial"/>
                <w:color w:val="000000" w:themeColor="text1"/>
                <w:sz w:val="18"/>
                <w:szCs w:val="18"/>
              </w:rPr>
              <w:t>Rebecca Horn</w:t>
            </w:r>
          </w:p>
          <w:p w14:paraId="5524B0B4" w14:textId="77777777" w:rsidR="000D40B8" w:rsidRPr="006A1413" w:rsidRDefault="000D40B8" w:rsidP="002838F3">
            <w:pPr>
              <w:spacing w:line="288" w:lineRule="auto"/>
              <w:ind w:right="-2"/>
              <w:rPr>
                <w:rFonts w:ascii="Arial" w:hAnsi="Arial" w:cs="Arial"/>
                <w:color w:val="000000" w:themeColor="text1"/>
                <w:sz w:val="18"/>
                <w:szCs w:val="18"/>
              </w:rPr>
            </w:pPr>
            <w:hyperlink r:id="rId15" w:history="1">
              <w:r w:rsidRPr="006A1413">
                <w:rPr>
                  <w:rStyle w:val="Hyperlink"/>
                  <w:rFonts w:ascii="Arial" w:hAnsi="Arial" w:cs="Arial"/>
                  <w:color w:val="000000" w:themeColor="text1"/>
                  <w:sz w:val="18"/>
                  <w:szCs w:val="18"/>
                  <w:u w:val="none"/>
                </w:rPr>
                <w:t>rh@press-n-relations.de</w:t>
              </w:r>
            </w:hyperlink>
          </w:p>
          <w:p w14:paraId="7B9BD941" w14:textId="77777777" w:rsidR="000D40B8" w:rsidRPr="006A1413" w:rsidRDefault="000D40B8" w:rsidP="002838F3">
            <w:pPr>
              <w:spacing w:line="288" w:lineRule="auto"/>
              <w:ind w:right="-2"/>
              <w:rPr>
                <w:rFonts w:ascii="Arial" w:hAnsi="Arial" w:cs="Arial"/>
                <w:color w:val="000000" w:themeColor="text1"/>
                <w:sz w:val="18"/>
                <w:szCs w:val="18"/>
              </w:rPr>
            </w:pPr>
            <w:r w:rsidRPr="006A1413">
              <w:rPr>
                <w:rFonts w:ascii="Arial" w:hAnsi="Arial" w:cs="Arial"/>
                <w:color w:val="000000" w:themeColor="text1"/>
                <w:sz w:val="18"/>
                <w:szCs w:val="18"/>
              </w:rPr>
              <w:t>+49 731 146 156-75</w:t>
            </w:r>
          </w:p>
          <w:p w14:paraId="24EA9A16" w14:textId="2880BD46" w:rsidR="000D40B8" w:rsidRPr="006A1413" w:rsidRDefault="000D40B8" w:rsidP="002838F3">
            <w:pPr>
              <w:spacing w:line="288" w:lineRule="auto"/>
              <w:ind w:right="-2"/>
              <w:rPr>
                <w:rFonts w:ascii="Arial" w:hAnsi="Arial" w:cs="Arial"/>
                <w:color w:val="000000" w:themeColor="text1"/>
                <w:sz w:val="18"/>
                <w:szCs w:val="18"/>
              </w:rPr>
            </w:pPr>
            <w:r w:rsidRPr="006A1413">
              <w:rPr>
                <w:rFonts w:ascii="Arial" w:hAnsi="Arial" w:cs="Arial"/>
                <w:color w:val="000000" w:themeColor="text1"/>
                <w:sz w:val="18"/>
                <w:szCs w:val="18"/>
              </w:rPr>
              <w:t>Magirus-Deutz-Str.</w:t>
            </w:r>
            <w:r w:rsidR="00C851B0" w:rsidRPr="006A1413">
              <w:rPr>
                <w:rFonts w:ascii="Arial" w:hAnsi="Arial" w:cs="Arial"/>
                <w:color w:val="000000" w:themeColor="text1"/>
                <w:sz w:val="18"/>
                <w:szCs w:val="18"/>
              </w:rPr>
              <w:t xml:space="preserve"> </w:t>
            </w:r>
            <w:r w:rsidRPr="006A1413">
              <w:rPr>
                <w:rFonts w:ascii="Arial" w:hAnsi="Arial" w:cs="Arial"/>
                <w:color w:val="000000" w:themeColor="text1"/>
                <w:sz w:val="18"/>
                <w:szCs w:val="18"/>
              </w:rPr>
              <w:t>14</w:t>
            </w:r>
          </w:p>
          <w:p w14:paraId="5726010D" w14:textId="77777777" w:rsidR="000D40B8" w:rsidRPr="006A1413" w:rsidRDefault="000D40B8" w:rsidP="002838F3">
            <w:pPr>
              <w:spacing w:line="288" w:lineRule="auto"/>
              <w:ind w:right="-2"/>
              <w:rPr>
                <w:rFonts w:ascii="Arial" w:hAnsi="Arial" w:cs="Arial"/>
                <w:color w:val="000000" w:themeColor="text1"/>
                <w:sz w:val="18"/>
                <w:szCs w:val="18"/>
              </w:rPr>
            </w:pPr>
            <w:r w:rsidRPr="006A1413">
              <w:rPr>
                <w:rFonts w:ascii="Arial" w:hAnsi="Arial" w:cs="Arial"/>
                <w:color w:val="000000" w:themeColor="text1"/>
                <w:sz w:val="18"/>
                <w:szCs w:val="18"/>
              </w:rPr>
              <w:t>D-89077 Ulm</w:t>
            </w:r>
          </w:p>
        </w:tc>
      </w:tr>
    </w:tbl>
    <w:p w14:paraId="6F758FDB" w14:textId="77777777" w:rsidR="008E7836" w:rsidRPr="00853666" w:rsidRDefault="008E7836" w:rsidP="002838F3">
      <w:pPr>
        <w:spacing w:line="288" w:lineRule="auto"/>
        <w:ind w:right="-2"/>
        <w:textAlignment w:val="baseline"/>
        <w:rPr>
          <w:rFonts w:ascii="Arial" w:hAnsi="Arial" w:cs="Arial"/>
          <w:b/>
          <w:bCs/>
          <w:color w:val="000000" w:themeColor="text1"/>
          <w:sz w:val="18"/>
          <w:szCs w:val="18"/>
        </w:rPr>
      </w:pPr>
    </w:p>
    <w:p w14:paraId="29BFFC8E" w14:textId="768F3873" w:rsidR="000D40B8" w:rsidRPr="00853666" w:rsidRDefault="000D40B8" w:rsidP="002838F3">
      <w:pPr>
        <w:spacing w:line="288" w:lineRule="auto"/>
        <w:ind w:right="-2"/>
        <w:textAlignment w:val="baseline"/>
        <w:rPr>
          <w:rFonts w:ascii="Arial" w:hAnsi="Arial" w:cs="Arial"/>
          <w:color w:val="000000" w:themeColor="text1"/>
          <w:sz w:val="18"/>
          <w:szCs w:val="18"/>
        </w:rPr>
      </w:pPr>
      <w:r w:rsidRPr="00853666">
        <w:rPr>
          <w:rFonts w:ascii="Arial" w:hAnsi="Arial" w:cs="Arial"/>
          <w:b/>
          <w:bCs/>
          <w:color w:val="000000" w:themeColor="text1"/>
          <w:sz w:val="18"/>
          <w:szCs w:val="18"/>
        </w:rPr>
        <w:t>Über Airlock </w:t>
      </w:r>
    </w:p>
    <w:p w14:paraId="45489346" w14:textId="5EB8096E" w:rsidR="000D40B8" w:rsidRPr="00853666" w:rsidRDefault="000D40B8" w:rsidP="002838F3">
      <w:pPr>
        <w:pStyle w:val="paragraph"/>
        <w:shd w:val="clear" w:color="auto" w:fill="FFFFFF"/>
        <w:spacing w:before="0" w:beforeAutospacing="0" w:after="0" w:afterAutospacing="0" w:line="288" w:lineRule="auto"/>
        <w:ind w:right="-2"/>
        <w:textAlignment w:val="baseline"/>
        <w:rPr>
          <w:rFonts w:ascii="Arial" w:hAnsi="Arial" w:cs="Arial"/>
          <w:color w:val="000000" w:themeColor="text1"/>
          <w:sz w:val="18"/>
          <w:szCs w:val="18"/>
        </w:rPr>
      </w:pPr>
      <w:r w:rsidRPr="00853666">
        <w:rPr>
          <w:rFonts w:ascii="Arial" w:hAnsi="Arial" w:cs="Arial"/>
          <w:color w:val="000000" w:themeColor="text1"/>
          <w:sz w:val="18"/>
          <w:szCs w:val="18"/>
        </w:rPr>
        <w:t>Der Airlock Secure Access Hub vereint seit 20 Jahren die kritischen IT-Sicherheitsthemen der Filterung und Authentisierung zu einem gut abgestimmten Gesamtpaket, das Ma</w:t>
      </w:r>
      <w:r w:rsidR="00853666">
        <w:rPr>
          <w:rFonts w:ascii="Arial" w:hAnsi="Arial" w:cs="Arial"/>
          <w:color w:val="000000" w:themeColor="text1"/>
          <w:sz w:val="18"/>
          <w:szCs w:val="18"/>
        </w:rPr>
        <w:t>ß</w:t>
      </w:r>
      <w:r w:rsidRPr="00853666">
        <w:rPr>
          <w:rFonts w:ascii="Arial" w:hAnsi="Arial" w:cs="Arial"/>
          <w:color w:val="000000" w:themeColor="text1"/>
          <w:sz w:val="18"/>
          <w:szCs w:val="18"/>
        </w:rPr>
        <w:t xml:space="preserve">stäbe in Sachen Bedienbarkeit und Services setzt. Der Secure Access Hub deckt alle wichtigen Funktionen der modernen Applikationssicherheit ab: von einer durch Fachjournalisten ausgezeichneten Web </w:t>
      </w:r>
      <w:proofErr w:type="spellStart"/>
      <w:r w:rsidRPr="00853666">
        <w:rPr>
          <w:rFonts w:ascii="Arial" w:hAnsi="Arial" w:cs="Arial"/>
          <w:color w:val="000000" w:themeColor="text1"/>
          <w:sz w:val="18"/>
          <w:szCs w:val="18"/>
        </w:rPr>
        <w:t>Application</w:t>
      </w:r>
      <w:proofErr w:type="spellEnd"/>
      <w:r w:rsidRPr="00853666">
        <w:rPr>
          <w:rFonts w:ascii="Arial" w:hAnsi="Arial" w:cs="Arial"/>
          <w:color w:val="000000" w:themeColor="text1"/>
          <w:sz w:val="18"/>
          <w:szCs w:val="18"/>
        </w:rPr>
        <w:t xml:space="preserve"> and API </w:t>
      </w:r>
      <w:proofErr w:type="spellStart"/>
      <w:r w:rsidRPr="00853666">
        <w:rPr>
          <w:rFonts w:ascii="Arial" w:hAnsi="Arial" w:cs="Arial"/>
          <w:color w:val="000000" w:themeColor="text1"/>
          <w:sz w:val="18"/>
          <w:szCs w:val="18"/>
        </w:rPr>
        <w:t>Protection</w:t>
      </w:r>
      <w:proofErr w:type="spellEnd"/>
      <w:r w:rsidRPr="00853666">
        <w:rPr>
          <w:rFonts w:ascii="Arial" w:hAnsi="Arial" w:cs="Arial"/>
          <w:color w:val="000000" w:themeColor="text1"/>
          <w:sz w:val="18"/>
          <w:szCs w:val="18"/>
        </w:rPr>
        <w:t xml:space="preserve"> (WAAP), über ein Microgateway für Sicherheit in </w:t>
      </w:r>
      <w:proofErr w:type="spellStart"/>
      <w:r w:rsidRPr="00853666">
        <w:rPr>
          <w:rFonts w:ascii="Arial" w:hAnsi="Arial" w:cs="Arial"/>
          <w:color w:val="000000" w:themeColor="text1"/>
          <w:sz w:val="18"/>
          <w:szCs w:val="18"/>
        </w:rPr>
        <w:t>Kubernetes</w:t>
      </w:r>
      <w:proofErr w:type="spellEnd"/>
      <w:r w:rsidRPr="00853666">
        <w:rPr>
          <w:rFonts w:ascii="Arial" w:hAnsi="Arial" w:cs="Arial"/>
          <w:color w:val="000000" w:themeColor="text1"/>
          <w:sz w:val="18"/>
          <w:szCs w:val="18"/>
        </w:rPr>
        <w:t xml:space="preserve">-Umgebungen, hin zu einem Identitäts- und Zugriffsmanagement (IAM) mit integrierter starker Authentifizierung. Die IT-Sicherheitslösung Airlock schützt mehr als 30 Millionen aktive, digitale Identitäten und 30.000 Back-Ends von über 600 Kunden auf der ganzen Welt. Weitere Informationen unter </w:t>
      </w:r>
      <w:hyperlink r:id="rId16" w:tgtFrame="_blank" w:history="1">
        <w:r w:rsidRPr="00853666">
          <w:rPr>
            <w:rFonts w:ascii="Arial" w:hAnsi="Arial" w:cs="Arial"/>
            <w:color w:val="000000" w:themeColor="text1"/>
            <w:sz w:val="18"/>
            <w:szCs w:val="18"/>
          </w:rPr>
          <w:t>https://www.airlock.com</w:t>
        </w:r>
      </w:hyperlink>
      <w:r w:rsidRPr="00853666">
        <w:rPr>
          <w:rFonts w:ascii="Arial" w:hAnsi="Arial" w:cs="Arial"/>
          <w:color w:val="000000" w:themeColor="text1"/>
          <w:sz w:val="18"/>
          <w:szCs w:val="18"/>
        </w:rPr>
        <w:t>. </w:t>
      </w:r>
    </w:p>
    <w:p w14:paraId="0C46CD68" w14:textId="77777777" w:rsidR="000D40B8" w:rsidRPr="00853666" w:rsidRDefault="000D40B8" w:rsidP="002838F3">
      <w:pPr>
        <w:pStyle w:val="paragraph"/>
        <w:shd w:val="clear" w:color="auto" w:fill="FFFFFF"/>
        <w:spacing w:before="0" w:beforeAutospacing="0" w:after="0" w:afterAutospacing="0" w:line="288" w:lineRule="auto"/>
        <w:ind w:right="-2"/>
        <w:textAlignment w:val="baseline"/>
        <w:rPr>
          <w:rFonts w:ascii="Arial" w:hAnsi="Arial" w:cs="Arial"/>
          <w:color w:val="000000" w:themeColor="text1"/>
          <w:sz w:val="18"/>
          <w:szCs w:val="18"/>
        </w:rPr>
      </w:pPr>
      <w:r w:rsidRPr="00853666">
        <w:rPr>
          <w:rFonts w:ascii="Arial" w:hAnsi="Arial" w:cs="Arial"/>
          <w:color w:val="000000" w:themeColor="text1"/>
          <w:sz w:val="18"/>
          <w:szCs w:val="18"/>
        </w:rPr>
        <w:t> </w:t>
      </w:r>
    </w:p>
    <w:p w14:paraId="1342D49E" w14:textId="77777777" w:rsidR="000D40B8" w:rsidRPr="00853666" w:rsidRDefault="000D40B8" w:rsidP="002838F3">
      <w:pPr>
        <w:pStyle w:val="paragraph"/>
        <w:shd w:val="clear" w:color="auto" w:fill="FFFFFF"/>
        <w:spacing w:before="0" w:beforeAutospacing="0" w:after="0" w:afterAutospacing="0" w:line="288" w:lineRule="auto"/>
        <w:ind w:right="-2"/>
        <w:textAlignment w:val="baseline"/>
        <w:rPr>
          <w:rFonts w:ascii="Arial" w:hAnsi="Arial" w:cs="Arial"/>
          <w:color w:val="000000" w:themeColor="text1"/>
          <w:sz w:val="18"/>
          <w:szCs w:val="18"/>
        </w:rPr>
      </w:pPr>
      <w:r w:rsidRPr="00853666">
        <w:rPr>
          <w:rFonts w:ascii="Arial" w:hAnsi="Arial" w:cs="Arial"/>
          <w:color w:val="000000" w:themeColor="text1"/>
          <w:sz w:val="18"/>
          <w:szCs w:val="18"/>
        </w:rPr>
        <w:t>Airlock ist eine Security Innovation des Schweizer Softwareunternehmens Ergon Informatik AG. Das Unternehmen wurde 1984 gegründet, zählt rund 450 Mitarbeiter und wurde wiederholt als einer der beliebtesten Arbeitgeber der Schweiz ausgezeichnet. </w:t>
      </w:r>
    </w:p>
    <w:p w14:paraId="3869A805" w14:textId="77777777" w:rsidR="003B5BC9" w:rsidRPr="00853666" w:rsidRDefault="003B5BC9" w:rsidP="002838F3">
      <w:pPr>
        <w:spacing w:line="288" w:lineRule="auto"/>
        <w:ind w:right="-2"/>
        <w:rPr>
          <w:rFonts w:ascii="Arial" w:hAnsi="Arial" w:cs="Arial"/>
          <w:b/>
          <w:bCs/>
          <w:color w:val="000000" w:themeColor="text1"/>
          <w:sz w:val="20"/>
          <w:szCs w:val="20"/>
        </w:rPr>
      </w:pPr>
    </w:p>
    <w:p w14:paraId="71653B61" w14:textId="77777777" w:rsidR="00545D3A" w:rsidRPr="00853666" w:rsidRDefault="00545D3A" w:rsidP="002838F3">
      <w:pPr>
        <w:spacing w:line="288" w:lineRule="auto"/>
        <w:ind w:right="-2"/>
        <w:rPr>
          <w:rFonts w:ascii="Arial" w:hAnsi="Arial" w:cs="Arial"/>
          <w:b/>
          <w:bCs/>
          <w:color w:val="000000" w:themeColor="text1"/>
          <w:sz w:val="20"/>
          <w:szCs w:val="20"/>
        </w:rPr>
      </w:pPr>
    </w:p>
    <w:sectPr w:rsidR="00545D3A" w:rsidRPr="00853666" w:rsidSect="00276AF9">
      <w:headerReference w:type="even" r:id="rId17"/>
      <w:headerReference w:type="default" r:id="rId18"/>
      <w:headerReference w:type="first" r:id="rId19"/>
      <w:pgSz w:w="11906" w:h="16838"/>
      <w:pgMar w:top="1418" w:right="2835"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590F3B" w14:textId="77777777" w:rsidR="00E3576C" w:rsidRDefault="00E3576C" w:rsidP="00ED3298">
      <w:r>
        <w:separator/>
      </w:r>
    </w:p>
  </w:endnote>
  <w:endnote w:type="continuationSeparator" w:id="0">
    <w:p w14:paraId="594DC784" w14:textId="77777777" w:rsidR="00E3576C" w:rsidRDefault="00E3576C" w:rsidP="00ED3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Segoe UI">
    <w:panose1 w:val="020B0604020202020204"/>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BDA77C" w14:textId="77777777" w:rsidR="00E3576C" w:rsidRDefault="00E3576C" w:rsidP="00ED3298">
      <w:r>
        <w:separator/>
      </w:r>
    </w:p>
  </w:footnote>
  <w:footnote w:type="continuationSeparator" w:id="0">
    <w:p w14:paraId="379AD647" w14:textId="77777777" w:rsidR="00E3576C" w:rsidRDefault="00E3576C" w:rsidP="00ED32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DB6F9" w14:textId="52D7A64E" w:rsidR="003823C7" w:rsidRDefault="003823C7">
    <w:pPr>
      <w:pStyle w:val="Kopfzeile"/>
    </w:pPr>
    <w:r>
      <w:rPr>
        <w:noProof/>
      </w:rPr>
      <mc:AlternateContent>
        <mc:Choice Requires="wps">
          <w:drawing>
            <wp:anchor distT="0" distB="0" distL="0" distR="0" simplePos="0" relativeHeight="251658242" behindDoc="0" locked="0" layoutInCell="1" allowOverlap="1" wp14:anchorId="3613E597" wp14:editId="7B92EB10">
              <wp:simplePos x="635" y="635"/>
              <wp:positionH relativeFrom="page">
                <wp:align>left</wp:align>
              </wp:positionH>
              <wp:positionV relativeFrom="page">
                <wp:align>top</wp:align>
              </wp:positionV>
              <wp:extent cx="835025" cy="342900"/>
              <wp:effectExtent l="0" t="0" r="3175" b="0"/>
              <wp:wrapNone/>
              <wp:docPr id="585954421" name="Textfeld 2" descr="Vertraulich">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35025" cy="342900"/>
                      </a:xfrm>
                      <a:prstGeom prst="rect">
                        <a:avLst/>
                      </a:prstGeom>
                      <a:noFill/>
                      <a:ln>
                        <a:noFill/>
                      </a:ln>
                    </wps:spPr>
                    <wps:txbx>
                      <w:txbxContent>
                        <w:p w14:paraId="7CE6B0C5" w14:textId="39187D7D" w:rsidR="003823C7" w:rsidRPr="003823C7" w:rsidRDefault="003823C7" w:rsidP="003823C7">
                          <w:pPr>
                            <w:rPr>
                              <w:rFonts w:ascii="Aptos" w:eastAsia="Aptos" w:hAnsi="Aptos" w:cs="Aptos"/>
                              <w:noProof/>
                              <w:color w:val="000000"/>
                              <w:sz w:val="20"/>
                              <w:szCs w:val="20"/>
                            </w:rPr>
                          </w:pPr>
                          <w:r w:rsidRPr="003823C7">
                            <w:rPr>
                              <w:rFonts w:ascii="Aptos" w:eastAsia="Aptos" w:hAnsi="Aptos" w:cs="Aptos"/>
                              <w:noProof/>
                              <w:color w:val="000000"/>
                              <w:sz w:val="20"/>
                              <w:szCs w:val="20"/>
                            </w:rPr>
                            <w:t>Vertraulich</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3613E597" id="_x0000_t202" coordsize="21600,21600" o:spt="202" path="m,l,21600r21600,l21600,xe">
              <v:stroke joinstyle="miter"/>
              <v:path gradientshapeok="t" o:connecttype="rect"/>
            </v:shapetype>
            <v:shape id="Textfeld 2" o:spid="_x0000_s1026" type="#_x0000_t202" alt="Vertraulich" style="position:absolute;margin-left:0;margin-top:0;width:65.75pt;height:27pt;z-index:251658242;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" filled="f" stroked="f">
              <v:textbox style="mso-fit-shape-to-text:t" inset="20pt,15pt,0,0">
                <w:txbxContent>
                  <w:p w14:paraId="7CE6B0C5" w14:textId="39187D7D" w:rsidR="003823C7" w:rsidRPr="003823C7" w:rsidRDefault="003823C7" w:rsidP="003823C7">
                    <w:pPr>
                      <w:rPr>
                        <w:rFonts w:ascii="Aptos" w:eastAsia="Aptos" w:hAnsi="Aptos" w:cs="Aptos"/>
                        <w:noProof/>
                        <w:color w:val="000000"/>
                        <w:sz w:val="20"/>
                        <w:szCs w:val="20"/>
                      </w:rPr>
                    </w:pPr>
                    <w:r w:rsidRPr="003823C7">
                      <w:rPr>
                        <w:rFonts w:ascii="Aptos" w:eastAsia="Aptos" w:hAnsi="Aptos" w:cs="Aptos"/>
                        <w:noProof/>
                        <w:color w:val="000000"/>
                        <w:sz w:val="20"/>
                        <w:szCs w:val="20"/>
                      </w:rPr>
                      <w:t>Vertraulich</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A2F2A" w14:textId="2DC941B0" w:rsidR="00ED3298" w:rsidRDefault="00855E3E" w:rsidP="00ED3298">
    <w:pPr>
      <w:spacing w:line="264" w:lineRule="auto"/>
      <w:rPr>
        <w:rFonts w:ascii="Arial" w:hAnsi="Arial" w:cs="Arial"/>
        <w:b/>
        <w:bCs/>
        <w:sz w:val="20"/>
        <w:szCs w:val="20"/>
      </w:rPr>
    </w:pPr>
    <w:r>
      <w:rPr>
        <w:rFonts w:ascii="Arial" w:hAnsi="Arial" w:cs="Arial"/>
        <w:b/>
        <w:bCs/>
        <w:noProof/>
        <w:sz w:val="20"/>
        <w:szCs w:val="20"/>
        <w14:ligatures w14:val="standardContextual"/>
      </w:rPr>
      <w:drawing>
        <wp:anchor distT="0" distB="0" distL="114300" distR="114300" simplePos="0" relativeHeight="251658240" behindDoc="0" locked="0" layoutInCell="1" allowOverlap="1" wp14:anchorId="0FDF419C" wp14:editId="1CE9C2FF">
          <wp:simplePos x="0" y="0"/>
          <wp:positionH relativeFrom="column">
            <wp:posOffset>4331335</wp:posOffset>
          </wp:positionH>
          <wp:positionV relativeFrom="paragraph">
            <wp:posOffset>19050</wp:posOffset>
          </wp:positionV>
          <wp:extent cx="1787525" cy="459105"/>
          <wp:effectExtent l="0" t="0" r="3175" b="0"/>
          <wp:wrapSquare wrapText="bothSides"/>
          <wp:docPr id="1036408927" name="Grafik 1" descr="Ein Bild, das Schwarz, Dunkelheit, Schwarzweiß, weiß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408927" name="Grafik 1" descr="Ein Bild, das Schwarz, Dunkelheit, Schwarzweiß, weiß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787525" cy="459105"/>
                  </a:xfrm>
                  <a:prstGeom prst="rect">
                    <a:avLst/>
                  </a:prstGeom>
                </pic:spPr>
              </pic:pic>
            </a:graphicData>
          </a:graphic>
          <wp14:sizeRelH relativeFrom="margin">
            <wp14:pctWidth>0</wp14:pctWidth>
          </wp14:sizeRelH>
          <wp14:sizeRelV relativeFrom="margin">
            <wp14:pctHeight>0</wp14:pctHeight>
          </wp14:sizeRelV>
        </wp:anchor>
      </w:drawing>
    </w:r>
  </w:p>
  <w:p w14:paraId="54AAE04E" w14:textId="46ECBADF" w:rsidR="00ED3298" w:rsidRDefault="00ED3298" w:rsidP="00ED3298">
    <w:pPr>
      <w:spacing w:line="264" w:lineRule="auto"/>
      <w:rPr>
        <w:rFonts w:ascii="Arial" w:hAnsi="Arial" w:cs="Arial"/>
        <w:b/>
        <w:bCs/>
        <w:sz w:val="20"/>
        <w:szCs w:val="20"/>
      </w:rPr>
    </w:pPr>
  </w:p>
  <w:p w14:paraId="5D1FA2AF" w14:textId="536CBE9F" w:rsidR="00ED3298" w:rsidRDefault="00ED3298" w:rsidP="00ED3298">
    <w:pPr>
      <w:spacing w:line="264" w:lineRule="auto"/>
      <w:rPr>
        <w:rFonts w:ascii="Arial" w:hAnsi="Arial" w:cs="Arial"/>
        <w:b/>
        <w:bCs/>
        <w:sz w:val="20"/>
        <w:szCs w:val="20"/>
      </w:rPr>
    </w:pPr>
  </w:p>
  <w:p w14:paraId="1F6DA0B2" w14:textId="0047CD7B" w:rsidR="00ED3298" w:rsidRDefault="00ED3298" w:rsidP="00ED3298">
    <w:pPr>
      <w:spacing w:line="264" w:lineRule="auto"/>
      <w:rPr>
        <w:rFonts w:ascii="Arial" w:hAnsi="Arial" w:cs="Arial"/>
        <w:b/>
        <w:bCs/>
        <w:sz w:val="20"/>
        <w:szCs w:val="20"/>
      </w:rPr>
    </w:pPr>
  </w:p>
  <w:p w14:paraId="548B79E2" w14:textId="51195796" w:rsidR="00ED3298" w:rsidRPr="0087228D" w:rsidRDefault="00ED3298" w:rsidP="00ED3298">
    <w:pPr>
      <w:spacing w:line="264" w:lineRule="auto"/>
      <w:rPr>
        <w:rFonts w:ascii="Arial" w:hAnsi="Arial" w:cs="Arial"/>
        <w:sz w:val="22"/>
        <w:szCs w:val="22"/>
      </w:rPr>
    </w:pPr>
    <w:r w:rsidRPr="0087228D">
      <w:rPr>
        <w:rFonts w:ascii="Arial" w:hAnsi="Arial" w:cs="Arial"/>
        <w:sz w:val="22"/>
        <w:szCs w:val="22"/>
      </w:rPr>
      <w:t>PRESSEMITTEILUNG</w:t>
    </w:r>
  </w:p>
  <w:p w14:paraId="3E34DF1D" w14:textId="16302C1F" w:rsidR="00ED3298" w:rsidRPr="002F6256" w:rsidRDefault="00ED3298" w:rsidP="00ED3298">
    <w:pPr>
      <w:spacing w:line="264" w:lineRule="auto"/>
      <w:rPr>
        <w:rFonts w:ascii="Arial" w:hAnsi="Arial" w:cs="Arial"/>
        <w:sz w:val="20"/>
        <w:szCs w:val="20"/>
      </w:rPr>
    </w:pPr>
  </w:p>
  <w:p w14:paraId="51EA9B7C" w14:textId="122604E0" w:rsidR="00ED3298" w:rsidRDefault="00ED3298">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A4FD3" w14:textId="202F10BA" w:rsidR="003823C7" w:rsidRDefault="003823C7">
    <w:pPr>
      <w:pStyle w:val="Kopfzeile"/>
    </w:pPr>
    <w:r>
      <w:rPr>
        <w:noProof/>
      </w:rPr>
      <mc:AlternateContent>
        <mc:Choice Requires="wps">
          <w:drawing>
            <wp:anchor distT="0" distB="0" distL="0" distR="0" simplePos="0" relativeHeight="251658241" behindDoc="0" locked="0" layoutInCell="1" allowOverlap="1" wp14:anchorId="48A17ADF" wp14:editId="5AF6FD40">
              <wp:simplePos x="635" y="635"/>
              <wp:positionH relativeFrom="page">
                <wp:align>left</wp:align>
              </wp:positionH>
              <wp:positionV relativeFrom="page">
                <wp:align>top</wp:align>
              </wp:positionV>
              <wp:extent cx="835025" cy="342900"/>
              <wp:effectExtent l="0" t="0" r="3175" b="0"/>
              <wp:wrapNone/>
              <wp:docPr id="2021772978" name="Textfeld 1" descr="Vertraulich">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35025" cy="342900"/>
                      </a:xfrm>
                      <a:prstGeom prst="rect">
                        <a:avLst/>
                      </a:prstGeom>
                      <a:noFill/>
                      <a:ln>
                        <a:noFill/>
                      </a:ln>
                    </wps:spPr>
                    <wps:txbx>
                      <w:txbxContent>
                        <w:p w14:paraId="22652B64" w14:textId="1E3E66B5" w:rsidR="003823C7" w:rsidRPr="003823C7" w:rsidRDefault="003823C7" w:rsidP="003823C7">
                          <w:pPr>
                            <w:rPr>
                              <w:rFonts w:ascii="Aptos" w:eastAsia="Aptos" w:hAnsi="Aptos" w:cs="Aptos"/>
                              <w:noProof/>
                              <w:color w:val="000000"/>
                              <w:sz w:val="20"/>
                              <w:szCs w:val="20"/>
                            </w:rPr>
                          </w:pPr>
                          <w:r w:rsidRPr="003823C7">
                            <w:rPr>
                              <w:rFonts w:ascii="Aptos" w:eastAsia="Aptos" w:hAnsi="Aptos" w:cs="Aptos"/>
                              <w:noProof/>
                              <w:color w:val="000000"/>
                              <w:sz w:val="20"/>
                              <w:szCs w:val="20"/>
                            </w:rPr>
                            <w:t>Vertraulich</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48A17ADF" id="_x0000_t202" coordsize="21600,21600" o:spt="202" path="m,l,21600r21600,l21600,xe">
              <v:stroke joinstyle="miter"/>
              <v:path gradientshapeok="t" o:connecttype="rect"/>
            </v:shapetype>
            <v:shape id="Textfeld 1" o:spid="_x0000_s1027" type="#_x0000_t202" alt="Vertraulich" style="position:absolute;margin-left:0;margin-top:0;width:65.75pt;height:27pt;z-index:251658241;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" filled="f" stroked="f">
              <v:textbox style="mso-fit-shape-to-text:t" inset="20pt,15pt,0,0">
                <w:txbxContent>
                  <w:p w14:paraId="22652B64" w14:textId="1E3E66B5" w:rsidR="003823C7" w:rsidRPr="003823C7" w:rsidRDefault="003823C7" w:rsidP="003823C7">
                    <w:pPr>
                      <w:rPr>
                        <w:rFonts w:ascii="Aptos" w:eastAsia="Aptos" w:hAnsi="Aptos" w:cs="Aptos"/>
                        <w:noProof/>
                        <w:color w:val="000000"/>
                        <w:sz w:val="20"/>
                        <w:szCs w:val="20"/>
                      </w:rPr>
                    </w:pPr>
                    <w:r w:rsidRPr="003823C7">
                      <w:rPr>
                        <w:rFonts w:ascii="Aptos" w:eastAsia="Aptos" w:hAnsi="Aptos" w:cs="Aptos"/>
                        <w:noProof/>
                        <w:color w:val="000000"/>
                        <w:sz w:val="20"/>
                        <w:szCs w:val="20"/>
                      </w:rPr>
                      <w:t>Vertraulich</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8437B"/>
    <w:multiLevelType w:val="hybridMultilevel"/>
    <w:tmpl w:val="124A25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92C0803"/>
    <w:multiLevelType w:val="multilevel"/>
    <w:tmpl w:val="34922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03097F"/>
    <w:multiLevelType w:val="multilevel"/>
    <w:tmpl w:val="DE8C4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BD32D3"/>
    <w:multiLevelType w:val="multilevel"/>
    <w:tmpl w:val="E8F0C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4C00BF5"/>
    <w:multiLevelType w:val="multilevel"/>
    <w:tmpl w:val="B17A3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DF30773"/>
    <w:multiLevelType w:val="multilevel"/>
    <w:tmpl w:val="DF266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5EE1C99"/>
    <w:multiLevelType w:val="multilevel"/>
    <w:tmpl w:val="7E7CE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7B43B61"/>
    <w:multiLevelType w:val="hybridMultilevel"/>
    <w:tmpl w:val="552CD1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4715CA3"/>
    <w:multiLevelType w:val="hybridMultilevel"/>
    <w:tmpl w:val="624EB1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73868E9"/>
    <w:multiLevelType w:val="multilevel"/>
    <w:tmpl w:val="0DEA0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E706618"/>
    <w:multiLevelType w:val="hybridMultilevel"/>
    <w:tmpl w:val="072C7D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59E9778E"/>
    <w:multiLevelType w:val="multilevel"/>
    <w:tmpl w:val="9628F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BC43D4D"/>
    <w:multiLevelType w:val="multilevel"/>
    <w:tmpl w:val="CEC86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0839812">
    <w:abstractNumId w:val="2"/>
  </w:num>
  <w:num w:numId="2" w16cid:durableId="967051986">
    <w:abstractNumId w:val="1"/>
  </w:num>
  <w:num w:numId="3" w16cid:durableId="119569293">
    <w:abstractNumId w:val="12"/>
  </w:num>
  <w:num w:numId="4" w16cid:durableId="1042748448">
    <w:abstractNumId w:val="9"/>
  </w:num>
  <w:num w:numId="5" w16cid:durableId="886717175">
    <w:abstractNumId w:val="6"/>
  </w:num>
  <w:num w:numId="6" w16cid:durableId="260265737">
    <w:abstractNumId w:val="11"/>
  </w:num>
  <w:num w:numId="7" w16cid:durableId="1627278865">
    <w:abstractNumId w:val="5"/>
  </w:num>
  <w:num w:numId="8" w16cid:durableId="1734430966">
    <w:abstractNumId w:val="4"/>
  </w:num>
  <w:num w:numId="9" w16cid:durableId="1479691212">
    <w:abstractNumId w:val="3"/>
  </w:num>
  <w:num w:numId="10" w16cid:durableId="1720205864">
    <w:abstractNumId w:val="7"/>
  </w:num>
  <w:num w:numId="11" w16cid:durableId="90856614">
    <w:abstractNumId w:val="0"/>
  </w:num>
  <w:num w:numId="12" w16cid:durableId="1607805041">
    <w:abstractNumId w:val="8"/>
  </w:num>
  <w:num w:numId="13" w16cid:durableId="138032199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80A"/>
    <w:rsid w:val="00002982"/>
    <w:rsid w:val="00005F52"/>
    <w:rsid w:val="000115A9"/>
    <w:rsid w:val="00022527"/>
    <w:rsid w:val="00022E54"/>
    <w:rsid w:val="000255FF"/>
    <w:rsid w:val="00033519"/>
    <w:rsid w:val="000378E5"/>
    <w:rsid w:val="000550C0"/>
    <w:rsid w:val="00056ABA"/>
    <w:rsid w:val="00063C08"/>
    <w:rsid w:val="0006575E"/>
    <w:rsid w:val="0007048B"/>
    <w:rsid w:val="0007780A"/>
    <w:rsid w:val="00082329"/>
    <w:rsid w:val="0009058B"/>
    <w:rsid w:val="00090F2D"/>
    <w:rsid w:val="000967B2"/>
    <w:rsid w:val="00096E12"/>
    <w:rsid w:val="000A3318"/>
    <w:rsid w:val="000A5D8B"/>
    <w:rsid w:val="000B58ED"/>
    <w:rsid w:val="000B6164"/>
    <w:rsid w:val="000B701C"/>
    <w:rsid w:val="000C0062"/>
    <w:rsid w:val="000D40B8"/>
    <w:rsid w:val="000D444D"/>
    <w:rsid w:val="000D490C"/>
    <w:rsid w:val="000D4A99"/>
    <w:rsid w:val="000E2EE7"/>
    <w:rsid w:val="000E54B5"/>
    <w:rsid w:val="000F0A8B"/>
    <w:rsid w:val="000F1C54"/>
    <w:rsid w:val="000F25FE"/>
    <w:rsid w:val="000F2A54"/>
    <w:rsid w:val="000F506B"/>
    <w:rsid w:val="001017B3"/>
    <w:rsid w:val="001028C3"/>
    <w:rsid w:val="00103027"/>
    <w:rsid w:val="001044C7"/>
    <w:rsid w:val="00105490"/>
    <w:rsid w:val="001110BE"/>
    <w:rsid w:val="00121D14"/>
    <w:rsid w:val="0012450E"/>
    <w:rsid w:val="0012640A"/>
    <w:rsid w:val="001271B5"/>
    <w:rsid w:val="00142E58"/>
    <w:rsid w:val="001551FE"/>
    <w:rsid w:val="00160381"/>
    <w:rsid w:val="00162638"/>
    <w:rsid w:val="001739C4"/>
    <w:rsid w:val="00176468"/>
    <w:rsid w:val="00187D78"/>
    <w:rsid w:val="001932D5"/>
    <w:rsid w:val="001A00C7"/>
    <w:rsid w:val="001A06D7"/>
    <w:rsid w:val="001A220B"/>
    <w:rsid w:val="001B067A"/>
    <w:rsid w:val="001C1F48"/>
    <w:rsid w:val="001D14F9"/>
    <w:rsid w:val="001D2B74"/>
    <w:rsid w:val="001D469E"/>
    <w:rsid w:val="001D7CC4"/>
    <w:rsid w:val="001E65F6"/>
    <w:rsid w:val="001F3EB7"/>
    <w:rsid w:val="002002A3"/>
    <w:rsid w:val="00204AC6"/>
    <w:rsid w:val="00204DFB"/>
    <w:rsid w:val="0020694D"/>
    <w:rsid w:val="00206C4C"/>
    <w:rsid w:val="00207396"/>
    <w:rsid w:val="00214931"/>
    <w:rsid w:val="0021757B"/>
    <w:rsid w:val="00221F27"/>
    <w:rsid w:val="00224E84"/>
    <w:rsid w:val="002316B5"/>
    <w:rsid w:val="0023385F"/>
    <w:rsid w:val="00234715"/>
    <w:rsid w:val="002350AE"/>
    <w:rsid w:val="00244A22"/>
    <w:rsid w:val="002478DC"/>
    <w:rsid w:val="0025193D"/>
    <w:rsid w:val="0025201F"/>
    <w:rsid w:val="00252751"/>
    <w:rsid w:val="00261657"/>
    <w:rsid w:val="0026381E"/>
    <w:rsid w:val="002732B2"/>
    <w:rsid w:val="00276AF9"/>
    <w:rsid w:val="00280854"/>
    <w:rsid w:val="002838F3"/>
    <w:rsid w:val="00285F3E"/>
    <w:rsid w:val="00293E47"/>
    <w:rsid w:val="002954E9"/>
    <w:rsid w:val="0029566D"/>
    <w:rsid w:val="002B132B"/>
    <w:rsid w:val="002B3EBE"/>
    <w:rsid w:val="002B42B6"/>
    <w:rsid w:val="002C5090"/>
    <w:rsid w:val="002D20E2"/>
    <w:rsid w:val="002D242A"/>
    <w:rsid w:val="002E49D7"/>
    <w:rsid w:val="002F1A1F"/>
    <w:rsid w:val="002F4B98"/>
    <w:rsid w:val="002F6256"/>
    <w:rsid w:val="00301028"/>
    <w:rsid w:val="00303349"/>
    <w:rsid w:val="00304AFC"/>
    <w:rsid w:val="0030529D"/>
    <w:rsid w:val="0031076C"/>
    <w:rsid w:val="00310DBF"/>
    <w:rsid w:val="00320B4C"/>
    <w:rsid w:val="0032399E"/>
    <w:rsid w:val="00325AAD"/>
    <w:rsid w:val="00334224"/>
    <w:rsid w:val="003342FA"/>
    <w:rsid w:val="00334B06"/>
    <w:rsid w:val="00345121"/>
    <w:rsid w:val="00354E2A"/>
    <w:rsid w:val="00357ACD"/>
    <w:rsid w:val="003674CC"/>
    <w:rsid w:val="00370C9B"/>
    <w:rsid w:val="00370FB7"/>
    <w:rsid w:val="00380469"/>
    <w:rsid w:val="003823C7"/>
    <w:rsid w:val="00393B15"/>
    <w:rsid w:val="003954E0"/>
    <w:rsid w:val="003A09B8"/>
    <w:rsid w:val="003A3775"/>
    <w:rsid w:val="003B4918"/>
    <w:rsid w:val="003B5B67"/>
    <w:rsid w:val="003B5BC9"/>
    <w:rsid w:val="003C06E6"/>
    <w:rsid w:val="003D729E"/>
    <w:rsid w:val="003D7B07"/>
    <w:rsid w:val="003E2FB5"/>
    <w:rsid w:val="003E6988"/>
    <w:rsid w:val="003E6EAB"/>
    <w:rsid w:val="003F6009"/>
    <w:rsid w:val="00401534"/>
    <w:rsid w:val="004025D2"/>
    <w:rsid w:val="0040507A"/>
    <w:rsid w:val="00414985"/>
    <w:rsid w:val="00417397"/>
    <w:rsid w:val="00417FDC"/>
    <w:rsid w:val="004312D6"/>
    <w:rsid w:val="00431827"/>
    <w:rsid w:val="0043249F"/>
    <w:rsid w:val="00434CEE"/>
    <w:rsid w:val="00437A7A"/>
    <w:rsid w:val="0044199B"/>
    <w:rsid w:val="0044284B"/>
    <w:rsid w:val="00443DDF"/>
    <w:rsid w:val="00444198"/>
    <w:rsid w:val="00453FCB"/>
    <w:rsid w:val="00455046"/>
    <w:rsid w:val="00462D1D"/>
    <w:rsid w:val="00464BDA"/>
    <w:rsid w:val="00467165"/>
    <w:rsid w:val="004674A4"/>
    <w:rsid w:val="00470B79"/>
    <w:rsid w:val="00474083"/>
    <w:rsid w:val="004940B9"/>
    <w:rsid w:val="004974B7"/>
    <w:rsid w:val="00497EE7"/>
    <w:rsid w:val="004B2ED3"/>
    <w:rsid w:val="004C1054"/>
    <w:rsid w:val="004C2F43"/>
    <w:rsid w:val="004C6FEE"/>
    <w:rsid w:val="004C73AD"/>
    <w:rsid w:val="004D0035"/>
    <w:rsid w:val="004D22FE"/>
    <w:rsid w:val="004D2D07"/>
    <w:rsid w:val="004E51F9"/>
    <w:rsid w:val="004F08F9"/>
    <w:rsid w:val="00501F65"/>
    <w:rsid w:val="005038EB"/>
    <w:rsid w:val="0050463F"/>
    <w:rsid w:val="005121F6"/>
    <w:rsid w:val="00512924"/>
    <w:rsid w:val="0052086E"/>
    <w:rsid w:val="00523499"/>
    <w:rsid w:val="00525729"/>
    <w:rsid w:val="00534699"/>
    <w:rsid w:val="005449B7"/>
    <w:rsid w:val="00545D3A"/>
    <w:rsid w:val="00546AAF"/>
    <w:rsid w:val="00546F8A"/>
    <w:rsid w:val="005503FC"/>
    <w:rsid w:val="00557C4E"/>
    <w:rsid w:val="0056077A"/>
    <w:rsid w:val="005611A1"/>
    <w:rsid w:val="00575BEA"/>
    <w:rsid w:val="0058320F"/>
    <w:rsid w:val="005868F8"/>
    <w:rsid w:val="005914F3"/>
    <w:rsid w:val="005931A3"/>
    <w:rsid w:val="00594DBA"/>
    <w:rsid w:val="00596C0D"/>
    <w:rsid w:val="005A0958"/>
    <w:rsid w:val="005A4F68"/>
    <w:rsid w:val="005B0151"/>
    <w:rsid w:val="005B3398"/>
    <w:rsid w:val="005B4EBF"/>
    <w:rsid w:val="005B4FE3"/>
    <w:rsid w:val="005C522C"/>
    <w:rsid w:val="005D097B"/>
    <w:rsid w:val="005D424E"/>
    <w:rsid w:val="005D4E54"/>
    <w:rsid w:val="005E14E5"/>
    <w:rsid w:val="005E69D6"/>
    <w:rsid w:val="005E78F3"/>
    <w:rsid w:val="005F0079"/>
    <w:rsid w:val="005F11B3"/>
    <w:rsid w:val="005F646E"/>
    <w:rsid w:val="005F6977"/>
    <w:rsid w:val="005F747A"/>
    <w:rsid w:val="006066C8"/>
    <w:rsid w:val="00607B52"/>
    <w:rsid w:val="00610C24"/>
    <w:rsid w:val="006163CE"/>
    <w:rsid w:val="00622419"/>
    <w:rsid w:val="00624CB1"/>
    <w:rsid w:val="00625D18"/>
    <w:rsid w:val="00631E12"/>
    <w:rsid w:val="00640160"/>
    <w:rsid w:val="006404A1"/>
    <w:rsid w:val="00640AB5"/>
    <w:rsid w:val="006423B2"/>
    <w:rsid w:val="006435B7"/>
    <w:rsid w:val="00643AF7"/>
    <w:rsid w:val="00646345"/>
    <w:rsid w:val="00652AB4"/>
    <w:rsid w:val="006576B2"/>
    <w:rsid w:val="0066295A"/>
    <w:rsid w:val="00662FF3"/>
    <w:rsid w:val="00665C31"/>
    <w:rsid w:val="00667C25"/>
    <w:rsid w:val="00673C03"/>
    <w:rsid w:val="006846C8"/>
    <w:rsid w:val="00685B5A"/>
    <w:rsid w:val="00685CDA"/>
    <w:rsid w:val="00686186"/>
    <w:rsid w:val="00695860"/>
    <w:rsid w:val="00697FD6"/>
    <w:rsid w:val="006A1413"/>
    <w:rsid w:val="006B5465"/>
    <w:rsid w:val="006B559E"/>
    <w:rsid w:val="006C2202"/>
    <w:rsid w:val="006C670C"/>
    <w:rsid w:val="006D2C31"/>
    <w:rsid w:val="006D428A"/>
    <w:rsid w:val="006D6310"/>
    <w:rsid w:val="006D700F"/>
    <w:rsid w:val="006F626B"/>
    <w:rsid w:val="00700B12"/>
    <w:rsid w:val="0070117D"/>
    <w:rsid w:val="007011B7"/>
    <w:rsid w:val="00703531"/>
    <w:rsid w:val="00703E6E"/>
    <w:rsid w:val="00704980"/>
    <w:rsid w:val="0071102F"/>
    <w:rsid w:val="007110D0"/>
    <w:rsid w:val="00720AA8"/>
    <w:rsid w:val="00722D32"/>
    <w:rsid w:val="00724FED"/>
    <w:rsid w:val="00733811"/>
    <w:rsid w:val="0073563D"/>
    <w:rsid w:val="007439B1"/>
    <w:rsid w:val="00754D9A"/>
    <w:rsid w:val="00762156"/>
    <w:rsid w:val="007636FD"/>
    <w:rsid w:val="00764576"/>
    <w:rsid w:val="00776CB8"/>
    <w:rsid w:val="00782AD5"/>
    <w:rsid w:val="0078725C"/>
    <w:rsid w:val="00795674"/>
    <w:rsid w:val="00795A32"/>
    <w:rsid w:val="007A1132"/>
    <w:rsid w:val="007A2753"/>
    <w:rsid w:val="007A4761"/>
    <w:rsid w:val="007A7241"/>
    <w:rsid w:val="007B0590"/>
    <w:rsid w:val="007B30FB"/>
    <w:rsid w:val="007B3689"/>
    <w:rsid w:val="007B3AB9"/>
    <w:rsid w:val="007B5207"/>
    <w:rsid w:val="007C14CF"/>
    <w:rsid w:val="007C3CD6"/>
    <w:rsid w:val="007D1D0C"/>
    <w:rsid w:val="007F08D2"/>
    <w:rsid w:val="007F2C04"/>
    <w:rsid w:val="007F3521"/>
    <w:rsid w:val="007F4170"/>
    <w:rsid w:val="00800E26"/>
    <w:rsid w:val="00810C44"/>
    <w:rsid w:val="0081640E"/>
    <w:rsid w:val="008449C7"/>
    <w:rsid w:val="00844E1E"/>
    <w:rsid w:val="00846019"/>
    <w:rsid w:val="00846D2C"/>
    <w:rsid w:val="00853666"/>
    <w:rsid w:val="00855E3E"/>
    <w:rsid w:val="0086164E"/>
    <w:rsid w:val="0087228D"/>
    <w:rsid w:val="00872302"/>
    <w:rsid w:val="0087521A"/>
    <w:rsid w:val="008826FA"/>
    <w:rsid w:val="0088435E"/>
    <w:rsid w:val="008867E6"/>
    <w:rsid w:val="00890148"/>
    <w:rsid w:val="00895007"/>
    <w:rsid w:val="008A01DF"/>
    <w:rsid w:val="008A0E8B"/>
    <w:rsid w:val="008B668E"/>
    <w:rsid w:val="008D168E"/>
    <w:rsid w:val="008D2A54"/>
    <w:rsid w:val="008D2DA4"/>
    <w:rsid w:val="008D3FFA"/>
    <w:rsid w:val="008D44E8"/>
    <w:rsid w:val="008D7F39"/>
    <w:rsid w:val="008E03DC"/>
    <w:rsid w:val="008E739B"/>
    <w:rsid w:val="008E7836"/>
    <w:rsid w:val="008F487D"/>
    <w:rsid w:val="008F50CA"/>
    <w:rsid w:val="00901EA6"/>
    <w:rsid w:val="00906498"/>
    <w:rsid w:val="00906A29"/>
    <w:rsid w:val="00906EF1"/>
    <w:rsid w:val="00917958"/>
    <w:rsid w:val="00922BC9"/>
    <w:rsid w:val="0094309E"/>
    <w:rsid w:val="009475AF"/>
    <w:rsid w:val="00947EBE"/>
    <w:rsid w:val="00956156"/>
    <w:rsid w:val="009561D8"/>
    <w:rsid w:val="00975B71"/>
    <w:rsid w:val="0098026D"/>
    <w:rsid w:val="009808BE"/>
    <w:rsid w:val="009907E3"/>
    <w:rsid w:val="0099186C"/>
    <w:rsid w:val="00991D5D"/>
    <w:rsid w:val="00994331"/>
    <w:rsid w:val="009A1864"/>
    <w:rsid w:val="009A70F8"/>
    <w:rsid w:val="009B0E02"/>
    <w:rsid w:val="009B5382"/>
    <w:rsid w:val="009B57B4"/>
    <w:rsid w:val="009C0D8A"/>
    <w:rsid w:val="009C5391"/>
    <w:rsid w:val="009C61B2"/>
    <w:rsid w:val="009E47E2"/>
    <w:rsid w:val="009E5B51"/>
    <w:rsid w:val="009E5D88"/>
    <w:rsid w:val="009F6640"/>
    <w:rsid w:val="00A02BAA"/>
    <w:rsid w:val="00A06D01"/>
    <w:rsid w:val="00A07213"/>
    <w:rsid w:val="00A11519"/>
    <w:rsid w:val="00A1212E"/>
    <w:rsid w:val="00A13E27"/>
    <w:rsid w:val="00A16013"/>
    <w:rsid w:val="00A22F02"/>
    <w:rsid w:val="00A2366E"/>
    <w:rsid w:val="00A2502F"/>
    <w:rsid w:val="00A33584"/>
    <w:rsid w:val="00A4300B"/>
    <w:rsid w:val="00A43563"/>
    <w:rsid w:val="00A43CA9"/>
    <w:rsid w:val="00A466C0"/>
    <w:rsid w:val="00A520F1"/>
    <w:rsid w:val="00A534B4"/>
    <w:rsid w:val="00A53FF2"/>
    <w:rsid w:val="00A54D05"/>
    <w:rsid w:val="00A56B08"/>
    <w:rsid w:val="00A613A4"/>
    <w:rsid w:val="00A63B60"/>
    <w:rsid w:val="00A71E5A"/>
    <w:rsid w:val="00A72804"/>
    <w:rsid w:val="00A74277"/>
    <w:rsid w:val="00A75418"/>
    <w:rsid w:val="00A773E0"/>
    <w:rsid w:val="00A8320C"/>
    <w:rsid w:val="00A83BE6"/>
    <w:rsid w:val="00A85539"/>
    <w:rsid w:val="00A87959"/>
    <w:rsid w:val="00AA4E96"/>
    <w:rsid w:val="00AA6981"/>
    <w:rsid w:val="00AB4FE6"/>
    <w:rsid w:val="00AB6903"/>
    <w:rsid w:val="00AD6ED7"/>
    <w:rsid w:val="00AE1E85"/>
    <w:rsid w:val="00AE30BD"/>
    <w:rsid w:val="00AE50EC"/>
    <w:rsid w:val="00AF379E"/>
    <w:rsid w:val="00AF5A6A"/>
    <w:rsid w:val="00B12367"/>
    <w:rsid w:val="00B128D9"/>
    <w:rsid w:val="00B158AD"/>
    <w:rsid w:val="00B165B1"/>
    <w:rsid w:val="00B16840"/>
    <w:rsid w:val="00B21F17"/>
    <w:rsid w:val="00B22E02"/>
    <w:rsid w:val="00B43A6A"/>
    <w:rsid w:val="00B51339"/>
    <w:rsid w:val="00B52F9C"/>
    <w:rsid w:val="00B53C48"/>
    <w:rsid w:val="00B550D8"/>
    <w:rsid w:val="00B5610D"/>
    <w:rsid w:val="00B57BB2"/>
    <w:rsid w:val="00B601FE"/>
    <w:rsid w:val="00B65B17"/>
    <w:rsid w:val="00B70821"/>
    <w:rsid w:val="00B75B73"/>
    <w:rsid w:val="00B80598"/>
    <w:rsid w:val="00B81D53"/>
    <w:rsid w:val="00B82195"/>
    <w:rsid w:val="00B82549"/>
    <w:rsid w:val="00B82999"/>
    <w:rsid w:val="00B84877"/>
    <w:rsid w:val="00B91455"/>
    <w:rsid w:val="00B919F7"/>
    <w:rsid w:val="00BA7F51"/>
    <w:rsid w:val="00BB3A9A"/>
    <w:rsid w:val="00BB6F48"/>
    <w:rsid w:val="00BC31CC"/>
    <w:rsid w:val="00BD704B"/>
    <w:rsid w:val="00BE27DF"/>
    <w:rsid w:val="00BE435A"/>
    <w:rsid w:val="00BE5454"/>
    <w:rsid w:val="00BE6197"/>
    <w:rsid w:val="00BF13A3"/>
    <w:rsid w:val="00BF5B5F"/>
    <w:rsid w:val="00C026D7"/>
    <w:rsid w:val="00C053B0"/>
    <w:rsid w:val="00C07D95"/>
    <w:rsid w:val="00C17971"/>
    <w:rsid w:val="00C20223"/>
    <w:rsid w:val="00C20FF4"/>
    <w:rsid w:val="00C23449"/>
    <w:rsid w:val="00C2608C"/>
    <w:rsid w:val="00C26B50"/>
    <w:rsid w:val="00C42C09"/>
    <w:rsid w:val="00C4633A"/>
    <w:rsid w:val="00C509EA"/>
    <w:rsid w:val="00C5334E"/>
    <w:rsid w:val="00C6181D"/>
    <w:rsid w:val="00C61AE3"/>
    <w:rsid w:val="00C64810"/>
    <w:rsid w:val="00C67583"/>
    <w:rsid w:val="00C730D7"/>
    <w:rsid w:val="00C819F4"/>
    <w:rsid w:val="00C8386D"/>
    <w:rsid w:val="00C845DF"/>
    <w:rsid w:val="00C851B0"/>
    <w:rsid w:val="00C85356"/>
    <w:rsid w:val="00C85A47"/>
    <w:rsid w:val="00C94D68"/>
    <w:rsid w:val="00CA25BD"/>
    <w:rsid w:val="00CB336E"/>
    <w:rsid w:val="00CB342D"/>
    <w:rsid w:val="00CB4EE0"/>
    <w:rsid w:val="00CB528D"/>
    <w:rsid w:val="00CC19C4"/>
    <w:rsid w:val="00CC6D4E"/>
    <w:rsid w:val="00CD692D"/>
    <w:rsid w:val="00CD6FB1"/>
    <w:rsid w:val="00CE2408"/>
    <w:rsid w:val="00CE7FC7"/>
    <w:rsid w:val="00CF1CB5"/>
    <w:rsid w:val="00CF26D5"/>
    <w:rsid w:val="00CF3D2D"/>
    <w:rsid w:val="00D103EB"/>
    <w:rsid w:val="00D11FB5"/>
    <w:rsid w:val="00D22AB1"/>
    <w:rsid w:val="00D23EC3"/>
    <w:rsid w:val="00D26625"/>
    <w:rsid w:val="00D4197B"/>
    <w:rsid w:val="00D45B21"/>
    <w:rsid w:val="00D50C3A"/>
    <w:rsid w:val="00D53089"/>
    <w:rsid w:val="00D540FC"/>
    <w:rsid w:val="00D64E40"/>
    <w:rsid w:val="00D839B0"/>
    <w:rsid w:val="00D93B81"/>
    <w:rsid w:val="00D93C8B"/>
    <w:rsid w:val="00DA5BE8"/>
    <w:rsid w:val="00DA75A5"/>
    <w:rsid w:val="00DB0A06"/>
    <w:rsid w:val="00DB1254"/>
    <w:rsid w:val="00DF201A"/>
    <w:rsid w:val="00DF3B22"/>
    <w:rsid w:val="00E0043E"/>
    <w:rsid w:val="00E00600"/>
    <w:rsid w:val="00E00AE5"/>
    <w:rsid w:val="00E05825"/>
    <w:rsid w:val="00E05CC6"/>
    <w:rsid w:val="00E07A0C"/>
    <w:rsid w:val="00E112B5"/>
    <w:rsid w:val="00E13DD4"/>
    <w:rsid w:val="00E15048"/>
    <w:rsid w:val="00E16262"/>
    <w:rsid w:val="00E16EF8"/>
    <w:rsid w:val="00E20E01"/>
    <w:rsid w:val="00E213B1"/>
    <w:rsid w:val="00E25F89"/>
    <w:rsid w:val="00E3576C"/>
    <w:rsid w:val="00E35C58"/>
    <w:rsid w:val="00E35D0F"/>
    <w:rsid w:val="00E35EDA"/>
    <w:rsid w:val="00E37DD5"/>
    <w:rsid w:val="00E40683"/>
    <w:rsid w:val="00E4384C"/>
    <w:rsid w:val="00E46C43"/>
    <w:rsid w:val="00E537A3"/>
    <w:rsid w:val="00E53C16"/>
    <w:rsid w:val="00E54C5F"/>
    <w:rsid w:val="00E5678F"/>
    <w:rsid w:val="00E61E7A"/>
    <w:rsid w:val="00E64BB5"/>
    <w:rsid w:val="00E672A6"/>
    <w:rsid w:val="00E71064"/>
    <w:rsid w:val="00E77A76"/>
    <w:rsid w:val="00E926CB"/>
    <w:rsid w:val="00E92D28"/>
    <w:rsid w:val="00EA4FA3"/>
    <w:rsid w:val="00EA67A6"/>
    <w:rsid w:val="00EA6E17"/>
    <w:rsid w:val="00EB0589"/>
    <w:rsid w:val="00EB4D8C"/>
    <w:rsid w:val="00EC0363"/>
    <w:rsid w:val="00EC443B"/>
    <w:rsid w:val="00ED1E25"/>
    <w:rsid w:val="00ED3298"/>
    <w:rsid w:val="00EE2917"/>
    <w:rsid w:val="00EE7CB4"/>
    <w:rsid w:val="00EF0185"/>
    <w:rsid w:val="00EF6953"/>
    <w:rsid w:val="00F03C54"/>
    <w:rsid w:val="00F13FB9"/>
    <w:rsid w:val="00F20C4D"/>
    <w:rsid w:val="00F214C4"/>
    <w:rsid w:val="00F22760"/>
    <w:rsid w:val="00F23593"/>
    <w:rsid w:val="00F277E9"/>
    <w:rsid w:val="00F37CD9"/>
    <w:rsid w:val="00F43BB1"/>
    <w:rsid w:val="00F47714"/>
    <w:rsid w:val="00F4F526"/>
    <w:rsid w:val="00F52776"/>
    <w:rsid w:val="00F55E90"/>
    <w:rsid w:val="00F56A14"/>
    <w:rsid w:val="00F57B81"/>
    <w:rsid w:val="00F61E11"/>
    <w:rsid w:val="00F62C50"/>
    <w:rsid w:val="00F63881"/>
    <w:rsid w:val="00F63E01"/>
    <w:rsid w:val="00F6419D"/>
    <w:rsid w:val="00F67635"/>
    <w:rsid w:val="00F67C30"/>
    <w:rsid w:val="00F70A82"/>
    <w:rsid w:val="00F8474A"/>
    <w:rsid w:val="00F85944"/>
    <w:rsid w:val="00F97CF7"/>
    <w:rsid w:val="00FA5AAE"/>
    <w:rsid w:val="00FA700E"/>
    <w:rsid w:val="00FB1B03"/>
    <w:rsid w:val="00FC4D0F"/>
    <w:rsid w:val="00FD06E7"/>
    <w:rsid w:val="00FD469C"/>
    <w:rsid w:val="00FD7B3B"/>
    <w:rsid w:val="00FE2866"/>
    <w:rsid w:val="00FF2457"/>
    <w:rsid w:val="01D6BEB4"/>
    <w:rsid w:val="01DF43B5"/>
    <w:rsid w:val="026898ED"/>
    <w:rsid w:val="029021D5"/>
    <w:rsid w:val="02B9A5FC"/>
    <w:rsid w:val="032F855F"/>
    <w:rsid w:val="03FA51BE"/>
    <w:rsid w:val="04BEF891"/>
    <w:rsid w:val="050A2751"/>
    <w:rsid w:val="055B2E19"/>
    <w:rsid w:val="057C6379"/>
    <w:rsid w:val="065F7733"/>
    <w:rsid w:val="06855E4D"/>
    <w:rsid w:val="06A8520B"/>
    <w:rsid w:val="071376DB"/>
    <w:rsid w:val="07612803"/>
    <w:rsid w:val="07677394"/>
    <w:rsid w:val="07CEC534"/>
    <w:rsid w:val="08114C39"/>
    <w:rsid w:val="0844378A"/>
    <w:rsid w:val="08751AC0"/>
    <w:rsid w:val="08833005"/>
    <w:rsid w:val="088D7319"/>
    <w:rsid w:val="08D87288"/>
    <w:rsid w:val="09B23791"/>
    <w:rsid w:val="09CB9CCF"/>
    <w:rsid w:val="0A770029"/>
    <w:rsid w:val="0AF1183A"/>
    <w:rsid w:val="0B0DF6B9"/>
    <w:rsid w:val="0B12FDAE"/>
    <w:rsid w:val="0BA4F278"/>
    <w:rsid w:val="0C844677"/>
    <w:rsid w:val="0DFD5E06"/>
    <w:rsid w:val="0E1FD49B"/>
    <w:rsid w:val="0F9C6825"/>
    <w:rsid w:val="0FBEC6DB"/>
    <w:rsid w:val="1089DC6F"/>
    <w:rsid w:val="111C2C56"/>
    <w:rsid w:val="13624A13"/>
    <w:rsid w:val="13AC65E1"/>
    <w:rsid w:val="142B407A"/>
    <w:rsid w:val="14C3202D"/>
    <w:rsid w:val="151A4F11"/>
    <w:rsid w:val="1540446A"/>
    <w:rsid w:val="15921C62"/>
    <w:rsid w:val="15B52891"/>
    <w:rsid w:val="15FF8147"/>
    <w:rsid w:val="16961A74"/>
    <w:rsid w:val="17BA7F73"/>
    <w:rsid w:val="17E12D52"/>
    <w:rsid w:val="17E44FF2"/>
    <w:rsid w:val="18C2C598"/>
    <w:rsid w:val="193A7828"/>
    <w:rsid w:val="19C3C56C"/>
    <w:rsid w:val="1A039697"/>
    <w:rsid w:val="1A1C9F82"/>
    <w:rsid w:val="1A2C2C88"/>
    <w:rsid w:val="1A83F385"/>
    <w:rsid w:val="1AC2A2CE"/>
    <w:rsid w:val="1AD50243"/>
    <w:rsid w:val="1B34D9B4"/>
    <w:rsid w:val="1BF63CF1"/>
    <w:rsid w:val="1CA2C5B6"/>
    <w:rsid w:val="1D4B1351"/>
    <w:rsid w:val="1D596479"/>
    <w:rsid w:val="1D6E49ED"/>
    <w:rsid w:val="1E589182"/>
    <w:rsid w:val="1F298F58"/>
    <w:rsid w:val="1F4B2A57"/>
    <w:rsid w:val="1F64CAE5"/>
    <w:rsid w:val="1F6E76FC"/>
    <w:rsid w:val="1FA4197E"/>
    <w:rsid w:val="2046FA81"/>
    <w:rsid w:val="208562EE"/>
    <w:rsid w:val="22C75777"/>
    <w:rsid w:val="23CB3F66"/>
    <w:rsid w:val="241DD9B5"/>
    <w:rsid w:val="24468067"/>
    <w:rsid w:val="246225C5"/>
    <w:rsid w:val="24D4D208"/>
    <w:rsid w:val="273B4266"/>
    <w:rsid w:val="27FD8E65"/>
    <w:rsid w:val="284A6C7E"/>
    <w:rsid w:val="29205DAA"/>
    <w:rsid w:val="29826404"/>
    <w:rsid w:val="2A54A486"/>
    <w:rsid w:val="2AE3DA29"/>
    <w:rsid w:val="2AFD7EFC"/>
    <w:rsid w:val="2B7DE06E"/>
    <w:rsid w:val="2C23A513"/>
    <w:rsid w:val="2C653B59"/>
    <w:rsid w:val="2D411F95"/>
    <w:rsid w:val="2EEDF8D9"/>
    <w:rsid w:val="2EF8C780"/>
    <w:rsid w:val="308F351B"/>
    <w:rsid w:val="316B4D7E"/>
    <w:rsid w:val="3187490E"/>
    <w:rsid w:val="3231676E"/>
    <w:rsid w:val="3251ACB7"/>
    <w:rsid w:val="335C7760"/>
    <w:rsid w:val="3388BD46"/>
    <w:rsid w:val="3416603D"/>
    <w:rsid w:val="34F795C2"/>
    <w:rsid w:val="35A7F0FE"/>
    <w:rsid w:val="363DC765"/>
    <w:rsid w:val="363E3454"/>
    <w:rsid w:val="36F6AC7C"/>
    <w:rsid w:val="36FBAC07"/>
    <w:rsid w:val="3771DA8C"/>
    <w:rsid w:val="37774BFB"/>
    <w:rsid w:val="388E5AB6"/>
    <w:rsid w:val="38C2B133"/>
    <w:rsid w:val="390585E6"/>
    <w:rsid w:val="39830B54"/>
    <w:rsid w:val="39A235C5"/>
    <w:rsid w:val="3B5D5CE7"/>
    <w:rsid w:val="3B666BDA"/>
    <w:rsid w:val="3BCF9796"/>
    <w:rsid w:val="3C0F9002"/>
    <w:rsid w:val="3C2E1026"/>
    <w:rsid w:val="3C31A88D"/>
    <w:rsid w:val="3CB663B6"/>
    <w:rsid w:val="3CF64553"/>
    <w:rsid w:val="3D238055"/>
    <w:rsid w:val="3D7E86AE"/>
    <w:rsid w:val="3DC52F54"/>
    <w:rsid w:val="3E0D5653"/>
    <w:rsid w:val="3E1BA12B"/>
    <w:rsid w:val="3EB318B6"/>
    <w:rsid w:val="3F22E662"/>
    <w:rsid w:val="3F4C1469"/>
    <w:rsid w:val="3F4D298A"/>
    <w:rsid w:val="3F58DE0B"/>
    <w:rsid w:val="3F6EF229"/>
    <w:rsid w:val="3F86C7A9"/>
    <w:rsid w:val="3FC7FEF2"/>
    <w:rsid w:val="3FC95D1F"/>
    <w:rsid w:val="41179332"/>
    <w:rsid w:val="412B309C"/>
    <w:rsid w:val="4178A649"/>
    <w:rsid w:val="417B9496"/>
    <w:rsid w:val="41D2AC8C"/>
    <w:rsid w:val="41F490AB"/>
    <w:rsid w:val="42710EF8"/>
    <w:rsid w:val="42A12280"/>
    <w:rsid w:val="430FE4F1"/>
    <w:rsid w:val="43C06594"/>
    <w:rsid w:val="44BE3D87"/>
    <w:rsid w:val="455F52AA"/>
    <w:rsid w:val="45F0186C"/>
    <w:rsid w:val="461B2735"/>
    <w:rsid w:val="46D944C4"/>
    <w:rsid w:val="4732C525"/>
    <w:rsid w:val="4877B228"/>
    <w:rsid w:val="490CB2A0"/>
    <w:rsid w:val="497A1C01"/>
    <w:rsid w:val="49BB1939"/>
    <w:rsid w:val="49F5E454"/>
    <w:rsid w:val="4AACEEA0"/>
    <w:rsid w:val="4B69F5E2"/>
    <w:rsid w:val="4D3693E6"/>
    <w:rsid w:val="4E4220CB"/>
    <w:rsid w:val="4FE19D68"/>
    <w:rsid w:val="50907BAA"/>
    <w:rsid w:val="50B0ED04"/>
    <w:rsid w:val="533867EA"/>
    <w:rsid w:val="536E6646"/>
    <w:rsid w:val="538FE10E"/>
    <w:rsid w:val="53E0EDF2"/>
    <w:rsid w:val="5432D19B"/>
    <w:rsid w:val="5452E1A2"/>
    <w:rsid w:val="5476D550"/>
    <w:rsid w:val="54E1845C"/>
    <w:rsid w:val="555735C0"/>
    <w:rsid w:val="55816CBF"/>
    <w:rsid w:val="55E15BF2"/>
    <w:rsid w:val="5624EF6A"/>
    <w:rsid w:val="5651EAF1"/>
    <w:rsid w:val="5659236B"/>
    <w:rsid w:val="57CE1C7F"/>
    <w:rsid w:val="583A9A6C"/>
    <w:rsid w:val="58880128"/>
    <w:rsid w:val="589B17BC"/>
    <w:rsid w:val="5A1336F4"/>
    <w:rsid w:val="5A827377"/>
    <w:rsid w:val="5A98B7E9"/>
    <w:rsid w:val="5B364E85"/>
    <w:rsid w:val="5B5AE300"/>
    <w:rsid w:val="5C1DF9B7"/>
    <w:rsid w:val="5C4693F0"/>
    <w:rsid w:val="5C9650E1"/>
    <w:rsid w:val="5CC32F63"/>
    <w:rsid w:val="5CC485BE"/>
    <w:rsid w:val="5D1D9742"/>
    <w:rsid w:val="5D5CC3D9"/>
    <w:rsid w:val="5DDD4733"/>
    <w:rsid w:val="5E0831DC"/>
    <w:rsid w:val="5E215A59"/>
    <w:rsid w:val="5E69712F"/>
    <w:rsid w:val="5EE67E32"/>
    <w:rsid w:val="5F1F8B32"/>
    <w:rsid w:val="5F492533"/>
    <w:rsid w:val="5F8E01E1"/>
    <w:rsid w:val="5FAEA0E4"/>
    <w:rsid w:val="5FD26314"/>
    <w:rsid w:val="5FE0E58E"/>
    <w:rsid w:val="60241894"/>
    <w:rsid w:val="60524735"/>
    <w:rsid w:val="60BEBA35"/>
    <w:rsid w:val="619A9D35"/>
    <w:rsid w:val="619FB646"/>
    <w:rsid w:val="61D3E920"/>
    <w:rsid w:val="6219ED74"/>
    <w:rsid w:val="623585F0"/>
    <w:rsid w:val="623FBF7E"/>
    <w:rsid w:val="626D22A1"/>
    <w:rsid w:val="638660D2"/>
    <w:rsid w:val="6397702F"/>
    <w:rsid w:val="63A01FA4"/>
    <w:rsid w:val="63F6F299"/>
    <w:rsid w:val="64521637"/>
    <w:rsid w:val="645F565F"/>
    <w:rsid w:val="646E7339"/>
    <w:rsid w:val="64FA2962"/>
    <w:rsid w:val="64FDE082"/>
    <w:rsid w:val="65252090"/>
    <w:rsid w:val="6608F09C"/>
    <w:rsid w:val="661F596C"/>
    <w:rsid w:val="664292F3"/>
    <w:rsid w:val="66765DE1"/>
    <w:rsid w:val="669A1FC3"/>
    <w:rsid w:val="6719D17E"/>
    <w:rsid w:val="6761066C"/>
    <w:rsid w:val="67959710"/>
    <w:rsid w:val="68313E97"/>
    <w:rsid w:val="68381A72"/>
    <w:rsid w:val="687486C0"/>
    <w:rsid w:val="68962E16"/>
    <w:rsid w:val="68FDFD56"/>
    <w:rsid w:val="69F44C6F"/>
    <w:rsid w:val="6A749ADB"/>
    <w:rsid w:val="6B4DAFD9"/>
    <w:rsid w:val="6C456F84"/>
    <w:rsid w:val="6CB879F8"/>
    <w:rsid w:val="6CDAE5F0"/>
    <w:rsid w:val="6D28434D"/>
    <w:rsid w:val="6D8BFEEC"/>
    <w:rsid w:val="6DB4BBF9"/>
    <w:rsid w:val="6E3A3CF9"/>
    <w:rsid w:val="6E633526"/>
    <w:rsid w:val="6EBCA62A"/>
    <w:rsid w:val="6FBBA363"/>
    <w:rsid w:val="6FCCAEC8"/>
    <w:rsid w:val="701AE1AD"/>
    <w:rsid w:val="70F5DF75"/>
    <w:rsid w:val="712B3070"/>
    <w:rsid w:val="716CEC8D"/>
    <w:rsid w:val="72115A46"/>
    <w:rsid w:val="721E1957"/>
    <w:rsid w:val="723C10F6"/>
    <w:rsid w:val="7302F7A5"/>
    <w:rsid w:val="73304E4B"/>
    <w:rsid w:val="7333BC9A"/>
    <w:rsid w:val="73B75179"/>
    <w:rsid w:val="74F35FE4"/>
    <w:rsid w:val="757A97B0"/>
    <w:rsid w:val="7688995B"/>
    <w:rsid w:val="76BF198F"/>
    <w:rsid w:val="77688F45"/>
    <w:rsid w:val="78FAEC43"/>
    <w:rsid w:val="79159F93"/>
    <w:rsid w:val="79EBB771"/>
    <w:rsid w:val="7AAD2705"/>
    <w:rsid w:val="7AB11677"/>
    <w:rsid w:val="7AB5434C"/>
    <w:rsid w:val="7B2FAB09"/>
    <w:rsid w:val="7C2A5AF8"/>
    <w:rsid w:val="7C6E62B3"/>
    <w:rsid w:val="7C9D5761"/>
    <w:rsid w:val="7CE8C859"/>
    <w:rsid w:val="7CF990E1"/>
    <w:rsid w:val="7DC88C84"/>
    <w:rsid w:val="7DCB0211"/>
    <w:rsid w:val="7E099C07"/>
    <w:rsid w:val="7E3E3056"/>
    <w:rsid w:val="7E4D2379"/>
    <w:rsid w:val="7EB87E73"/>
    <w:rsid w:val="7F5E0651"/>
    <w:rsid w:val="7FC09F2D"/>
    <w:rsid w:val="7FC65AD0"/>
    <w:rsid w:val="7FE64DE0"/>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B2F452"/>
  <w15:chartTrackingRefBased/>
  <w15:docId w15:val="{6E5661BA-39FA-428B-86A6-EF510D47A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B42B6"/>
    <w:pPr>
      <w:spacing w:after="0" w:line="240" w:lineRule="auto"/>
    </w:pPr>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07780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07780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07780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07780A"/>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07780A"/>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07780A"/>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07780A"/>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07780A"/>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07780A"/>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7780A"/>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7780A"/>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07780A"/>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7780A"/>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7780A"/>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7780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7780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7780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7780A"/>
    <w:rPr>
      <w:rFonts w:eastAsiaTheme="majorEastAsia" w:cstheme="majorBidi"/>
      <w:color w:val="272727" w:themeColor="text1" w:themeTint="D8"/>
    </w:rPr>
  </w:style>
  <w:style w:type="paragraph" w:styleId="Titel">
    <w:name w:val="Title"/>
    <w:basedOn w:val="Standard"/>
    <w:next w:val="Standard"/>
    <w:link w:val="TitelZchn"/>
    <w:uiPriority w:val="10"/>
    <w:qFormat/>
    <w:rsid w:val="0007780A"/>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07780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7780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07780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7780A"/>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07780A"/>
    <w:rPr>
      <w:i/>
      <w:iCs/>
      <w:color w:val="404040" w:themeColor="text1" w:themeTint="BF"/>
    </w:rPr>
  </w:style>
  <w:style w:type="paragraph" w:styleId="Listenabsatz">
    <w:name w:val="List Paragraph"/>
    <w:basedOn w:val="Standard"/>
    <w:uiPriority w:val="34"/>
    <w:qFormat/>
    <w:rsid w:val="0007780A"/>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07780A"/>
    <w:rPr>
      <w:i/>
      <w:iCs/>
      <w:color w:val="0F4761" w:themeColor="accent1" w:themeShade="BF"/>
    </w:rPr>
  </w:style>
  <w:style w:type="paragraph" w:styleId="IntensivesZitat">
    <w:name w:val="Intense Quote"/>
    <w:basedOn w:val="Standard"/>
    <w:next w:val="Standard"/>
    <w:link w:val="IntensivesZitatZchn"/>
    <w:uiPriority w:val="30"/>
    <w:qFormat/>
    <w:rsid w:val="0007780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07780A"/>
    <w:rPr>
      <w:i/>
      <w:iCs/>
      <w:color w:val="0F4761" w:themeColor="accent1" w:themeShade="BF"/>
    </w:rPr>
  </w:style>
  <w:style w:type="character" w:styleId="IntensiverVerweis">
    <w:name w:val="Intense Reference"/>
    <w:basedOn w:val="Absatz-Standardschriftart"/>
    <w:uiPriority w:val="32"/>
    <w:qFormat/>
    <w:rsid w:val="0007780A"/>
    <w:rPr>
      <w:b/>
      <w:bCs/>
      <w:smallCaps/>
      <w:color w:val="0F4761" w:themeColor="accent1" w:themeShade="BF"/>
      <w:spacing w:val="5"/>
    </w:rPr>
  </w:style>
  <w:style w:type="paragraph" w:customStyle="1" w:styleId="p1">
    <w:name w:val="p1"/>
    <w:basedOn w:val="Standard"/>
    <w:rsid w:val="0007780A"/>
    <w:pPr>
      <w:spacing w:before="100" w:beforeAutospacing="1" w:after="100" w:afterAutospacing="1"/>
    </w:pPr>
  </w:style>
  <w:style w:type="character" w:customStyle="1" w:styleId="s1">
    <w:name w:val="s1"/>
    <w:basedOn w:val="Absatz-Standardschriftart"/>
    <w:rsid w:val="0007780A"/>
  </w:style>
  <w:style w:type="character" w:customStyle="1" w:styleId="s2">
    <w:name w:val="s2"/>
    <w:basedOn w:val="Absatz-Standardschriftart"/>
    <w:rsid w:val="0007780A"/>
  </w:style>
  <w:style w:type="paragraph" w:customStyle="1" w:styleId="p3">
    <w:name w:val="p3"/>
    <w:basedOn w:val="Standard"/>
    <w:rsid w:val="0007780A"/>
    <w:pPr>
      <w:spacing w:before="100" w:beforeAutospacing="1" w:after="100" w:afterAutospacing="1"/>
    </w:pPr>
  </w:style>
  <w:style w:type="paragraph" w:customStyle="1" w:styleId="p4">
    <w:name w:val="p4"/>
    <w:basedOn w:val="Standard"/>
    <w:rsid w:val="0007780A"/>
    <w:pPr>
      <w:spacing w:before="100" w:beforeAutospacing="1" w:after="100" w:afterAutospacing="1"/>
    </w:pPr>
  </w:style>
  <w:style w:type="character" w:customStyle="1" w:styleId="s3">
    <w:name w:val="s3"/>
    <w:basedOn w:val="Absatz-Standardschriftart"/>
    <w:rsid w:val="0007780A"/>
  </w:style>
  <w:style w:type="character" w:styleId="Hyperlink">
    <w:name w:val="Hyperlink"/>
    <w:basedOn w:val="Absatz-Standardschriftart"/>
    <w:uiPriority w:val="99"/>
    <w:unhideWhenUsed/>
    <w:rsid w:val="0007780A"/>
    <w:rPr>
      <w:color w:val="0000FF"/>
      <w:u w:val="single"/>
    </w:rPr>
  </w:style>
  <w:style w:type="character" w:styleId="NichtaufgelsteErwhnung">
    <w:name w:val="Unresolved Mention"/>
    <w:basedOn w:val="Absatz-Standardschriftart"/>
    <w:uiPriority w:val="99"/>
    <w:semiHidden/>
    <w:unhideWhenUsed/>
    <w:rsid w:val="00C23449"/>
    <w:rPr>
      <w:color w:val="605E5C"/>
      <w:shd w:val="clear" w:color="auto" w:fill="E1DFDD"/>
    </w:rPr>
  </w:style>
  <w:style w:type="paragraph" w:styleId="Kopfzeile">
    <w:name w:val="header"/>
    <w:basedOn w:val="Standard"/>
    <w:link w:val="KopfzeileZchn"/>
    <w:unhideWhenUsed/>
    <w:rsid w:val="00ED3298"/>
    <w:pPr>
      <w:tabs>
        <w:tab w:val="center" w:pos="4536"/>
        <w:tab w:val="right" w:pos="9072"/>
      </w:tabs>
    </w:pPr>
    <w:rPr>
      <w:rFonts w:asciiTheme="minorHAnsi" w:eastAsiaTheme="minorHAnsi" w:hAnsiTheme="minorHAnsi" w:cstheme="minorBidi"/>
      <w:kern w:val="2"/>
      <w:lang w:eastAsia="en-US"/>
      <w14:ligatures w14:val="standardContextual"/>
    </w:rPr>
  </w:style>
  <w:style w:type="character" w:customStyle="1" w:styleId="KopfzeileZchn">
    <w:name w:val="Kopfzeile Zchn"/>
    <w:basedOn w:val="Absatz-Standardschriftart"/>
    <w:link w:val="Kopfzeile"/>
    <w:rsid w:val="00ED3298"/>
  </w:style>
  <w:style w:type="paragraph" w:styleId="Fuzeile">
    <w:name w:val="footer"/>
    <w:basedOn w:val="Standard"/>
    <w:link w:val="FuzeileZchn"/>
    <w:uiPriority w:val="99"/>
    <w:unhideWhenUsed/>
    <w:rsid w:val="00ED3298"/>
    <w:pPr>
      <w:tabs>
        <w:tab w:val="center" w:pos="4536"/>
        <w:tab w:val="right" w:pos="9072"/>
      </w:tabs>
    </w:pPr>
    <w:rPr>
      <w:rFonts w:asciiTheme="minorHAnsi" w:eastAsiaTheme="minorHAnsi" w:hAnsiTheme="minorHAnsi" w:cstheme="minorBidi"/>
      <w:kern w:val="2"/>
      <w:lang w:eastAsia="en-US"/>
      <w14:ligatures w14:val="standardContextual"/>
    </w:rPr>
  </w:style>
  <w:style w:type="character" w:customStyle="1" w:styleId="FuzeileZchn">
    <w:name w:val="Fußzeile Zchn"/>
    <w:basedOn w:val="Absatz-Standardschriftart"/>
    <w:link w:val="Fuzeile"/>
    <w:uiPriority w:val="99"/>
    <w:rsid w:val="00ED3298"/>
  </w:style>
  <w:style w:type="character" w:styleId="Seitenzahl">
    <w:name w:val="page number"/>
    <w:basedOn w:val="Absatz-Standardschriftart"/>
    <w:uiPriority w:val="99"/>
    <w:semiHidden/>
    <w:unhideWhenUsed/>
    <w:rsid w:val="0087228D"/>
  </w:style>
  <w:style w:type="character" w:styleId="Kommentarzeichen">
    <w:name w:val="annotation reference"/>
    <w:basedOn w:val="Absatz-Standardschriftart"/>
    <w:uiPriority w:val="99"/>
    <w:semiHidden/>
    <w:unhideWhenUsed/>
    <w:rsid w:val="0058320F"/>
    <w:rPr>
      <w:sz w:val="16"/>
      <w:szCs w:val="16"/>
    </w:rPr>
  </w:style>
  <w:style w:type="paragraph" w:styleId="berarbeitung">
    <w:name w:val="Revision"/>
    <w:hidden/>
    <w:uiPriority w:val="99"/>
    <w:semiHidden/>
    <w:rsid w:val="00434CEE"/>
    <w:pPr>
      <w:spacing w:after="0" w:line="240" w:lineRule="auto"/>
    </w:pPr>
    <w:rPr>
      <w:rFonts w:ascii="Times New Roman" w:eastAsia="Times New Roman" w:hAnsi="Times New Roman" w:cs="Times New Roman"/>
      <w:kern w:val="0"/>
      <w:lang w:eastAsia="de-DE"/>
      <w14:ligatures w14:val="none"/>
    </w:rPr>
  </w:style>
  <w:style w:type="paragraph" w:styleId="Kommentartext">
    <w:name w:val="annotation text"/>
    <w:basedOn w:val="Standard"/>
    <w:link w:val="KommentartextZchn"/>
    <w:uiPriority w:val="99"/>
    <w:unhideWhenUsed/>
    <w:rsid w:val="00A1212E"/>
    <w:rPr>
      <w:sz w:val="20"/>
      <w:szCs w:val="20"/>
    </w:rPr>
  </w:style>
  <w:style w:type="character" w:customStyle="1" w:styleId="KommentartextZchn">
    <w:name w:val="Kommentartext Zchn"/>
    <w:basedOn w:val="Absatz-Standardschriftart"/>
    <w:link w:val="Kommentartext"/>
    <w:uiPriority w:val="99"/>
    <w:rsid w:val="00A1212E"/>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A1212E"/>
    <w:rPr>
      <w:b/>
      <w:bCs/>
    </w:rPr>
  </w:style>
  <w:style w:type="character" w:customStyle="1" w:styleId="KommentarthemaZchn">
    <w:name w:val="Kommentarthema Zchn"/>
    <w:basedOn w:val="KommentartextZchn"/>
    <w:link w:val="Kommentarthema"/>
    <w:uiPriority w:val="99"/>
    <w:semiHidden/>
    <w:rsid w:val="00A1212E"/>
    <w:rPr>
      <w:rFonts w:ascii="Times New Roman" w:eastAsia="Times New Roman" w:hAnsi="Times New Roman" w:cs="Times New Roman"/>
      <w:b/>
      <w:bCs/>
      <w:kern w:val="0"/>
      <w:sz w:val="20"/>
      <w:szCs w:val="20"/>
      <w:lang w:eastAsia="de-DE"/>
      <w14:ligatures w14:val="none"/>
    </w:rPr>
  </w:style>
  <w:style w:type="table" w:styleId="Tabellenraster">
    <w:name w:val="Table Grid"/>
    <w:basedOn w:val="NormaleTabelle"/>
    <w:uiPriority w:val="39"/>
    <w:rsid w:val="00C85A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Absatz-Standardschriftart"/>
    <w:rsid w:val="005F646E"/>
  </w:style>
  <w:style w:type="character" w:customStyle="1" w:styleId="eop">
    <w:name w:val="eop"/>
    <w:basedOn w:val="Absatz-Standardschriftart"/>
    <w:rsid w:val="00545D3A"/>
  </w:style>
  <w:style w:type="paragraph" w:customStyle="1" w:styleId="paragraph">
    <w:name w:val="paragraph"/>
    <w:basedOn w:val="Standard"/>
    <w:rsid w:val="003B5BC9"/>
    <w:pPr>
      <w:spacing w:before="100" w:beforeAutospacing="1" w:after="100" w:afterAutospacing="1"/>
    </w:pPr>
  </w:style>
  <w:style w:type="paragraph" w:styleId="Textkrper">
    <w:name w:val="Body Text"/>
    <w:basedOn w:val="Standard"/>
    <w:link w:val="TextkrperZchn"/>
    <w:unhideWhenUsed/>
    <w:rsid w:val="007439B1"/>
    <w:pPr>
      <w:spacing w:after="120"/>
    </w:pPr>
  </w:style>
  <w:style w:type="character" w:customStyle="1" w:styleId="TextkrperZchn">
    <w:name w:val="Textkörper Zchn"/>
    <w:basedOn w:val="Absatz-Standardschriftart"/>
    <w:link w:val="Textkrper"/>
    <w:rsid w:val="007439B1"/>
    <w:rPr>
      <w:rFonts w:ascii="Times New Roman" w:eastAsia="Times New Roman" w:hAnsi="Times New Roman" w:cs="Times New Roman"/>
      <w:kern w:val="0"/>
      <w:lang w:eastAsia="de-DE"/>
      <w14:ligatures w14:val="none"/>
    </w:rPr>
  </w:style>
  <w:style w:type="character" w:styleId="BesuchterLink">
    <w:name w:val="FollowedHyperlink"/>
    <w:basedOn w:val="Absatz-Standardschriftart"/>
    <w:uiPriority w:val="99"/>
    <w:semiHidden/>
    <w:unhideWhenUsed/>
    <w:rsid w:val="00C509EA"/>
    <w:rPr>
      <w:color w:val="96607D" w:themeColor="followedHyperlink"/>
      <w:u w:val="single"/>
    </w:rPr>
  </w:style>
  <w:style w:type="paragraph" w:customStyle="1" w:styleId="Text">
    <w:name w:val="Text"/>
    <w:qFormat/>
    <w:rsid w:val="0023385F"/>
    <w:pPr>
      <w:suppressAutoHyphens/>
      <w:spacing w:after="0" w:line="240" w:lineRule="auto"/>
    </w:pPr>
    <w:rPr>
      <w:rFonts w:ascii="Helvetica Neue" w:eastAsia="Arial Unicode MS" w:hAnsi="Helvetica Neue" w:cs="Arial Unicode MS"/>
      <w:color w:val="000000"/>
      <w:kern w:val="0"/>
      <w:sz w:val="22"/>
      <w:szCs w:val="22"/>
      <w:lang w:eastAsia="de-CH"/>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airlock.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irlock.com/sprechen-sie-token" TargetMode="External"/><Relationship Id="rId5" Type="http://schemas.openxmlformats.org/officeDocument/2006/relationships/numbering" Target="numbering.xml"/><Relationship Id="rId15" Type="http://schemas.openxmlformats.org/officeDocument/2006/relationships/hyperlink" Target="mailto:rh@press-n-relations.de" TargetMode="Externa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h@press-n-relations.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fa70a73-10cc-4d94-8a68-06c976cd09e5">
      <Terms xmlns="http://schemas.microsoft.com/office/infopath/2007/PartnerControls"/>
    </lcf76f155ced4ddcb4097134ff3c332f>
    <TaxCatchAll xmlns="e5164654-a50e-4da2-9e22-9056ea3b96d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5D87299B0AD1F48A02127A00706B934" ma:contentTypeVersion="18" ma:contentTypeDescription="Create a new document." ma:contentTypeScope="" ma:versionID="f9bac6c10e9fec9f2fa304a5c81429d3">
  <xsd:schema xmlns:xsd="http://www.w3.org/2001/XMLSchema" xmlns:xs="http://www.w3.org/2001/XMLSchema" xmlns:p="http://schemas.microsoft.com/office/2006/metadata/properties" xmlns:ns2="bfa70a73-10cc-4d94-8a68-06c976cd09e5" xmlns:ns3="e5164654-a50e-4da2-9e22-9056ea3b96d3" targetNamespace="http://schemas.microsoft.com/office/2006/metadata/properties" ma:root="true" ma:fieldsID="e9ec94d9cf039e8b5a0ffdcbb1bbb06e" ns2:_="" ns3:_="">
    <xsd:import namespace="bfa70a73-10cc-4d94-8a68-06c976cd09e5"/>
    <xsd:import namespace="e5164654-a50e-4da2-9e22-9056ea3b96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a70a73-10cc-4d94-8a68-06c976cd09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hidden="true" ma:internalName="MediaServiceAutoTags" ma:readOnly="true">
      <xsd:simpleType>
        <xsd:restriction base="dms:Text"/>
      </xsd:simpleType>
    </xsd:element>
    <xsd:element name="MediaServiceOCR" ma:index="13" nillable="true" ma:displayName="Extracted Text" ma:hidden="true" ma:internalName="MediaServiceOCR"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3a2d235-97da-4967-86f1-ce10380de1b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164654-a50e-4da2-9e22-9056ea3b96d3" elementFormDefault="qualified">
    <xsd:import namespace="http://schemas.microsoft.com/office/2006/documentManagement/types"/>
    <xsd:import namespace="http://schemas.microsoft.com/office/infopath/2007/PartnerControls"/>
    <xsd:element name="SharedWithUsers" ma:index="10"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hidden="true" ma:internalName="SharedWithDetails" ma:readOnly="true">
      <xsd:simpleType>
        <xsd:restriction base="dms:Note"/>
      </xsd:simpleType>
    </xsd:element>
    <xsd:element name="TaxCatchAll" ma:index="20" nillable="true" ma:displayName="Taxonomy Catch All Column" ma:hidden="true" ma:list="{17bfa360-b097-4778-8176-5145a056fa27}" ma:internalName="TaxCatchAll" ma:showField="CatchAllData" ma:web="e5164654-a50e-4da2-9e22-9056ea3b96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70A3BD-AECB-4C0E-8D03-DB786610ABFC}">
  <ds:schemaRefs>
    <ds:schemaRef ds:uri="http://schemas.microsoft.com/office/2006/metadata/properties"/>
    <ds:schemaRef ds:uri="http://schemas.microsoft.com/office/infopath/2007/PartnerControls"/>
    <ds:schemaRef ds:uri="bfa70a73-10cc-4d94-8a68-06c976cd09e5"/>
    <ds:schemaRef ds:uri="e5164654-a50e-4da2-9e22-9056ea3b96d3"/>
  </ds:schemaRefs>
</ds:datastoreItem>
</file>

<file path=customXml/itemProps2.xml><?xml version="1.0" encoding="utf-8"?>
<ds:datastoreItem xmlns:ds="http://schemas.openxmlformats.org/officeDocument/2006/customXml" ds:itemID="{6596AF7F-8ACC-4CAE-905F-F059D21B131F}">
  <ds:schemaRefs>
    <ds:schemaRef ds:uri="http://schemas.microsoft.com/sharepoint/v3/contenttype/forms"/>
  </ds:schemaRefs>
</ds:datastoreItem>
</file>

<file path=customXml/itemProps3.xml><?xml version="1.0" encoding="utf-8"?>
<ds:datastoreItem xmlns:ds="http://schemas.openxmlformats.org/officeDocument/2006/customXml" ds:itemID="{C46807AF-795E-4359-9694-5A150A135F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a70a73-10cc-4d94-8a68-06c976cd09e5"/>
    <ds:schemaRef ds:uri="e5164654-a50e-4da2-9e22-9056ea3b9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203A74E-A24B-354A-B77E-6DC538E38E6F}">
  <ds:schemaRefs>
    <ds:schemaRef ds:uri="http://schemas.openxmlformats.org/officeDocument/2006/bibliography"/>
  </ds:schemaRefs>
</ds:datastoreItem>
</file>

<file path=docMetadata/LabelInfo.xml><?xml version="1.0" encoding="utf-8"?>
<clbl:labelList xmlns:clbl="http://schemas.microsoft.com/office/2020/mipLabelMetadata">
  <clbl:label id="{35d1cee2-e26d-4fbd-b897-f65a16b355c2}" enabled="1" method="Standard" siteId="{0c41a480-1a6b-4b3a-9b60-80d01b420811}"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1027</Words>
  <Characters>6475</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Nyendick</dc:creator>
  <cp:keywords/>
  <dc:description/>
  <cp:lastModifiedBy>Rebecca Horn</cp:lastModifiedBy>
  <cp:revision>76</cp:revision>
  <cp:lastPrinted>2025-08-13T19:52:00Z</cp:lastPrinted>
  <dcterms:created xsi:type="dcterms:W3CDTF">2025-12-09T08:49:00Z</dcterms:created>
  <dcterms:modified xsi:type="dcterms:W3CDTF">2026-02-11T09:45:00Z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0x010100B5D87299B0AD1F48A02127A00706B934</vt:lpwstr>
  </property>
  <property fmtid="{D5CDD505-2E9C-101B-9397-08002B2CF9AE}" pid="3" name="ClassificationContentMarkingHeaderShapeIds">
    <vt:lpwstr>7881ceb2,22ecf475,29764000</vt:lpwstr>
  </property>
  <property fmtid="{D5CDD505-2E9C-101B-9397-08002B2CF9AE}" pid="4" name="ClassificationContentMarkingHeaderFontProps">
    <vt:lpwstr>#000000,10,Aptos</vt:lpwstr>
  </property>
  <property fmtid="{D5CDD505-2E9C-101B-9397-08002B2CF9AE}" pid="5" name="ClassificationContentMarkingHeaderText">
    <vt:lpwstr>Vertraulich</vt:lpwstr>
  </property>
  <property fmtid="{D5CDD505-2E9C-101B-9397-08002B2CF9AE}" pid="6" name="MediaServiceImageTags">
    <vt:lpwstr/>
  </property>
</Properties>
</file>