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3B8C0" w14:textId="77777777" w:rsidR="004B7D7F" w:rsidRPr="00A82C1D" w:rsidRDefault="00640F4C" w:rsidP="005A22B2">
      <w:pPr>
        <w:pStyle w:val="Dokumentberschrift"/>
        <w:tabs>
          <w:tab w:val="right" w:pos="9923"/>
        </w:tabs>
        <w:rPr>
          <w:rFonts w:ascii="Noto Sans" w:hAnsi="Noto Sans"/>
        </w:rPr>
      </w:pPr>
      <w:sdt>
        <w:sdtPr>
          <w:rPr>
            <w:rFonts w:ascii="Noto Sans" w:hAnsi="Noto Sans"/>
          </w:rPr>
          <w:id w:val="193655316"/>
          <w:placeholder>
            <w:docPart w:val="EDD0B74C49D54C3A96A4F7334856AAC8"/>
          </w:placeholder>
        </w:sdtPr>
        <w:sdtEndPr/>
        <w:sdtContent>
          <w:r w:rsidR="002A4CFD">
            <w:rPr>
              <w:rFonts w:ascii="Noto Sans" w:hAnsi="Noto Sans"/>
            </w:rPr>
            <w:t>Press</w:t>
          </w:r>
          <w:r w:rsidR="00D41B20">
            <w:rPr>
              <w:rFonts w:ascii="Noto Sans" w:hAnsi="Noto Sans"/>
            </w:rPr>
            <w:t xml:space="preserve">einformation der 2G </w:t>
          </w:r>
          <w:proofErr w:type="spellStart"/>
          <w:r w:rsidR="00D41B20">
            <w:rPr>
              <w:rFonts w:ascii="Noto Sans" w:hAnsi="Noto Sans"/>
            </w:rPr>
            <w:t>Energy</w:t>
          </w:r>
          <w:proofErr w:type="spellEnd"/>
          <w:r w:rsidR="00D41B20">
            <w:rPr>
              <w:rFonts w:ascii="Noto Sans" w:hAnsi="Noto Sans"/>
            </w:rPr>
            <w:t xml:space="preserve"> AG</w:t>
          </w:r>
          <w:r w:rsidR="00D41B20">
            <w:rPr>
              <w:rFonts w:ascii="Noto Sans" w:hAnsi="Noto Sans"/>
            </w:rPr>
            <w:tab/>
          </w:r>
          <w:r w:rsidR="003567E0">
            <w:rPr>
              <w:rFonts w:ascii="Noto Sans" w:hAnsi="Noto Sans"/>
            </w:rPr>
            <w:t>05.02.2019</w:t>
          </w:r>
        </w:sdtContent>
      </w:sdt>
      <w:r w:rsidR="00F655B6">
        <w:rPr>
          <w:rFonts w:ascii="Noto Sans" w:hAnsi="Noto Sans"/>
        </w:rPr>
        <w:br/>
      </w:r>
      <w:r w:rsidR="0011675D">
        <w:rPr>
          <w:rFonts w:ascii="Noto Sans" w:hAnsi="Noto Sans"/>
        </w:rPr>
        <w:t>zur</w:t>
      </w:r>
      <w:r w:rsidR="003567E0">
        <w:rPr>
          <w:rFonts w:ascii="Noto Sans" w:hAnsi="Noto Sans"/>
        </w:rPr>
        <w:t xml:space="preserve"> </w:t>
      </w:r>
      <w:r w:rsidR="00523F66">
        <w:rPr>
          <w:rFonts w:ascii="Noto Sans" w:hAnsi="Noto Sans"/>
        </w:rPr>
        <w:t>Messe</w:t>
      </w:r>
      <w:r w:rsidR="003567E0">
        <w:rPr>
          <w:rFonts w:ascii="Noto Sans" w:hAnsi="Noto Sans"/>
        </w:rPr>
        <w:t xml:space="preserve"> E-</w:t>
      </w:r>
      <w:proofErr w:type="spellStart"/>
      <w:r w:rsidR="003567E0">
        <w:rPr>
          <w:rFonts w:ascii="Noto Sans" w:hAnsi="Noto Sans"/>
        </w:rPr>
        <w:t>world</w:t>
      </w:r>
      <w:proofErr w:type="spellEnd"/>
      <w:r w:rsidR="003567E0">
        <w:rPr>
          <w:rFonts w:ascii="Noto Sans" w:hAnsi="Noto Sans"/>
        </w:rPr>
        <w:t xml:space="preserve"> (5.-7</w:t>
      </w:r>
      <w:r w:rsidR="00523F66">
        <w:rPr>
          <w:rFonts w:ascii="Noto Sans" w:hAnsi="Noto Sans"/>
        </w:rPr>
        <w:t>.</w:t>
      </w:r>
      <w:r w:rsidR="003567E0">
        <w:rPr>
          <w:rFonts w:ascii="Noto Sans" w:hAnsi="Noto Sans"/>
        </w:rPr>
        <w:t xml:space="preserve"> Februar 2019</w:t>
      </w:r>
      <w:r w:rsidR="00F655B6" w:rsidRPr="00F655B6">
        <w:rPr>
          <w:rFonts w:ascii="Noto Sans" w:hAnsi="Noto Sans"/>
        </w:rPr>
        <w:t>)</w:t>
      </w:r>
      <w:r w:rsidR="003567E0">
        <w:rPr>
          <w:rFonts w:ascii="Noto Sans" w:hAnsi="Noto Sans"/>
        </w:rPr>
        <w:t xml:space="preserve"> in Essen</w:t>
      </w:r>
    </w:p>
    <w:p w14:paraId="1903792A" w14:textId="77777777" w:rsidR="00D252BC" w:rsidRDefault="003567E0" w:rsidP="00523F66">
      <w:pPr>
        <w:pStyle w:val="Standardtext"/>
        <w:spacing w:after="360"/>
        <w:ind w:left="0" w:right="1926"/>
        <w:jc w:val="left"/>
        <w:rPr>
          <w:b/>
          <w:sz w:val="28"/>
        </w:rPr>
      </w:pPr>
      <w:r>
        <w:rPr>
          <w:b/>
          <w:sz w:val="28"/>
        </w:rPr>
        <w:t xml:space="preserve">g-box 50 von </w:t>
      </w:r>
      <w:r w:rsidR="0011675D">
        <w:rPr>
          <w:b/>
          <w:sz w:val="28"/>
        </w:rPr>
        <w:t xml:space="preserve">2G </w:t>
      </w:r>
      <w:r>
        <w:rPr>
          <w:b/>
          <w:sz w:val="28"/>
        </w:rPr>
        <w:t>mit mehr Power</w:t>
      </w:r>
      <w:r w:rsidR="00523F66">
        <w:rPr>
          <w:b/>
          <w:sz w:val="28"/>
        </w:rPr>
        <w:t xml:space="preserve"> </w:t>
      </w:r>
    </w:p>
    <w:p w14:paraId="354C0AD0" w14:textId="77777777" w:rsidR="00894E2A" w:rsidRDefault="0011675D" w:rsidP="00894E2A">
      <w:pPr>
        <w:pStyle w:val="Standardtext"/>
        <w:spacing w:after="600"/>
        <w:ind w:left="0" w:right="1075"/>
        <w:jc w:val="left"/>
        <w:rPr>
          <w:b/>
        </w:rPr>
      </w:pPr>
      <w:r>
        <w:rPr>
          <w:b/>
        </w:rPr>
        <w:t>BH</w:t>
      </w:r>
      <w:r w:rsidR="0080150C">
        <w:rPr>
          <w:b/>
        </w:rPr>
        <w:t xml:space="preserve">KW-Hersteller 2G </w:t>
      </w:r>
      <w:proofErr w:type="spellStart"/>
      <w:r w:rsidR="0080150C">
        <w:rPr>
          <w:b/>
        </w:rPr>
        <w:t>Energy</w:t>
      </w:r>
      <w:proofErr w:type="spellEnd"/>
      <w:r w:rsidR="003567E0">
        <w:rPr>
          <w:b/>
        </w:rPr>
        <w:t xml:space="preserve"> stellt auf der </w:t>
      </w:r>
      <w:r w:rsidR="00523F66">
        <w:rPr>
          <w:b/>
        </w:rPr>
        <w:t xml:space="preserve">Messe </w:t>
      </w:r>
      <w:r w:rsidR="003567E0">
        <w:rPr>
          <w:b/>
        </w:rPr>
        <w:t>E-</w:t>
      </w:r>
      <w:proofErr w:type="spellStart"/>
      <w:r w:rsidR="003567E0">
        <w:rPr>
          <w:b/>
        </w:rPr>
        <w:t>world</w:t>
      </w:r>
      <w:proofErr w:type="spellEnd"/>
      <w:r w:rsidR="003567E0">
        <w:rPr>
          <w:b/>
        </w:rPr>
        <w:t xml:space="preserve"> in Essen (Halle 2, Stand 2-327</w:t>
      </w:r>
      <w:r w:rsidR="00523F66">
        <w:rPr>
          <w:b/>
        </w:rPr>
        <w:t xml:space="preserve">) </w:t>
      </w:r>
      <w:r w:rsidR="003567E0">
        <w:rPr>
          <w:b/>
        </w:rPr>
        <w:t>weiterentwickeltes Erfolgsmodell g-box 50 vor</w:t>
      </w:r>
      <w:r w:rsidR="0080150C">
        <w:rPr>
          <w:b/>
        </w:rPr>
        <w:t xml:space="preserve">   </w:t>
      </w:r>
    </w:p>
    <w:p w14:paraId="1A3B138D" w14:textId="4919101E" w:rsidR="00894200" w:rsidRDefault="003567E0" w:rsidP="00F4751F">
      <w:pPr>
        <w:pStyle w:val="Standardtext"/>
        <w:ind w:left="0" w:right="83"/>
        <w:rPr>
          <w:rFonts w:eastAsia="Times New Roman" w:cs="Arial"/>
          <w:szCs w:val="20"/>
          <w:lang w:eastAsia="de-DE"/>
        </w:rPr>
      </w:pPr>
      <w:r w:rsidRPr="003567E0">
        <w:rPr>
          <w:rFonts w:eastAsia="Times New Roman" w:cs="Arial"/>
          <w:szCs w:val="20"/>
          <w:lang w:eastAsia="de-DE"/>
        </w:rPr>
        <w:t>Essen, 05</w:t>
      </w:r>
      <w:r w:rsidR="00D252BC" w:rsidRPr="003567E0">
        <w:rPr>
          <w:rFonts w:eastAsia="Times New Roman" w:cs="Arial"/>
          <w:szCs w:val="20"/>
          <w:lang w:eastAsia="de-DE"/>
        </w:rPr>
        <w:t>.</w:t>
      </w:r>
      <w:r w:rsidRPr="003567E0">
        <w:rPr>
          <w:rFonts w:eastAsia="Times New Roman" w:cs="Arial"/>
          <w:szCs w:val="20"/>
          <w:lang w:eastAsia="de-DE"/>
        </w:rPr>
        <w:t>02.2019</w:t>
      </w:r>
      <w:r w:rsidR="00D252BC" w:rsidRPr="003567E0">
        <w:rPr>
          <w:rFonts w:eastAsia="Times New Roman" w:cs="Arial"/>
          <w:szCs w:val="20"/>
          <w:lang w:eastAsia="de-DE"/>
        </w:rPr>
        <w:t xml:space="preserve"> – </w:t>
      </w:r>
      <w:r w:rsidR="0059565A">
        <w:rPr>
          <w:rFonts w:eastAsia="Times New Roman" w:cs="Arial"/>
          <w:szCs w:val="20"/>
          <w:lang w:eastAsia="de-DE"/>
        </w:rPr>
        <w:t xml:space="preserve">„Das </w:t>
      </w:r>
      <w:r w:rsidR="00053410">
        <w:rPr>
          <w:rFonts w:eastAsia="Times New Roman" w:cs="Arial"/>
          <w:szCs w:val="20"/>
          <w:lang w:eastAsia="de-DE"/>
        </w:rPr>
        <w:t>umfangreiche</w:t>
      </w:r>
      <w:r w:rsidR="0059565A">
        <w:rPr>
          <w:rFonts w:eastAsia="Times New Roman" w:cs="Arial"/>
          <w:szCs w:val="20"/>
          <w:lang w:eastAsia="de-DE"/>
        </w:rPr>
        <w:t xml:space="preserve"> Re-Design des Erfolgsmodells g-box 50 ist die Essenz von kontinuierlicher Weiterentwicklung entspreche</w:t>
      </w:r>
      <w:r w:rsidR="001E2583">
        <w:rPr>
          <w:rFonts w:eastAsia="Times New Roman" w:cs="Arial"/>
          <w:szCs w:val="20"/>
          <w:lang w:eastAsia="de-DE"/>
        </w:rPr>
        <w:t xml:space="preserve">nd den Marktanforderungen </w:t>
      </w:r>
      <w:r w:rsidR="0059565A">
        <w:rPr>
          <w:rFonts w:eastAsia="Times New Roman" w:cs="Arial"/>
          <w:szCs w:val="20"/>
          <w:lang w:eastAsia="de-DE"/>
        </w:rPr>
        <w:t>und eine Reaktion auf die geä</w:t>
      </w:r>
      <w:r w:rsidR="001E2583">
        <w:rPr>
          <w:rFonts w:eastAsia="Times New Roman" w:cs="Arial"/>
          <w:szCs w:val="20"/>
          <w:lang w:eastAsia="de-DE"/>
        </w:rPr>
        <w:t>nderten Richtlinienvorgaben</w:t>
      </w:r>
      <w:r w:rsidR="0059565A">
        <w:rPr>
          <w:rFonts w:eastAsia="Times New Roman" w:cs="Arial"/>
          <w:szCs w:val="20"/>
          <w:lang w:eastAsia="de-DE"/>
        </w:rPr>
        <w:t xml:space="preserve"> </w:t>
      </w:r>
      <w:r w:rsidR="001E2583">
        <w:rPr>
          <w:rFonts w:eastAsia="Times New Roman" w:cs="Arial"/>
          <w:szCs w:val="20"/>
          <w:lang w:eastAsia="de-DE"/>
        </w:rPr>
        <w:t>zum A</w:t>
      </w:r>
      <w:r w:rsidR="006B527D">
        <w:rPr>
          <w:rFonts w:eastAsia="Times New Roman" w:cs="Arial"/>
          <w:szCs w:val="20"/>
          <w:lang w:eastAsia="de-DE"/>
        </w:rPr>
        <w:t>nschluss von Erzeugungs</w:t>
      </w:r>
      <w:r w:rsidR="00AD099A">
        <w:rPr>
          <w:rFonts w:eastAsia="Times New Roman" w:cs="Arial"/>
          <w:szCs w:val="20"/>
          <w:lang w:eastAsia="de-DE"/>
        </w:rPr>
        <w:t>anlagen an das öffentliche Netz</w:t>
      </w:r>
      <w:r w:rsidR="00FF1818">
        <w:rPr>
          <w:rFonts w:eastAsia="Times New Roman" w:cs="Arial"/>
          <w:szCs w:val="20"/>
          <w:lang w:eastAsia="de-DE"/>
        </w:rPr>
        <w:t>“,</w:t>
      </w:r>
      <w:r w:rsidR="006B527D">
        <w:rPr>
          <w:rFonts w:eastAsia="Times New Roman" w:cs="Arial"/>
          <w:szCs w:val="20"/>
          <w:lang w:eastAsia="de-DE"/>
        </w:rPr>
        <w:t xml:space="preserve"> ordnet Frank Grewe, für Forschung und Entwicklung zuständiger Prokurist</w:t>
      </w:r>
      <w:r w:rsidR="001E2583">
        <w:rPr>
          <w:rFonts w:eastAsia="Times New Roman" w:cs="Arial"/>
          <w:szCs w:val="20"/>
          <w:lang w:eastAsia="de-DE"/>
        </w:rPr>
        <w:t xml:space="preserve"> des BHKW-Herstellers 2G </w:t>
      </w:r>
      <w:proofErr w:type="spellStart"/>
      <w:r w:rsidR="001E2583">
        <w:rPr>
          <w:rFonts w:eastAsia="Times New Roman" w:cs="Arial"/>
          <w:szCs w:val="20"/>
          <w:lang w:eastAsia="de-DE"/>
        </w:rPr>
        <w:t>Energy</w:t>
      </w:r>
      <w:proofErr w:type="spellEnd"/>
      <w:r w:rsidR="001E2583">
        <w:rPr>
          <w:rFonts w:eastAsia="Times New Roman" w:cs="Arial"/>
          <w:szCs w:val="20"/>
          <w:lang w:eastAsia="de-DE"/>
        </w:rPr>
        <w:t xml:space="preserve"> </w:t>
      </w:r>
      <w:r w:rsidR="006B527D">
        <w:rPr>
          <w:rFonts w:eastAsia="Times New Roman" w:cs="Arial"/>
          <w:szCs w:val="20"/>
          <w:lang w:eastAsia="de-DE"/>
        </w:rPr>
        <w:t xml:space="preserve">AG in </w:t>
      </w:r>
      <w:proofErr w:type="spellStart"/>
      <w:r w:rsidR="006B527D">
        <w:rPr>
          <w:rFonts w:eastAsia="Times New Roman" w:cs="Arial"/>
          <w:szCs w:val="20"/>
          <w:lang w:eastAsia="de-DE"/>
        </w:rPr>
        <w:t>Heek</w:t>
      </w:r>
      <w:proofErr w:type="spellEnd"/>
      <w:r w:rsidR="006B527D">
        <w:rPr>
          <w:rFonts w:eastAsia="Times New Roman" w:cs="Arial"/>
          <w:szCs w:val="20"/>
          <w:lang w:eastAsia="de-DE"/>
        </w:rPr>
        <w:t>, die neue Generation der g-box bei der Vorstellung auf der Messe E-</w:t>
      </w:r>
      <w:proofErr w:type="spellStart"/>
      <w:r w:rsidR="006B527D">
        <w:rPr>
          <w:rFonts w:eastAsia="Times New Roman" w:cs="Arial"/>
          <w:szCs w:val="20"/>
          <w:lang w:eastAsia="de-DE"/>
        </w:rPr>
        <w:t>world</w:t>
      </w:r>
      <w:proofErr w:type="spellEnd"/>
      <w:r w:rsidR="006B527D">
        <w:rPr>
          <w:rFonts w:eastAsia="Times New Roman" w:cs="Arial"/>
          <w:szCs w:val="20"/>
          <w:lang w:eastAsia="de-DE"/>
        </w:rPr>
        <w:t xml:space="preserve"> in Essen ein.</w:t>
      </w:r>
      <w:r w:rsidR="00FF1818">
        <w:rPr>
          <w:rFonts w:eastAsia="Times New Roman" w:cs="Arial"/>
          <w:szCs w:val="20"/>
          <w:lang w:eastAsia="de-DE"/>
        </w:rPr>
        <w:t xml:space="preserve"> </w:t>
      </w:r>
      <w:r w:rsidR="00E0484F" w:rsidRPr="006B3A0F">
        <w:rPr>
          <w:rFonts w:eastAsia="Times New Roman" w:cs="Arial"/>
          <w:szCs w:val="20"/>
          <w:lang w:eastAsia="de-DE"/>
        </w:rPr>
        <w:t xml:space="preserve">Die g-box 50 (50 </w:t>
      </w:r>
      <w:proofErr w:type="spellStart"/>
      <w:r w:rsidR="00E0484F" w:rsidRPr="006B3A0F">
        <w:rPr>
          <w:rFonts w:eastAsia="Times New Roman" w:cs="Arial"/>
          <w:szCs w:val="20"/>
          <w:lang w:eastAsia="de-DE"/>
        </w:rPr>
        <w:t>kWel</w:t>
      </w:r>
      <w:proofErr w:type="spellEnd"/>
      <w:r w:rsidR="00644BD8" w:rsidRPr="006B3A0F">
        <w:rPr>
          <w:rFonts w:eastAsia="Times New Roman" w:cs="Arial"/>
          <w:szCs w:val="20"/>
          <w:lang w:eastAsia="de-DE"/>
        </w:rPr>
        <w:t>, 102</w:t>
      </w:r>
      <w:r w:rsidR="00E0484F" w:rsidRPr="006B3A0F">
        <w:rPr>
          <w:rFonts w:eastAsia="Times New Roman" w:cs="Arial"/>
          <w:szCs w:val="20"/>
          <w:lang w:eastAsia="de-DE"/>
        </w:rPr>
        <w:t xml:space="preserve"> </w:t>
      </w:r>
      <w:proofErr w:type="spellStart"/>
      <w:r w:rsidR="00E0484F" w:rsidRPr="006B3A0F">
        <w:rPr>
          <w:rFonts w:eastAsia="Times New Roman" w:cs="Arial"/>
          <w:szCs w:val="20"/>
          <w:lang w:eastAsia="de-DE"/>
        </w:rPr>
        <w:t>kWth</w:t>
      </w:r>
      <w:proofErr w:type="spellEnd"/>
      <w:r w:rsidR="00E0484F" w:rsidRPr="006B3A0F">
        <w:rPr>
          <w:rFonts w:eastAsia="Times New Roman" w:cs="Arial"/>
          <w:szCs w:val="20"/>
          <w:lang w:eastAsia="de-DE"/>
        </w:rPr>
        <w:t>) hat</w:t>
      </w:r>
      <w:r w:rsidR="00E0484F">
        <w:rPr>
          <w:rFonts w:eastAsia="Times New Roman" w:cs="Arial"/>
          <w:szCs w:val="20"/>
          <w:lang w:eastAsia="de-DE"/>
        </w:rPr>
        <w:t xml:space="preserve"> sich in ihrer zwölfjährigen Geschichte zu einem Erfolgsmodell von 2G </w:t>
      </w:r>
      <w:r w:rsidR="00E0484F" w:rsidRPr="00644BD8">
        <w:rPr>
          <w:rFonts w:eastAsia="Times New Roman" w:cs="Arial"/>
          <w:szCs w:val="20"/>
          <w:lang w:eastAsia="de-DE"/>
        </w:rPr>
        <w:t xml:space="preserve">mit </w:t>
      </w:r>
      <w:r w:rsidR="00644BD8" w:rsidRPr="00644BD8">
        <w:rPr>
          <w:rFonts w:eastAsia="Times New Roman" w:cs="Arial"/>
          <w:szCs w:val="20"/>
          <w:lang w:eastAsia="de-DE"/>
        </w:rPr>
        <w:t>rund 600</w:t>
      </w:r>
      <w:r w:rsidR="00E0484F" w:rsidRPr="00644BD8">
        <w:rPr>
          <w:rFonts w:eastAsia="Times New Roman" w:cs="Arial"/>
          <w:szCs w:val="20"/>
          <w:lang w:eastAsia="de-DE"/>
        </w:rPr>
        <w:t xml:space="preserve"> Installationen</w:t>
      </w:r>
      <w:r w:rsidR="00E0484F">
        <w:rPr>
          <w:rFonts w:eastAsia="Times New Roman" w:cs="Arial"/>
          <w:szCs w:val="20"/>
          <w:lang w:eastAsia="de-DE"/>
        </w:rPr>
        <w:t xml:space="preserve"> weltweit entwickelt. „</w:t>
      </w:r>
      <w:r w:rsidR="00794BB0">
        <w:rPr>
          <w:rFonts w:eastAsia="Times New Roman" w:cs="Arial"/>
          <w:szCs w:val="20"/>
          <w:lang w:eastAsia="de-DE"/>
        </w:rPr>
        <w:t>Die neue g-box</w:t>
      </w:r>
      <w:r w:rsidR="006B527D">
        <w:rPr>
          <w:rFonts w:eastAsia="Times New Roman" w:cs="Arial"/>
          <w:szCs w:val="20"/>
          <w:lang w:eastAsia="de-DE"/>
        </w:rPr>
        <w:t xml:space="preserve"> verfügt nicht nur über mehr Power durch eine leistungsstärkere Motor-Generator-Einhe</w:t>
      </w:r>
      <w:r w:rsidR="00AD099A">
        <w:rPr>
          <w:rFonts w:eastAsia="Times New Roman" w:cs="Arial"/>
          <w:szCs w:val="20"/>
          <w:lang w:eastAsia="de-DE"/>
        </w:rPr>
        <w:t>it, sondern wurde auch als Modul</w:t>
      </w:r>
      <w:r w:rsidR="006B527D">
        <w:rPr>
          <w:rFonts w:eastAsia="Times New Roman" w:cs="Arial"/>
          <w:szCs w:val="20"/>
          <w:lang w:eastAsia="de-DE"/>
        </w:rPr>
        <w:t xml:space="preserve"> komplett </w:t>
      </w:r>
      <w:r w:rsidR="00AD099A">
        <w:rPr>
          <w:rFonts w:eastAsia="Times New Roman" w:cs="Arial"/>
          <w:szCs w:val="20"/>
          <w:lang w:eastAsia="de-DE"/>
        </w:rPr>
        <w:t>neu konfiguriert</w:t>
      </w:r>
      <w:r w:rsidR="00FF1818">
        <w:rPr>
          <w:rFonts w:eastAsia="Times New Roman" w:cs="Arial"/>
          <w:szCs w:val="20"/>
          <w:lang w:eastAsia="de-DE"/>
        </w:rPr>
        <w:t>“,</w:t>
      </w:r>
      <w:r w:rsidR="00AD099A">
        <w:rPr>
          <w:rFonts w:eastAsia="Times New Roman" w:cs="Arial"/>
          <w:szCs w:val="20"/>
          <w:lang w:eastAsia="de-DE"/>
        </w:rPr>
        <w:t xml:space="preserve"> </w:t>
      </w:r>
      <w:r w:rsidR="006B527D">
        <w:rPr>
          <w:rFonts w:eastAsia="Times New Roman" w:cs="Arial"/>
          <w:szCs w:val="20"/>
          <w:lang w:eastAsia="de-DE"/>
        </w:rPr>
        <w:t>erläutert Grewe</w:t>
      </w:r>
      <w:r w:rsidR="00AD099A">
        <w:rPr>
          <w:rFonts w:eastAsia="Times New Roman" w:cs="Arial"/>
          <w:szCs w:val="20"/>
          <w:lang w:eastAsia="de-DE"/>
        </w:rPr>
        <w:t xml:space="preserve"> weiter. </w:t>
      </w:r>
      <w:r w:rsidR="00B5542A" w:rsidRPr="006B3A0F">
        <w:rPr>
          <w:rFonts w:eastAsia="Times New Roman" w:cs="Arial"/>
          <w:szCs w:val="20"/>
          <w:lang w:eastAsia="de-DE"/>
        </w:rPr>
        <w:t>Der Gesamtwirku</w:t>
      </w:r>
      <w:r w:rsidR="00644BD8" w:rsidRPr="006B3A0F">
        <w:rPr>
          <w:rFonts w:eastAsia="Times New Roman" w:cs="Arial"/>
          <w:szCs w:val="20"/>
          <w:lang w:eastAsia="de-DE"/>
        </w:rPr>
        <w:t>ngsgrad konnte von 103 % auf 104,6 % (34,5 % elektrisch, 70,1</w:t>
      </w:r>
      <w:r w:rsidR="00B5542A" w:rsidRPr="006B3A0F">
        <w:rPr>
          <w:rFonts w:eastAsia="Times New Roman" w:cs="Arial"/>
          <w:szCs w:val="20"/>
          <w:lang w:eastAsia="de-DE"/>
        </w:rPr>
        <w:t xml:space="preserve"> % thermisch) gesteigert werden.</w:t>
      </w:r>
      <w:r w:rsidR="00B5542A">
        <w:rPr>
          <w:rFonts w:eastAsia="Times New Roman" w:cs="Arial"/>
          <w:szCs w:val="20"/>
          <w:lang w:eastAsia="de-DE"/>
        </w:rPr>
        <w:t xml:space="preserve"> </w:t>
      </w:r>
      <w:r w:rsidR="00673120">
        <w:rPr>
          <w:rFonts w:eastAsia="Times New Roman" w:cs="Arial"/>
          <w:szCs w:val="20"/>
          <w:lang w:eastAsia="de-DE"/>
        </w:rPr>
        <w:t>Die W</w:t>
      </w:r>
      <w:r w:rsidR="00D267AC">
        <w:rPr>
          <w:rFonts w:eastAsia="Times New Roman" w:cs="Arial"/>
          <w:szCs w:val="20"/>
          <w:lang w:eastAsia="de-DE"/>
        </w:rPr>
        <w:t>irkungsgrad</w:t>
      </w:r>
      <w:r w:rsidR="00673120">
        <w:rPr>
          <w:rFonts w:eastAsia="Times New Roman" w:cs="Arial"/>
          <w:szCs w:val="20"/>
          <w:lang w:eastAsia="de-DE"/>
        </w:rPr>
        <w:t xml:space="preserve">angaben beziehen sich auf den </w:t>
      </w:r>
      <w:r w:rsidR="00D267AC">
        <w:rPr>
          <w:rFonts w:eastAsia="Times New Roman" w:cs="Arial"/>
          <w:szCs w:val="20"/>
          <w:lang w:eastAsia="de-DE"/>
        </w:rPr>
        <w:t xml:space="preserve">Heizwert </w:t>
      </w:r>
      <w:r w:rsidR="00673120">
        <w:rPr>
          <w:rFonts w:eastAsia="Times New Roman" w:cs="Arial"/>
          <w:szCs w:val="20"/>
          <w:lang w:eastAsia="de-DE"/>
        </w:rPr>
        <w:t>(</w:t>
      </w:r>
      <w:r w:rsidR="00D267AC">
        <w:rPr>
          <w:rFonts w:eastAsia="Times New Roman" w:cs="Arial"/>
          <w:szCs w:val="20"/>
          <w:lang w:eastAsia="de-DE"/>
        </w:rPr>
        <w:t>Hu</w:t>
      </w:r>
      <w:r w:rsidR="00673120">
        <w:rPr>
          <w:rFonts w:eastAsia="Times New Roman" w:cs="Arial"/>
          <w:szCs w:val="20"/>
          <w:lang w:eastAsia="de-DE"/>
        </w:rPr>
        <w:t>)</w:t>
      </w:r>
      <w:r w:rsidR="00D267AC">
        <w:rPr>
          <w:rFonts w:eastAsia="Times New Roman" w:cs="Arial"/>
          <w:szCs w:val="20"/>
          <w:lang w:eastAsia="de-DE"/>
        </w:rPr>
        <w:t xml:space="preserve">. </w:t>
      </w:r>
      <w:r w:rsidR="00832A64">
        <w:rPr>
          <w:rFonts w:eastAsia="Times New Roman" w:cs="Arial"/>
          <w:szCs w:val="20"/>
          <w:lang w:eastAsia="de-DE"/>
        </w:rPr>
        <w:t xml:space="preserve">Bei einer Leistungsreserve von ca. 15 % auf NN (Normalnull) </w:t>
      </w:r>
      <w:r w:rsidR="00D267AC">
        <w:rPr>
          <w:rFonts w:eastAsia="Times New Roman" w:cs="Arial"/>
          <w:szCs w:val="20"/>
          <w:lang w:eastAsia="de-DE"/>
        </w:rPr>
        <w:t>verfügt</w:t>
      </w:r>
      <w:r w:rsidR="00832A64">
        <w:rPr>
          <w:rFonts w:eastAsia="Times New Roman" w:cs="Arial"/>
          <w:szCs w:val="20"/>
          <w:lang w:eastAsia="de-DE"/>
        </w:rPr>
        <w:t xml:space="preserve"> das Aggregat </w:t>
      </w:r>
      <w:r w:rsidR="00D267AC">
        <w:rPr>
          <w:rFonts w:eastAsia="Times New Roman" w:cs="Arial"/>
          <w:szCs w:val="20"/>
          <w:lang w:eastAsia="de-DE"/>
        </w:rPr>
        <w:t xml:space="preserve">über ein breites </w:t>
      </w:r>
      <w:proofErr w:type="spellStart"/>
      <w:r w:rsidR="00D267AC">
        <w:rPr>
          <w:rFonts w:eastAsia="Times New Roman" w:cs="Arial"/>
          <w:szCs w:val="20"/>
          <w:lang w:eastAsia="de-DE"/>
        </w:rPr>
        <w:t>Kennfeld</w:t>
      </w:r>
      <w:proofErr w:type="spellEnd"/>
      <w:r w:rsidR="00D267AC">
        <w:rPr>
          <w:rFonts w:eastAsia="Times New Roman" w:cs="Arial"/>
          <w:szCs w:val="20"/>
          <w:lang w:eastAsia="de-DE"/>
        </w:rPr>
        <w:t>, in dem Volllast möglich ist.</w:t>
      </w:r>
      <w:r w:rsidR="00894200">
        <w:rPr>
          <w:rFonts w:eastAsia="Times New Roman" w:cs="Arial"/>
          <w:szCs w:val="20"/>
          <w:lang w:eastAsia="de-DE"/>
        </w:rPr>
        <w:t xml:space="preserve"> M</w:t>
      </w:r>
      <w:r w:rsidR="00D267AC">
        <w:rPr>
          <w:rFonts w:eastAsia="Times New Roman" w:cs="Arial"/>
          <w:szCs w:val="20"/>
          <w:lang w:eastAsia="de-DE"/>
        </w:rPr>
        <w:t xml:space="preserve">it </w:t>
      </w:r>
      <w:r w:rsidR="00894200">
        <w:rPr>
          <w:rFonts w:eastAsia="Times New Roman" w:cs="Arial"/>
          <w:szCs w:val="20"/>
          <w:lang w:eastAsia="de-DE"/>
        </w:rPr>
        <w:t xml:space="preserve">dieser Regelreserve </w:t>
      </w:r>
      <w:r w:rsidR="00D267AC">
        <w:rPr>
          <w:rFonts w:eastAsia="Times New Roman" w:cs="Arial"/>
          <w:szCs w:val="20"/>
          <w:lang w:eastAsia="de-DE"/>
        </w:rPr>
        <w:t>erfüllt es auch für H</w:t>
      </w:r>
      <w:r w:rsidR="00832A64">
        <w:rPr>
          <w:rFonts w:eastAsia="Times New Roman" w:cs="Arial"/>
          <w:szCs w:val="20"/>
          <w:lang w:eastAsia="de-DE"/>
        </w:rPr>
        <w:t xml:space="preserve">öhenstandorte wie z.B. Berghotels die Voraussetzungen, um die garantierten Leistungsdaten zu erreichen. Zusätzlich wirkt sich </w:t>
      </w:r>
      <w:r w:rsidR="00894200">
        <w:rPr>
          <w:rFonts w:eastAsia="Times New Roman" w:cs="Arial"/>
          <w:szCs w:val="20"/>
          <w:lang w:eastAsia="de-DE"/>
        </w:rPr>
        <w:t xml:space="preserve">das breite </w:t>
      </w:r>
      <w:proofErr w:type="spellStart"/>
      <w:r w:rsidR="00894200">
        <w:rPr>
          <w:rFonts w:eastAsia="Times New Roman" w:cs="Arial"/>
          <w:szCs w:val="20"/>
          <w:lang w:eastAsia="de-DE"/>
        </w:rPr>
        <w:t>Kennfeld</w:t>
      </w:r>
      <w:proofErr w:type="spellEnd"/>
      <w:r w:rsidR="00894200">
        <w:rPr>
          <w:rFonts w:eastAsia="Times New Roman" w:cs="Arial"/>
          <w:szCs w:val="20"/>
          <w:lang w:eastAsia="de-DE"/>
        </w:rPr>
        <w:t xml:space="preserve"> </w:t>
      </w:r>
      <w:r w:rsidR="00832A64">
        <w:rPr>
          <w:rFonts w:eastAsia="Times New Roman" w:cs="Arial"/>
          <w:szCs w:val="20"/>
          <w:lang w:eastAsia="de-DE"/>
        </w:rPr>
        <w:t>positiv auf die Verfügbarkeit und betriebliche Beanspruchung des Aggregats aus</w:t>
      </w:r>
      <w:r w:rsidR="0045655B">
        <w:rPr>
          <w:rFonts w:eastAsia="Times New Roman" w:cs="Arial"/>
          <w:szCs w:val="20"/>
          <w:lang w:eastAsia="de-DE"/>
        </w:rPr>
        <w:t>, was längerfristig zu einer Reduzierung der Total-</w:t>
      </w:r>
      <w:proofErr w:type="spellStart"/>
      <w:r w:rsidR="0045655B">
        <w:rPr>
          <w:rFonts w:eastAsia="Times New Roman" w:cs="Arial"/>
          <w:szCs w:val="20"/>
          <w:lang w:eastAsia="de-DE"/>
        </w:rPr>
        <w:t>Cost</w:t>
      </w:r>
      <w:proofErr w:type="spellEnd"/>
      <w:r w:rsidR="0045655B">
        <w:rPr>
          <w:rFonts w:eastAsia="Times New Roman" w:cs="Arial"/>
          <w:szCs w:val="20"/>
          <w:lang w:eastAsia="de-DE"/>
        </w:rPr>
        <w:t>-</w:t>
      </w:r>
      <w:proofErr w:type="spellStart"/>
      <w:r w:rsidR="0045655B">
        <w:rPr>
          <w:rFonts w:eastAsia="Times New Roman" w:cs="Arial"/>
          <w:szCs w:val="20"/>
          <w:lang w:eastAsia="de-DE"/>
        </w:rPr>
        <w:t>of</w:t>
      </w:r>
      <w:proofErr w:type="spellEnd"/>
      <w:r w:rsidR="0045655B">
        <w:rPr>
          <w:rFonts w:eastAsia="Times New Roman" w:cs="Arial"/>
          <w:szCs w:val="20"/>
          <w:lang w:eastAsia="de-DE"/>
        </w:rPr>
        <w:t>-Ownership (TCO) führt.</w:t>
      </w:r>
      <w:r w:rsidR="00832A64">
        <w:rPr>
          <w:rFonts w:eastAsia="Times New Roman" w:cs="Arial"/>
          <w:szCs w:val="20"/>
          <w:lang w:eastAsia="de-DE"/>
        </w:rPr>
        <w:t xml:space="preserve"> </w:t>
      </w:r>
    </w:p>
    <w:p w14:paraId="600D3FC8" w14:textId="77777777" w:rsidR="00894200" w:rsidRDefault="00894200" w:rsidP="00F4751F">
      <w:pPr>
        <w:pStyle w:val="Standardtext"/>
        <w:ind w:left="0" w:right="83"/>
        <w:rPr>
          <w:rFonts w:eastAsia="Times New Roman" w:cs="Arial"/>
          <w:szCs w:val="20"/>
          <w:lang w:eastAsia="de-DE"/>
        </w:rPr>
      </w:pPr>
    </w:p>
    <w:p w14:paraId="41479D23" w14:textId="5C06269E" w:rsidR="00AD099A" w:rsidRDefault="00053410" w:rsidP="00F4751F">
      <w:pPr>
        <w:pStyle w:val="Standardtext"/>
        <w:ind w:left="0" w:right="83"/>
        <w:rPr>
          <w:rFonts w:eastAsia="Times New Roman" w:cs="Arial"/>
          <w:szCs w:val="20"/>
          <w:lang w:eastAsia="de-DE"/>
        </w:rPr>
      </w:pPr>
      <w:r>
        <w:rPr>
          <w:rFonts w:eastAsia="Times New Roman" w:cs="Arial"/>
          <w:szCs w:val="20"/>
          <w:lang w:eastAsia="de-DE"/>
        </w:rPr>
        <w:t>Weiterhin erleichtert</w:t>
      </w:r>
      <w:r w:rsidR="00832A64">
        <w:rPr>
          <w:rFonts w:eastAsia="Times New Roman" w:cs="Arial"/>
          <w:szCs w:val="20"/>
          <w:lang w:eastAsia="de-DE"/>
        </w:rPr>
        <w:t xml:space="preserve"> die </w:t>
      </w:r>
      <w:r w:rsidR="00E0484F">
        <w:rPr>
          <w:rFonts w:eastAsia="Times New Roman" w:cs="Arial"/>
          <w:szCs w:val="20"/>
          <w:lang w:eastAsia="de-DE"/>
        </w:rPr>
        <w:t xml:space="preserve">um über 40 cm reduzierte Bauhöhe des BHKW </w:t>
      </w:r>
      <w:r w:rsidR="00AD099A">
        <w:rPr>
          <w:rFonts w:eastAsia="Times New Roman" w:cs="Arial"/>
          <w:szCs w:val="20"/>
          <w:lang w:eastAsia="de-DE"/>
        </w:rPr>
        <w:t xml:space="preserve">die Einbringung und Aufstellung auch in beengten </w:t>
      </w:r>
      <w:r w:rsidR="00E0484F">
        <w:rPr>
          <w:rFonts w:eastAsia="Times New Roman" w:cs="Arial"/>
          <w:szCs w:val="20"/>
          <w:lang w:eastAsia="de-DE"/>
        </w:rPr>
        <w:t>Raumverhältnissen</w:t>
      </w:r>
      <w:r w:rsidR="00AD099A">
        <w:rPr>
          <w:rFonts w:eastAsia="Times New Roman" w:cs="Arial"/>
          <w:szCs w:val="20"/>
          <w:lang w:eastAsia="de-DE"/>
        </w:rPr>
        <w:t>.</w:t>
      </w:r>
      <w:r w:rsidR="00832A64">
        <w:rPr>
          <w:rFonts w:eastAsia="Times New Roman" w:cs="Arial"/>
          <w:szCs w:val="20"/>
          <w:lang w:eastAsia="de-DE"/>
        </w:rPr>
        <w:t xml:space="preserve"> Die </w:t>
      </w:r>
      <w:r w:rsidR="00AD099A">
        <w:rPr>
          <w:rFonts w:eastAsia="Times New Roman" w:cs="Arial"/>
          <w:szCs w:val="20"/>
          <w:lang w:eastAsia="de-DE"/>
        </w:rPr>
        <w:t>N</w:t>
      </w:r>
      <w:r w:rsidR="00832A64">
        <w:rPr>
          <w:rFonts w:eastAsia="Times New Roman" w:cs="Arial"/>
          <w:szCs w:val="20"/>
          <w:lang w:eastAsia="de-DE"/>
        </w:rPr>
        <w:t xml:space="preserve">eugruppierung der temperaturempfindlichen Bauteile des BHKW in einem „kalten“ Teil des Aggregats </w:t>
      </w:r>
      <w:r w:rsidR="00B5542A">
        <w:rPr>
          <w:rFonts w:eastAsia="Times New Roman" w:cs="Arial"/>
          <w:szCs w:val="20"/>
          <w:lang w:eastAsia="de-DE"/>
        </w:rPr>
        <w:t>reduziert deren thermische Belastung</w:t>
      </w:r>
      <w:r w:rsidR="00832A64">
        <w:rPr>
          <w:rFonts w:eastAsia="Times New Roman" w:cs="Arial"/>
          <w:szCs w:val="20"/>
          <w:lang w:eastAsia="de-DE"/>
        </w:rPr>
        <w:t xml:space="preserve"> </w:t>
      </w:r>
      <w:r w:rsidR="00B5542A">
        <w:rPr>
          <w:rFonts w:eastAsia="Times New Roman" w:cs="Arial"/>
          <w:szCs w:val="20"/>
          <w:lang w:eastAsia="de-DE"/>
        </w:rPr>
        <w:t xml:space="preserve">und wirkt sich gleichzeitig positiv auf </w:t>
      </w:r>
      <w:r w:rsidR="00AD099A">
        <w:rPr>
          <w:rFonts w:eastAsia="Times New Roman" w:cs="Arial"/>
          <w:szCs w:val="20"/>
          <w:lang w:eastAsia="de-DE"/>
        </w:rPr>
        <w:t>die Servicefreundlichkeit sowie den Platzbedarf</w:t>
      </w:r>
      <w:r w:rsidR="00B5542A">
        <w:rPr>
          <w:rFonts w:eastAsia="Times New Roman" w:cs="Arial"/>
          <w:szCs w:val="20"/>
          <w:lang w:eastAsia="de-DE"/>
        </w:rPr>
        <w:t xml:space="preserve"> aus</w:t>
      </w:r>
      <w:r w:rsidR="00AD099A">
        <w:rPr>
          <w:rFonts w:eastAsia="Times New Roman" w:cs="Arial"/>
          <w:szCs w:val="20"/>
          <w:lang w:eastAsia="de-DE"/>
        </w:rPr>
        <w:t>, da alle Servicearbeiten von drei Seiten ausgeführt werden können und damit eine platzsparende Wandaufstellung möglich wird.</w:t>
      </w:r>
      <w:r w:rsidR="00894200">
        <w:rPr>
          <w:rFonts w:eastAsia="Times New Roman" w:cs="Arial"/>
          <w:szCs w:val="20"/>
          <w:lang w:eastAsia="de-DE"/>
        </w:rPr>
        <w:t xml:space="preserve"> Dennoch ist für die wassergekühlte g-box 50 keine zusätzliche Kühlung durch Zu- und Abluftsysteme am Aufstellort notwendig, womit </w:t>
      </w:r>
      <w:r w:rsidR="006B3A0F">
        <w:rPr>
          <w:rFonts w:eastAsia="Times New Roman" w:cs="Arial"/>
          <w:szCs w:val="20"/>
          <w:lang w:eastAsia="de-DE"/>
        </w:rPr>
        <w:t xml:space="preserve">das Aggregat strengsten Anforderungen an Geräuschemissionen gerecht wird.   </w:t>
      </w:r>
      <w:r w:rsidR="00894200">
        <w:rPr>
          <w:rFonts w:eastAsia="Times New Roman" w:cs="Arial"/>
          <w:szCs w:val="20"/>
          <w:lang w:eastAsia="de-DE"/>
        </w:rPr>
        <w:t xml:space="preserve">   </w:t>
      </w:r>
    </w:p>
    <w:p w14:paraId="73641DCE" w14:textId="77777777" w:rsidR="00FF1818" w:rsidRDefault="00FF1818" w:rsidP="00F4751F">
      <w:pPr>
        <w:pStyle w:val="Standardtext"/>
        <w:ind w:left="0" w:right="83"/>
        <w:rPr>
          <w:rFonts w:eastAsia="Times New Roman" w:cs="Arial"/>
          <w:szCs w:val="20"/>
          <w:lang w:eastAsia="de-DE"/>
        </w:rPr>
      </w:pPr>
    </w:p>
    <w:p w14:paraId="62D85CB9" w14:textId="77777777" w:rsidR="00F4751F" w:rsidRPr="003567E0" w:rsidRDefault="00F4751F" w:rsidP="00F4751F">
      <w:pPr>
        <w:autoSpaceDE w:val="0"/>
        <w:autoSpaceDN w:val="0"/>
        <w:adjustRightInd w:val="0"/>
        <w:spacing w:after="0" w:line="240" w:lineRule="auto"/>
        <w:ind w:left="0"/>
        <w:jc w:val="both"/>
        <w:rPr>
          <w:rFonts w:ascii="Noto Sans" w:hAnsi="Noto Sans" w:cs="NotoSans-Bold"/>
          <w:b/>
          <w:bCs/>
          <w:color w:val="000000" w:themeColor="text1"/>
          <w:szCs w:val="20"/>
        </w:rPr>
      </w:pPr>
      <w:r w:rsidRPr="003567E0">
        <w:rPr>
          <w:rFonts w:ascii="Noto Sans" w:hAnsi="Noto Sans" w:cs="NotoSans-Bold"/>
          <w:b/>
          <w:bCs/>
          <w:color w:val="000000" w:themeColor="text1"/>
          <w:szCs w:val="20"/>
        </w:rPr>
        <w:t>Re-Design</w:t>
      </w:r>
      <w:r w:rsidR="00491D03">
        <w:rPr>
          <w:rFonts w:ascii="Noto Sans" w:hAnsi="Noto Sans" w:cs="NotoSans-Bold"/>
          <w:b/>
          <w:bCs/>
          <w:color w:val="000000" w:themeColor="text1"/>
          <w:szCs w:val="20"/>
        </w:rPr>
        <w:t xml:space="preserve"> ermöglicht </w:t>
      </w:r>
      <w:r>
        <w:rPr>
          <w:rFonts w:ascii="Noto Sans" w:hAnsi="Noto Sans" w:cs="NotoSans-Bold"/>
          <w:b/>
          <w:bCs/>
          <w:color w:val="000000" w:themeColor="text1"/>
          <w:szCs w:val="20"/>
        </w:rPr>
        <w:t xml:space="preserve">größeren Funktions- und Leistungsumfang  </w:t>
      </w:r>
    </w:p>
    <w:p w14:paraId="216A0CD6" w14:textId="598AC641" w:rsidR="0092531B" w:rsidRDefault="0045655B" w:rsidP="00F4751F">
      <w:pPr>
        <w:pStyle w:val="Standardtext"/>
        <w:ind w:left="0" w:right="83"/>
        <w:rPr>
          <w:rFonts w:cs="NotoSans"/>
          <w:color w:val="000000" w:themeColor="text1"/>
          <w:szCs w:val="20"/>
        </w:rPr>
      </w:pPr>
      <w:r>
        <w:rPr>
          <w:rFonts w:cs="NotoSans"/>
          <w:color w:val="000000" w:themeColor="text1"/>
          <w:szCs w:val="20"/>
        </w:rPr>
        <w:t xml:space="preserve">Gegenüber der ersten Generation zeichnet sich die neue </w:t>
      </w:r>
      <w:r w:rsidR="00061C92">
        <w:rPr>
          <w:rFonts w:cs="NotoSans"/>
          <w:color w:val="000000" w:themeColor="text1"/>
          <w:szCs w:val="20"/>
        </w:rPr>
        <w:t>g-box 50</w:t>
      </w:r>
      <w:r>
        <w:rPr>
          <w:rFonts w:cs="NotoSans"/>
          <w:color w:val="000000" w:themeColor="text1"/>
          <w:szCs w:val="20"/>
        </w:rPr>
        <w:t xml:space="preserve"> durch einen erheblich größeren Funktions- und Leistungsumfang aus. Sie kann nicht nur wärmegeführt (mit und ohne Pufferbetrieb),</w:t>
      </w:r>
      <w:r w:rsidR="0092531B">
        <w:rPr>
          <w:rFonts w:cs="NotoSans"/>
          <w:color w:val="000000" w:themeColor="text1"/>
          <w:szCs w:val="20"/>
        </w:rPr>
        <w:t xml:space="preserve"> strom- oder </w:t>
      </w:r>
      <w:r>
        <w:rPr>
          <w:rFonts w:cs="NotoSans"/>
          <w:color w:val="000000" w:themeColor="text1"/>
          <w:szCs w:val="20"/>
        </w:rPr>
        <w:t>netzorientiert betrieben werd</w:t>
      </w:r>
      <w:r w:rsidR="0092531B">
        <w:rPr>
          <w:rFonts w:cs="NotoSans"/>
          <w:color w:val="000000" w:themeColor="text1"/>
          <w:szCs w:val="20"/>
        </w:rPr>
        <w:t>en, sondern auch in ein Virtuelles</w:t>
      </w:r>
      <w:r>
        <w:rPr>
          <w:rFonts w:cs="NotoSans"/>
          <w:color w:val="000000" w:themeColor="text1"/>
          <w:szCs w:val="20"/>
        </w:rPr>
        <w:t xml:space="preserve"> Kraftwerk (VR) eingebunden werden </w:t>
      </w:r>
      <w:r w:rsidR="00894200">
        <w:rPr>
          <w:rFonts w:cs="NotoSans"/>
          <w:color w:val="000000" w:themeColor="text1"/>
          <w:szCs w:val="20"/>
        </w:rPr>
        <w:t xml:space="preserve">z.B. </w:t>
      </w:r>
      <w:r>
        <w:rPr>
          <w:rFonts w:cs="NotoSans"/>
          <w:color w:val="000000" w:themeColor="text1"/>
          <w:szCs w:val="20"/>
        </w:rPr>
        <w:t>unter Nutz</w:t>
      </w:r>
      <w:r w:rsidR="0092531B">
        <w:rPr>
          <w:rFonts w:cs="NotoSans"/>
          <w:color w:val="000000" w:themeColor="text1"/>
          <w:szCs w:val="20"/>
        </w:rPr>
        <w:t xml:space="preserve">ung des Schnittstellen-Standards </w:t>
      </w:r>
      <w:proofErr w:type="spellStart"/>
      <w:r w:rsidR="0092531B">
        <w:rPr>
          <w:rFonts w:cs="NotoSans"/>
          <w:color w:val="000000" w:themeColor="text1"/>
          <w:szCs w:val="20"/>
        </w:rPr>
        <w:t>VHPready</w:t>
      </w:r>
      <w:proofErr w:type="spellEnd"/>
      <w:r w:rsidR="00894200">
        <w:rPr>
          <w:rFonts w:cs="NotoSans"/>
          <w:color w:val="000000" w:themeColor="text1"/>
          <w:szCs w:val="20"/>
        </w:rPr>
        <w:t xml:space="preserve"> oder anderer Schnittstellenvorgaben</w:t>
      </w:r>
      <w:r w:rsidR="00794BB0">
        <w:rPr>
          <w:rFonts w:cs="NotoSans"/>
          <w:color w:val="000000" w:themeColor="text1"/>
          <w:szCs w:val="20"/>
        </w:rPr>
        <w:t xml:space="preserve">. </w:t>
      </w:r>
      <w:r w:rsidR="0092531B">
        <w:rPr>
          <w:rFonts w:cs="NotoSans"/>
          <w:color w:val="000000" w:themeColor="text1"/>
          <w:szCs w:val="20"/>
        </w:rPr>
        <w:t>Neu im Bereich Software und Digitalisierung des Betrie</w:t>
      </w:r>
      <w:r w:rsidR="00053410">
        <w:rPr>
          <w:rFonts w:cs="NotoSans"/>
          <w:color w:val="000000" w:themeColor="text1"/>
          <w:szCs w:val="20"/>
        </w:rPr>
        <w:t>bs der g-box 50</w:t>
      </w:r>
      <w:r w:rsidR="0092531B">
        <w:rPr>
          <w:rFonts w:cs="NotoSans"/>
          <w:color w:val="000000" w:themeColor="text1"/>
          <w:szCs w:val="20"/>
        </w:rPr>
        <w:t xml:space="preserve"> ist die Nutzung der </w:t>
      </w:r>
      <w:r w:rsidR="00894200">
        <w:rPr>
          <w:rFonts w:cs="NotoSans"/>
          <w:color w:val="000000" w:themeColor="text1"/>
          <w:szCs w:val="20"/>
        </w:rPr>
        <w:t xml:space="preserve">von 2G </w:t>
      </w:r>
      <w:r w:rsidR="0092531B">
        <w:rPr>
          <w:rFonts w:cs="NotoSans"/>
          <w:color w:val="000000" w:themeColor="text1"/>
          <w:szCs w:val="20"/>
        </w:rPr>
        <w:t>für die leistungsstärkeren</w:t>
      </w:r>
      <w:r w:rsidR="00794BB0">
        <w:rPr>
          <w:rFonts w:cs="NotoSans"/>
          <w:color w:val="000000" w:themeColor="text1"/>
          <w:szCs w:val="20"/>
        </w:rPr>
        <w:t xml:space="preserve"> Module der </w:t>
      </w:r>
      <w:proofErr w:type="spellStart"/>
      <w:r w:rsidR="00794BB0">
        <w:rPr>
          <w:rFonts w:cs="NotoSans"/>
          <w:color w:val="000000" w:themeColor="text1"/>
          <w:szCs w:val="20"/>
        </w:rPr>
        <w:t>agenitor</w:t>
      </w:r>
      <w:proofErr w:type="spellEnd"/>
      <w:r w:rsidR="0092531B">
        <w:rPr>
          <w:rFonts w:cs="NotoSans"/>
          <w:color w:val="000000" w:themeColor="text1"/>
          <w:szCs w:val="20"/>
        </w:rPr>
        <w:t>-Klasse entwickelten</w:t>
      </w:r>
      <w:r w:rsidR="00794BB0">
        <w:rPr>
          <w:rFonts w:cs="NotoSans"/>
          <w:color w:val="000000" w:themeColor="text1"/>
          <w:szCs w:val="20"/>
        </w:rPr>
        <w:t xml:space="preserve"> </w:t>
      </w:r>
      <w:r w:rsidR="0092531B">
        <w:rPr>
          <w:rFonts w:cs="NotoSans"/>
          <w:color w:val="000000" w:themeColor="text1"/>
          <w:szCs w:val="20"/>
        </w:rPr>
        <w:t>C-Serien-Software, die eine weitgehende Fernwartung und ein vorausschauendes Störmanagement auf Basis eines Service-Vertrags ermöglichen.</w:t>
      </w:r>
    </w:p>
    <w:p w14:paraId="7C7B293B" w14:textId="77777777" w:rsidR="0092531B" w:rsidRDefault="0092531B" w:rsidP="00F4751F">
      <w:pPr>
        <w:pStyle w:val="Standardtext"/>
        <w:ind w:left="0" w:right="83"/>
        <w:rPr>
          <w:rFonts w:cs="NotoSans"/>
          <w:color w:val="000000" w:themeColor="text1"/>
          <w:szCs w:val="20"/>
        </w:rPr>
      </w:pPr>
    </w:p>
    <w:p w14:paraId="1BE9C52E" w14:textId="538DEC60" w:rsidR="007C6554" w:rsidRPr="00794BB0" w:rsidRDefault="0092531B" w:rsidP="00794BB0">
      <w:pPr>
        <w:pStyle w:val="Standardtext"/>
        <w:ind w:left="0" w:right="83"/>
        <w:rPr>
          <w:rFonts w:cs="NotoSans"/>
          <w:color w:val="000000" w:themeColor="text1"/>
          <w:szCs w:val="20"/>
        </w:rPr>
      </w:pPr>
      <w:r>
        <w:rPr>
          <w:rFonts w:cs="NotoSans"/>
          <w:color w:val="000000" w:themeColor="text1"/>
          <w:szCs w:val="20"/>
        </w:rPr>
        <w:t xml:space="preserve">Die Anpassung an die neuen Regelungen der VDE-AR-N 4110 (Mittelspannung) </w:t>
      </w:r>
      <w:r w:rsidR="000B15D7">
        <w:rPr>
          <w:rFonts w:cs="NotoSans"/>
          <w:color w:val="000000" w:themeColor="text1"/>
          <w:szCs w:val="20"/>
        </w:rPr>
        <w:t xml:space="preserve">als Ersatz für die BDEW-Mittelspannungsrichtlinie </w:t>
      </w:r>
      <w:r>
        <w:rPr>
          <w:rFonts w:cs="NotoSans"/>
          <w:color w:val="000000" w:themeColor="text1"/>
          <w:szCs w:val="20"/>
        </w:rPr>
        <w:t xml:space="preserve">und </w:t>
      </w:r>
      <w:r w:rsidR="000B15D7">
        <w:rPr>
          <w:rFonts w:cs="NotoSans"/>
          <w:color w:val="000000" w:themeColor="text1"/>
          <w:szCs w:val="20"/>
        </w:rPr>
        <w:t xml:space="preserve">die </w:t>
      </w:r>
      <w:r>
        <w:rPr>
          <w:rFonts w:cs="NotoSans"/>
          <w:color w:val="000000" w:themeColor="text1"/>
          <w:szCs w:val="20"/>
        </w:rPr>
        <w:t>VDE-AR-N 4105 (Niederspannung) machen die</w:t>
      </w:r>
      <w:r w:rsidR="000B15D7">
        <w:rPr>
          <w:rFonts w:cs="NotoSans"/>
          <w:color w:val="000000" w:themeColor="text1"/>
          <w:szCs w:val="20"/>
        </w:rPr>
        <w:t xml:space="preserve"> </w:t>
      </w:r>
      <w:r w:rsidR="00053410">
        <w:rPr>
          <w:rFonts w:cs="NotoSans"/>
          <w:color w:val="000000" w:themeColor="text1"/>
          <w:szCs w:val="20"/>
        </w:rPr>
        <w:t xml:space="preserve">neue </w:t>
      </w:r>
      <w:r w:rsidR="000B15D7">
        <w:rPr>
          <w:rFonts w:cs="NotoSans"/>
          <w:color w:val="000000" w:themeColor="text1"/>
          <w:szCs w:val="20"/>
        </w:rPr>
        <w:t>g-box 50 zukunftssicher, da die alten Regelungen der BDEW-Richtlinie am 27. April 2019 außer Kraft gesetzt werden. Nach dem Re-Design ist nun sowohl Inselbetrieb wie auch ein</w:t>
      </w:r>
      <w:r w:rsidR="00BF7829">
        <w:rPr>
          <w:rFonts w:cs="NotoSans"/>
          <w:color w:val="000000" w:themeColor="text1"/>
          <w:szCs w:val="20"/>
        </w:rPr>
        <w:t>e</w:t>
      </w:r>
      <w:r w:rsidR="000B15D7">
        <w:rPr>
          <w:rFonts w:cs="NotoSans"/>
          <w:color w:val="000000" w:themeColor="text1"/>
          <w:szCs w:val="20"/>
        </w:rPr>
        <w:t xml:space="preserve"> aktive Netzstützung durch Stabilisierung der Frequenz möglich. Womit der Nutzen </w:t>
      </w:r>
      <w:r w:rsidR="00053410">
        <w:rPr>
          <w:rFonts w:cs="NotoSans"/>
          <w:color w:val="000000" w:themeColor="text1"/>
          <w:szCs w:val="20"/>
        </w:rPr>
        <w:t>der g-box 50 für die Sicherheit</w:t>
      </w:r>
      <w:r w:rsidR="000B15D7">
        <w:rPr>
          <w:rFonts w:cs="NotoSans"/>
          <w:color w:val="000000" w:themeColor="text1"/>
          <w:szCs w:val="20"/>
        </w:rPr>
        <w:t xml:space="preserve"> des Netzbetriebs noch einmal gesteigert wurde. </w:t>
      </w:r>
    </w:p>
    <w:p w14:paraId="723E3C37" w14:textId="77777777" w:rsidR="00491D03" w:rsidRDefault="00491D03">
      <w:pPr>
        <w:spacing w:after="200"/>
        <w:ind w:left="0"/>
        <w:rPr>
          <w:rFonts w:ascii="Noto Sans" w:hAnsi="Noto Sans" w:cs="Arial"/>
          <w:color w:val="0D0D0D" w:themeColor="text1" w:themeTint="F2"/>
          <w:szCs w:val="20"/>
        </w:rPr>
      </w:pPr>
    </w:p>
    <w:p w14:paraId="58990742" w14:textId="30D3D49D" w:rsidR="00491D03" w:rsidRDefault="00491D03">
      <w:pPr>
        <w:spacing w:after="200"/>
        <w:ind w:left="0"/>
        <w:rPr>
          <w:rFonts w:ascii="Noto Sans" w:hAnsi="Noto Sans" w:cs="Arial"/>
          <w:color w:val="0D0D0D" w:themeColor="text1" w:themeTint="F2"/>
          <w:szCs w:val="20"/>
        </w:rPr>
      </w:pPr>
    </w:p>
    <w:p w14:paraId="19D91D0B" w14:textId="77777777" w:rsidR="001352DE" w:rsidRPr="001352DE" w:rsidRDefault="001352DE">
      <w:pPr>
        <w:spacing w:after="200"/>
        <w:ind w:left="0"/>
        <w:rPr>
          <w:rFonts w:ascii="Noto Sans" w:eastAsia="Times New Roman" w:hAnsi="Noto Sans" w:cs="Arial"/>
          <w:szCs w:val="20"/>
          <w:lang w:eastAsia="de-DE"/>
        </w:rPr>
      </w:pPr>
    </w:p>
    <w:p w14:paraId="4B3DCFAE" w14:textId="4477ABAB" w:rsidR="00EB1E1F" w:rsidRPr="00C9328F" w:rsidRDefault="00EB1E1F" w:rsidP="00C9328F">
      <w:pPr>
        <w:spacing w:after="200"/>
        <w:ind w:left="0"/>
        <w:rPr>
          <w:rFonts w:ascii="Noto Sans" w:hAnsi="Noto Sans" w:cs="Arial"/>
          <w:color w:val="0D0D0D" w:themeColor="text1" w:themeTint="F2"/>
          <w:szCs w:val="20"/>
        </w:rPr>
      </w:pPr>
      <w:bookmarkStart w:id="0" w:name="_GoBack"/>
      <w:bookmarkEnd w:id="0"/>
      <w:r w:rsidRPr="00B1355E">
        <w:rPr>
          <w:rFonts w:ascii="Noto Sans" w:hAnsi="Noto Sans" w:cs="Arial"/>
          <w:b/>
          <w:color w:val="0D0D0D" w:themeColor="text1" w:themeTint="F2"/>
          <w:szCs w:val="20"/>
        </w:rPr>
        <w:lastRenderedPageBreak/>
        <w:t xml:space="preserve">Unternehmensprofil 2G </w:t>
      </w:r>
      <w:proofErr w:type="spellStart"/>
      <w:r w:rsidRPr="00B1355E">
        <w:rPr>
          <w:rFonts w:ascii="Noto Sans" w:hAnsi="Noto Sans" w:cs="Arial"/>
          <w:b/>
          <w:color w:val="0D0D0D" w:themeColor="text1" w:themeTint="F2"/>
          <w:szCs w:val="20"/>
        </w:rPr>
        <w:t>Energy</w:t>
      </w:r>
      <w:proofErr w:type="spellEnd"/>
      <w:r w:rsidRPr="00B1355E">
        <w:rPr>
          <w:rFonts w:ascii="Noto Sans" w:hAnsi="Noto Sans" w:cs="Arial"/>
          <w:b/>
          <w:color w:val="0D0D0D" w:themeColor="text1" w:themeTint="F2"/>
          <w:szCs w:val="20"/>
        </w:rPr>
        <w:t xml:space="preserve"> AG</w:t>
      </w:r>
      <w:r w:rsidR="00491D03">
        <w:rPr>
          <w:rFonts w:ascii="Noto Sans" w:hAnsi="Noto Sans" w:cs="Arial"/>
          <w:b/>
          <w:color w:val="0D0D0D" w:themeColor="text1" w:themeTint="F2"/>
          <w:szCs w:val="20"/>
        </w:rPr>
        <w:t xml:space="preserve"> </w:t>
      </w:r>
    </w:p>
    <w:p w14:paraId="1D552D77" w14:textId="2A0E7221" w:rsidR="006C63F3" w:rsidRPr="00EA6E2E" w:rsidRDefault="00F655B6" w:rsidP="009005B4">
      <w:pPr>
        <w:spacing w:before="100" w:beforeAutospacing="1" w:after="100" w:afterAutospacing="1" w:line="240" w:lineRule="auto"/>
        <w:ind w:left="0"/>
        <w:jc w:val="both"/>
        <w:rPr>
          <w:rFonts w:ascii="Noto Sans" w:eastAsia="Times New Roman" w:hAnsi="Noto Sans" w:cs="Arial"/>
          <w:szCs w:val="20"/>
          <w:lang w:eastAsia="de-DE"/>
        </w:rPr>
      </w:pPr>
      <w:r w:rsidRPr="00F655B6">
        <w:rPr>
          <w:rFonts w:ascii="Noto Sans" w:eastAsia="Times New Roman" w:hAnsi="Noto Sans" w:cs="Arial"/>
          <w:szCs w:val="20"/>
          <w:lang w:eastAsia="de-DE"/>
        </w:rPr>
        <w:t xml:space="preserve">Die 2G </w:t>
      </w:r>
      <w:proofErr w:type="spellStart"/>
      <w:r w:rsidRPr="00F655B6">
        <w:rPr>
          <w:rFonts w:ascii="Noto Sans" w:eastAsia="Times New Roman" w:hAnsi="Noto Sans" w:cs="Arial"/>
          <w:szCs w:val="20"/>
          <w:lang w:eastAsia="de-DE"/>
        </w:rPr>
        <w:t>Energy</w:t>
      </w:r>
      <w:proofErr w:type="spellEnd"/>
      <w:r w:rsidRPr="00F655B6">
        <w:rPr>
          <w:rFonts w:ascii="Noto Sans" w:eastAsia="Times New Roman" w:hAnsi="Noto Sans" w:cs="Arial"/>
          <w:szCs w:val="20"/>
          <w:lang w:eastAsia="de-DE"/>
        </w:rPr>
        <w:t xml:space="preserve"> AG gehört zu den international führenden Herstellern von Kraft-Wärme-Kopplungs-Anlagen (KWK) zur dezentralen Erzeugung und Versorgung mit Strom und Wärme mittels der KWK-Technologie. Das Produktportfolio von 2G umfasst Anlagen mit einer elektrischen Leistung zwischen 20</w:t>
      </w:r>
      <w:r w:rsidR="000C42A7">
        <w:rPr>
          <w:rFonts w:ascii="Noto Sans" w:eastAsia="Times New Roman" w:hAnsi="Noto Sans" w:cs="Arial"/>
          <w:szCs w:val="20"/>
          <w:lang w:eastAsia="de-DE"/>
        </w:rPr>
        <w:t> </w:t>
      </w:r>
      <w:r w:rsidR="00B27B66">
        <w:rPr>
          <w:rFonts w:ascii="Noto Sans" w:eastAsia="Times New Roman" w:hAnsi="Noto Sans" w:cs="Arial"/>
          <w:szCs w:val="20"/>
          <w:lang w:eastAsia="de-DE"/>
        </w:rPr>
        <w:t>kW und 2</w:t>
      </w:r>
      <w:r w:rsidRPr="00F655B6">
        <w:rPr>
          <w:rFonts w:ascii="Noto Sans" w:eastAsia="Times New Roman" w:hAnsi="Noto Sans" w:cs="Arial"/>
          <w:szCs w:val="20"/>
          <w:lang w:eastAsia="de-DE"/>
        </w:rPr>
        <w:t>.000 kW für den Betrieb mit Erdgas, Biogas</w:t>
      </w:r>
      <w:r w:rsidR="00B27B66">
        <w:rPr>
          <w:rFonts w:ascii="Noto Sans" w:eastAsia="Times New Roman" w:hAnsi="Noto Sans" w:cs="Arial"/>
          <w:szCs w:val="20"/>
          <w:lang w:eastAsia="de-DE"/>
        </w:rPr>
        <w:t xml:space="preserve">, Wasserstoff </w:t>
      </w:r>
      <w:r w:rsidRPr="00F655B6">
        <w:rPr>
          <w:rFonts w:ascii="Noto Sans" w:eastAsia="Times New Roman" w:hAnsi="Noto Sans" w:cs="Arial"/>
          <w:szCs w:val="20"/>
          <w:lang w:eastAsia="de-DE"/>
        </w:rPr>
        <w:t>und anderen Schwachgasen sowie Biom</w:t>
      </w:r>
      <w:r w:rsidR="00B27B66">
        <w:rPr>
          <w:rFonts w:ascii="Noto Sans" w:eastAsia="Times New Roman" w:hAnsi="Noto Sans" w:cs="Arial"/>
          <w:szCs w:val="20"/>
          <w:lang w:eastAsia="de-DE"/>
        </w:rPr>
        <w:t>ethan. Bislang hat 2G in 45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 Ländern mehrere Tausend KWK-Anlagen erfolgreich installiert. Insbesondere im Leistungsbereich zwischen 50 kW und 550 kW verfügt 2G über eigene Verbrennungsmotorenkonzepte mit niedrigen Kraftstoffverbräuchen, hoher Verfügbarkeit und optimierter Wartungsintensität. Neben dem Hauptsitz in </w:t>
      </w:r>
      <w:proofErr w:type="spellStart"/>
      <w:r w:rsidRPr="00F655B6">
        <w:rPr>
          <w:rFonts w:ascii="Noto Sans" w:eastAsia="Times New Roman" w:hAnsi="Noto Sans" w:cs="Arial"/>
          <w:szCs w:val="20"/>
          <w:lang w:eastAsia="de-DE"/>
        </w:rPr>
        <w:t>Heek</w:t>
      </w:r>
      <w:proofErr w:type="spellEnd"/>
      <w:r w:rsidRPr="00F655B6">
        <w:rPr>
          <w:rFonts w:ascii="Noto Sans" w:eastAsia="Times New Roman" w:hAnsi="Noto Sans" w:cs="Arial"/>
          <w:szCs w:val="20"/>
          <w:lang w:eastAsia="de-DE"/>
        </w:rPr>
        <w:t xml:space="preserve"> hat 2G einen weiteren Produktions- und Vertriebs- &amp; Service-Standort in </w:t>
      </w:r>
      <w:r w:rsidRPr="000C42A7">
        <w:rPr>
          <w:rFonts w:ascii="Noto Sans" w:eastAsia="Times New Roman" w:hAnsi="Noto Sans" w:cs="Arial"/>
          <w:spacing w:val="-2"/>
          <w:szCs w:val="20"/>
          <w:lang w:eastAsia="de-DE"/>
        </w:rPr>
        <w:t>St.</w:t>
      </w:r>
      <w:r w:rsidR="000C42A7" w:rsidRPr="000C42A7">
        <w:rPr>
          <w:rFonts w:ascii="Noto Sans" w:eastAsia="Times New Roman" w:hAnsi="Noto Sans" w:cs="Arial"/>
          <w:spacing w:val="-2"/>
          <w:szCs w:val="20"/>
          <w:lang w:eastAsia="de-DE"/>
        </w:rPr>
        <w:t> </w:t>
      </w:r>
      <w:r w:rsidRPr="000C42A7">
        <w:rPr>
          <w:rFonts w:ascii="Noto Sans" w:eastAsia="Times New Roman" w:hAnsi="Noto Sans" w:cs="Arial"/>
          <w:spacing w:val="-2"/>
          <w:szCs w:val="20"/>
          <w:lang w:eastAsia="de-DE"/>
        </w:rPr>
        <w:t>Augustine, Florida, USA. Das Kundenspektrum reicht vom Landwirt über Industriebetriebe, Kommunen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, die Wohnungswirtschaft bis zu Stadtwerken und den großen Energieversorgern. Die ausgesprochene Kundenzufriedenheit ist eng mit dem dichten Servicenetzwerk sowie der hohen technischen Qualität und </w:t>
      </w:r>
      <w:r w:rsidRPr="006B3A0F">
        <w:rPr>
          <w:rFonts w:ascii="Noto Sans" w:eastAsia="Times New Roman" w:hAnsi="Noto Sans" w:cs="Arial"/>
          <w:szCs w:val="20"/>
          <w:lang w:eastAsia="de-DE"/>
        </w:rPr>
        <w:t>Leistungsfähigkeit der 2G Kraftwerke verbunden. Diese erreichen durch die Kraft-Wärme-Kopplung Gesamtwirkungsgrade zwischen 85 % und weit mehr als 90 %</w:t>
      </w:r>
      <w:r w:rsidR="00673120">
        <w:rPr>
          <w:rFonts w:ascii="Noto Sans" w:eastAsia="Times New Roman" w:hAnsi="Noto Sans" w:cs="Arial"/>
          <w:szCs w:val="20"/>
          <w:lang w:eastAsia="de-DE"/>
        </w:rPr>
        <w:t xml:space="preserve"> sowie </w:t>
      </w:r>
      <w:r w:rsidR="00B27B66" w:rsidRPr="006B3A0F">
        <w:rPr>
          <w:rFonts w:ascii="Noto Sans" w:eastAsia="Times New Roman" w:hAnsi="Noto Sans" w:cs="Arial"/>
          <w:szCs w:val="20"/>
          <w:lang w:eastAsia="de-DE"/>
        </w:rPr>
        <w:t>mit Brennwerttechnik über 100 %</w:t>
      </w:r>
      <w:r w:rsidR="00673120">
        <w:rPr>
          <w:rFonts w:ascii="Noto Sans" w:eastAsia="Times New Roman" w:hAnsi="Noto Sans" w:cs="Arial"/>
          <w:szCs w:val="20"/>
          <w:lang w:eastAsia="de-DE"/>
        </w:rPr>
        <w:t xml:space="preserve"> - </w:t>
      </w:r>
      <w:r w:rsidR="00FC3EE2">
        <w:rPr>
          <w:rFonts w:ascii="Noto Sans" w:eastAsia="Times New Roman" w:hAnsi="Noto Sans" w:cs="Arial"/>
          <w:szCs w:val="20"/>
          <w:lang w:eastAsia="de-DE"/>
        </w:rPr>
        <w:t xml:space="preserve">bezogen auf den </w:t>
      </w:r>
      <w:r w:rsidR="006B3A0F" w:rsidRPr="006B3A0F">
        <w:rPr>
          <w:rFonts w:ascii="Noto Sans" w:eastAsia="Times New Roman" w:hAnsi="Noto Sans" w:cs="Arial"/>
          <w:szCs w:val="20"/>
          <w:lang w:eastAsia="de-DE"/>
        </w:rPr>
        <w:t xml:space="preserve">Heizwert </w:t>
      </w:r>
      <w:r w:rsidR="00FC3EE2">
        <w:rPr>
          <w:rFonts w:ascii="Noto Sans" w:eastAsia="Times New Roman" w:hAnsi="Noto Sans" w:cs="Arial"/>
          <w:szCs w:val="20"/>
          <w:lang w:eastAsia="de-DE"/>
        </w:rPr>
        <w:t>(</w:t>
      </w:r>
      <w:r w:rsidR="006B3A0F" w:rsidRPr="006B3A0F">
        <w:rPr>
          <w:rFonts w:ascii="Noto Sans" w:eastAsia="Times New Roman" w:hAnsi="Noto Sans" w:cs="Arial"/>
          <w:szCs w:val="20"/>
          <w:lang w:eastAsia="de-DE"/>
        </w:rPr>
        <w:t>Hu)</w:t>
      </w:r>
      <w:r w:rsidRPr="006B3A0F">
        <w:rPr>
          <w:rFonts w:ascii="Noto Sans" w:eastAsia="Times New Roman" w:hAnsi="Noto Sans" w:cs="Arial"/>
          <w:szCs w:val="20"/>
          <w:lang w:eastAsia="de-DE"/>
        </w:rPr>
        <w:t>. 2G baut seine Technologieführerschaft durch kontinuierliche Forschungs- und Entwicklungsarbeit in der Gasmotorentechnologie für Erdgas-, Biogas- und Synthesegas-Anwendungen (z.B. Wasserstoff) konsequent aus. Neben der Konstruktion und Herstellung von KWK-Anlagen bietet das Unternehmen aus Westfalen ganzheitliche Lösungen von der Planung und Installation bis zu Service- und Wartungsleistungen an. Im Rahmen der Energiewende und in modernen Energieversorgungskonzepten gewinnen KWK-Anlagen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 in intelligent vernetzten Energiesystemen - sogenannten virtuellen Kraftwerken - aufgrund ihrer Dezentralität, Regelbarkeit und planbaren Verfügbarkeit stark zunehmende Bedeutung.</w:t>
      </w:r>
    </w:p>
    <w:p w14:paraId="67BDED3E" w14:textId="77777777" w:rsidR="00EB1E1F" w:rsidRPr="00B1355E" w:rsidRDefault="00EB1E1F" w:rsidP="00EB1E1F">
      <w:pPr>
        <w:spacing w:before="480"/>
        <w:ind w:left="851"/>
        <w:jc w:val="both"/>
        <w:rPr>
          <w:rFonts w:ascii="Noto Sans" w:hAnsi="Noto Sans"/>
          <w:b/>
        </w:rPr>
      </w:pPr>
      <w:r w:rsidRPr="00B1355E">
        <w:rPr>
          <w:rFonts w:ascii="Noto Sans" w:hAnsi="Noto Sans"/>
          <w:b/>
        </w:rPr>
        <w:t>Ansprechpartner:</w:t>
      </w:r>
    </w:p>
    <w:p w14:paraId="7C435A82" w14:textId="77777777" w:rsidR="00EB1E1F" w:rsidRDefault="00EB1E1F" w:rsidP="00EB1E1F">
      <w:pPr>
        <w:tabs>
          <w:tab w:val="left" w:pos="1701"/>
        </w:tabs>
        <w:spacing w:line="240" w:lineRule="auto"/>
        <w:ind w:left="851"/>
        <w:rPr>
          <w:rFonts w:ascii="Noto Sans" w:hAnsi="Noto Sans"/>
        </w:rPr>
        <w:sectPr w:rsidR="00EB1E1F" w:rsidSect="00F655B6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/>
          <w:pgMar w:top="1985" w:right="1021" w:bottom="1560" w:left="1021" w:header="1134" w:footer="227" w:gutter="0"/>
          <w:cols w:space="708"/>
          <w:docGrid w:linePitch="360"/>
        </w:sectPr>
      </w:pPr>
    </w:p>
    <w:p w14:paraId="3EF41826" w14:textId="77777777" w:rsidR="00EB1E1F" w:rsidRPr="00B1355E" w:rsidRDefault="000B15D7" w:rsidP="00EB1E1F">
      <w:pPr>
        <w:tabs>
          <w:tab w:val="left" w:pos="1701"/>
        </w:tabs>
        <w:spacing w:line="240" w:lineRule="auto"/>
        <w:ind w:left="851"/>
        <w:rPr>
          <w:rFonts w:ascii="Noto Sans" w:hAnsi="Noto Sans"/>
        </w:rPr>
      </w:pPr>
      <w:r>
        <w:rPr>
          <w:rFonts w:ascii="Noto Sans" w:hAnsi="Noto Sans"/>
        </w:rPr>
        <w:t xml:space="preserve">Julian </w:t>
      </w:r>
      <w:proofErr w:type="spellStart"/>
      <w:r>
        <w:rPr>
          <w:rFonts w:ascii="Noto Sans" w:hAnsi="Noto Sans"/>
        </w:rPr>
        <w:t>Efker</w:t>
      </w:r>
      <w:proofErr w:type="spellEnd"/>
      <w:r w:rsidR="00053410">
        <w:rPr>
          <w:rFonts w:ascii="Noto Sans" w:hAnsi="Noto Sans"/>
        </w:rPr>
        <w:br/>
        <w:t xml:space="preserve">2G </w:t>
      </w:r>
      <w:proofErr w:type="spellStart"/>
      <w:r w:rsidR="00053410">
        <w:rPr>
          <w:rFonts w:ascii="Noto Sans" w:hAnsi="Noto Sans"/>
        </w:rPr>
        <w:t>Energy</w:t>
      </w:r>
      <w:proofErr w:type="spellEnd"/>
      <w:r w:rsidR="00053410">
        <w:rPr>
          <w:rFonts w:ascii="Noto Sans" w:hAnsi="Noto Sans"/>
        </w:rPr>
        <w:t xml:space="preserve"> AG</w:t>
      </w:r>
      <w:r w:rsidR="00053410">
        <w:rPr>
          <w:rFonts w:ascii="Noto Sans" w:hAnsi="Noto Sans"/>
        </w:rPr>
        <w:br/>
      </w:r>
      <w:r w:rsidR="00EB1E1F" w:rsidRPr="00B1355E">
        <w:rPr>
          <w:rFonts w:ascii="Noto Sans" w:hAnsi="Noto Sans"/>
        </w:rPr>
        <w:t>Benzstraße 3</w:t>
      </w:r>
      <w:r w:rsidR="00EB1E1F" w:rsidRPr="00B1355E">
        <w:rPr>
          <w:rFonts w:ascii="Noto Sans" w:hAnsi="Noto Sans"/>
        </w:rPr>
        <w:br/>
        <w:t xml:space="preserve">48619 </w:t>
      </w:r>
      <w:proofErr w:type="spellStart"/>
      <w:r>
        <w:rPr>
          <w:rFonts w:ascii="Noto Sans" w:hAnsi="Noto Sans"/>
        </w:rPr>
        <w:t>Heek</w:t>
      </w:r>
      <w:proofErr w:type="spellEnd"/>
      <w:r>
        <w:rPr>
          <w:rFonts w:ascii="Noto Sans" w:hAnsi="Noto Sans"/>
        </w:rPr>
        <w:br/>
        <w:t>Telefon:</w:t>
      </w:r>
      <w:r>
        <w:rPr>
          <w:rFonts w:ascii="Noto Sans" w:hAnsi="Noto Sans"/>
        </w:rPr>
        <w:tab/>
        <w:t>+49 2568 9347-2125</w:t>
      </w:r>
      <w:r w:rsidR="00EB1E1F" w:rsidRPr="00B1355E">
        <w:rPr>
          <w:rFonts w:ascii="Noto Sans" w:hAnsi="Noto Sans"/>
        </w:rPr>
        <w:br/>
        <w:t>Telefax:</w:t>
      </w:r>
      <w:r w:rsidR="00EB1E1F" w:rsidRPr="00B1355E">
        <w:rPr>
          <w:rFonts w:ascii="Noto Sans" w:hAnsi="Noto Sans"/>
        </w:rPr>
        <w:tab/>
        <w:t>+49 2568</w:t>
      </w:r>
      <w:r>
        <w:rPr>
          <w:rFonts w:ascii="Noto Sans" w:hAnsi="Noto Sans"/>
        </w:rPr>
        <w:t xml:space="preserve"> 9347-15</w:t>
      </w:r>
      <w:r>
        <w:rPr>
          <w:rFonts w:ascii="Noto Sans" w:hAnsi="Noto Sans"/>
        </w:rPr>
        <w:br/>
        <w:t>Mobil:</w:t>
      </w:r>
      <w:r>
        <w:rPr>
          <w:rFonts w:ascii="Noto Sans" w:hAnsi="Noto Sans"/>
        </w:rPr>
        <w:tab/>
        <w:t>+49 1</w:t>
      </w:r>
      <w:r w:rsidRPr="000B15D7">
        <w:rPr>
          <w:rFonts w:ascii="Noto Sans" w:hAnsi="Noto Sans"/>
        </w:rPr>
        <w:t>72 577 3810</w:t>
      </w:r>
      <w:r w:rsidR="00EB1E1F" w:rsidRPr="00B1355E">
        <w:rPr>
          <w:rFonts w:ascii="Noto Sans" w:hAnsi="Noto Sans"/>
        </w:rPr>
        <w:br/>
      </w:r>
      <w:r>
        <w:rPr>
          <w:rFonts w:ascii="Noto Sans" w:hAnsi="Noto Sans"/>
        </w:rPr>
        <w:t>E-Mail:</w:t>
      </w:r>
      <w:r>
        <w:rPr>
          <w:rFonts w:ascii="Noto Sans" w:hAnsi="Noto Sans"/>
        </w:rPr>
        <w:tab/>
        <w:t>j.efker</w:t>
      </w:r>
      <w:r w:rsidR="00EB1E1F" w:rsidRPr="00B1355E">
        <w:rPr>
          <w:rFonts w:ascii="Noto Sans" w:hAnsi="Noto Sans"/>
        </w:rPr>
        <w:t>@2-g.de</w:t>
      </w:r>
      <w:r w:rsidR="00EB1E1F" w:rsidRPr="00B1355E">
        <w:rPr>
          <w:rFonts w:ascii="Noto Sans" w:hAnsi="Noto Sans"/>
        </w:rPr>
        <w:br/>
        <w:t>www.2-g.de</w:t>
      </w:r>
    </w:p>
    <w:p w14:paraId="354F4B70" w14:textId="77777777" w:rsidR="00EB1E1F" w:rsidRPr="00B1355E" w:rsidRDefault="00EB1E1F" w:rsidP="00EB1E1F">
      <w:pPr>
        <w:tabs>
          <w:tab w:val="left" w:pos="1134"/>
        </w:tabs>
        <w:spacing w:line="240" w:lineRule="auto"/>
        <w:ind w:left="284"/>
        <w:rPr>
          <w:rFonts w:ascii="Noto Sans" w:hAnsi="Noto Sans"/>
        </w:rPr>
      </w:pPr>
      <w:r w:rsidRPr="00B1355E">
        <w:rPr>
          <w:rFonts w:ascii="Noto Sans" w:hAnsi="Noto Sans"/>
        </w:rPr>
        <w:br w:type="column"/>
      </w:r>
      <w:r w:rsidRPr="00B1355E">
        <w:rPr>
          <w:rFonts w:ascii="Noto Sans" w:hAnsi="Noto Sans"/>
        </w:rPr>
        <w:t>Rüdiger Haake</w:t>
      </w:r>
      <w:r w:rsidRPr="00B1355E">
        <w:rPr>
          <w:rFonts w:ascii="Noto Sans" w:hAnsi="Noto Sans"/>
        </w:rPr>
        <w:br/>
        <w:t xml:space="preserve">Zum </w:t>
      </w:r>
      <w:proofErr w:type="spellStart"/>
      <w:r w:rsidRPr="00B1355E">
        <w:rPr>
          <w:rFonts w:ascii="Noto Sans" w:hAnsi="Noto Sans"/>
        </w:rPr>
        <w:t>Imberg</w:t>
      </w:r>
      <w:proofErr w:type="spellEnd"/>
      <w:r w:rsidRPr="00B1355E">
        <w:rPr>
          <w:rFonts w:ascii="Noto Sans" w:hAnsi="Noto Sans"/>
        </w:rPr>
        <w:t xml:space="preserve"> 20</w:t>
      </w:r>
      <w:r w:rsidRPr="00B1355E">
        <w:rPr>
          <w:rFonts w:ascii="Noto Sans" w:hAnsi="Noto Sans"/>
        </w:rPr>
        <w:br/>
        <w:t>45721 Haltern am See</w:t>
      </w:r>
      <w:r w:rsidRPr="00B1355E">
        <w:rPr>
          <w:rFonts w:ascii="Noto Sans" w:hAnsi="Noto Sans"/>
        </w:rPr>
        <w:br/>
        <w:t>Telefon:</w:t>
      </w:r>
      <w:r w:rsidRPr="00B1355E">
        <w:rPr>
          <w:rFonts w:ascii="Noto Sans" w:hAnsi="Noto Sans"/>
        </w:rPr>
        <w:tab/>
        <w:t>+49 2364 1056141</w:t>
      </w:r>
      <w:r w:rsidRPr="00B1355E">
        <w:rPr>
          <w:rFonts w:ascii="Noto Sans" w:hAnsi="Noto Sans"/>
        </w:rPr>
        <w:br/>
        <w:t>Telefax:</w:t>
      </w:r>
      <w:r w:rsidRPr="00B1355E">
        <w:rPr>
          <w:rFonts w:ascii="Noto Sans" w:hAnsi="Noto Sans"/>
        </w:rPr>
        <w:tab/>
        <w:t>+49 2364 5089786</w:t>
      </w:r>
      <w:r w:rsidRPr="00B1355E">
        <w:rPr>
          <w:rFonts w:ascii="Noto Sans" w:hAnsi="Noto Sans"/>
        </w:rPr>
        <w:br/>
        <w:t>Mobil:</w:t>
      </w:r>
      <w:r w:rsidRPr="00B1355E">
        <w:rPr>
          <w:rFonts w:ascii="Noto Sans" w:hAnsi="Noto Sans"/>
        </w:rPr>
        <w:tab/>
        <w:t>+49 172 6905563</w:t>
      </w:r>
      <w:r w:rsidRPr="00B1355E">
        <w:rPr>
          <w:rFonts w:ascii="Noto Sans" w:hAnsi="Noto Sans"/>
        </w:rPr>
        <w:br/>
        <w:t>E-Mail:</w:t>
      </w:r>
      <w:r w:rsidRPr="00B1355E">
        <w:rPr>
          <w:rFonts w:ascii="Noto Sans" w:hAnsi="Noto Sans"/>
        </w:rPr>
        <w:tab/>
        <w:t>ruediger.haake@web.de</w:t>
      </w:r>
    </w:p>
    <w:p w14:paraId="3E0DD52A" w14:textId="77777777" w:rsidR="008B2CAC" w:rsidRPr="00A82C1D" w:rsidRDefault="008B2CAC" w:rsidP="00EB1E1F">
      <w:pPr>
        <w:ind w:left="0"/>
        <w:jc w:val="both"/>
        <w:rPr>
          <w:rFonts w:ascii="Noto Sans" w:hAnsi="Noto Sans"/>
        </w:rPr>
      </w:pPr>
    </w:p>
    <w:sectPr w:rsidR="008B2CAC" w:rsidRPr="00A82C1D" w:rsidSect="00EB1E1F">
      <w:type w:val="continuous"/>
      <w:pgSz w:w="11906" w:h="16838"/>
      <w:pgMar w:top="1985" w:right="1021" w:bottom="1134" w:left="1021" w:header="1134" w:footer="227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CFCA47" w14:textId="77777777" w:rsidR="00640F4C" w:rsidRDefault="00640F4C" w:rsidP="00E945DC">
      <w:pPr>
        <w:spacing w:after="0" w:line="240" w:lineRule="auto"/>
      </w:pPr>
      <w:r>
        <w:separator/>
      </w:r>
    </w:p>
  </w:endnote>
  <w:endnote w:type="continuationSeparator" w:id="0">
    <w:p w14:paraId="3B7B80F9" w14:textId="77777777" w:rsidR="00640F4C" w:rsidRDefault="00640F4C" w:rsidP="00E94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Calibri"/>
    <w:panose1 w:val="020B0604020202020204"/>
    <w:charset w:val="00"/>
    <w:family w:val="swiss"/>
    <w:pitch w:val="variable"/>
    <w:sig w:usb0="E00002FF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NotoSans-Bold"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NotoSans">
    <w:altName w:val="Arial"/>
    <w:panose1 w:val="020B0604020202020204"/>
    <w:charset w:val="00"/>
    <w:family w:val="swiss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Noto Sans" w:hAnsi="Noto Sans"/>
      </w:rPr>
      <w:id w:val="-945693593"/>
    </w:sdtPr>
    <w:sdtEndPr/>
    <w:sdtContent>
      <w:tbl>
        <w:tblPr>
          <w:tblStyle w:val="Tabellenraster"/>
          <w:tblW w:w="9923" w:type="dxa"/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4400"/>
          <w:gridCol w:w="1134"/>
          <w:gridCol w:w="4389"/>
        </w:tblGrid>
        <w:tr w:rsidR="009005B4" w:rsidRPr="00177073" w14:paraId="0B825265" w14:textId="77777777" w:rsidTr="001637D7">
          <w:trPr>
            <w:trHeight w:val="18"/>
          </w:trPr>
          <w:tc>
            <w:tcPr>
              <w:tcW w:w="4400" w:type="dxa"/>
              <w:tcMar>
                <w:top w:w="57" w:type="dxa"/>
                <w:left w:w="0" w:type="dxa"/>
                <w:right w:w="0" w:type="dxa"/>
              </w:tcMar>
            </w:tcPr>
            <w:p w14:paraId="3D49B489" w14:textId="77777777" w:rsidR="009005B4" w:rsidRPr="00177073" w:rsidRDefault="00640F4C" w:rsidP="002548BE">
              <w:pPr>
                <w:pStyle w:val="Fuzeile"/>
                <w:rPr>
                  <w:rFonts w:ascii="Noto Sans" w:hAnsi="Noto Sans"/>
                </w:rPr>
              </w:pPr>
              <w:sdt>
                <w:sdtPr>
                  <w:rPr>
                    <w:rFonts w:ascii="Noto Sans" w:hAnsi="Noto Sans"/>
                  </w:rPr>
                  <w:id w:val="-1197992978"/>
                  <w:docPartObj>
                    <w:docPartGallery w:val="Page Numbers (Top of Page)"/>
                    <w:docPartUnique/>
                  </w:docPartObj>
                </w:sdtPr>
                <w:sdtEndPr/>
                <w:sdtContent>
                  <w:r w:rsidR="00394212"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9005B4" w:rsidRPr="00177073">
                    <w:rPr>
                      <w:rFonts w:ascii="Noto Sans" w:hAnsi="Noto Sans"/>
                      <w:bCs/>
                    </w:rPr>
                    <w:instrText>PAGE</w:instrTex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 w:rsidR="009005B4">
                    <w:rPr>
                      <w:rFonts w:ascii="Noto Sans" w:hAnsi="Noto Sans"/>
                      <w:bCs/>
                      <w:noProof/>
                    </w:rPr>
                    <w:t>2</w: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end"/>
                  </w:r>
                  <w:r w:rsidR="009005B4" w:rsidRPr="00177073">
                    <w:rPr>
                      <w:rFonts w:ascii="Noto Sans" w:hAnsi="Noto Sans"/>
                    </w:rPr>
                    <w:t xml:space="preserve"> / </w: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9005B4" w:rsidRPr="00177073">
                    <w:rPr>
                      <w:rFonts w:ascii="Noto Sans" w:hAnsi="Noto Sans"/>
                      <w:bCs/>
                    </w:rPr>
                    <w:instrText>NUMPAGES</w:instrTex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 w:rsidR="0002497D">
                    <w:rPr>
                      <w:rFonts w:ascii="Noto Sans" w:hAnsi="Noto Sans"/>
                      <w:bCs/>
                      <w:noProof/>
                    </w:rPr>
                    <w:t>3</w: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end"/>
                  </w:r>
                </w:sdtContent>
              </w:sdt>
            </w:p>
          </w:tc>
          <w:tc>
            <w:tcPr>
              <w:tcW w:w="1134" w:type="dxa"/>
              <w:tcMar>
                <w:top w:w="57" w:type="dxa"/>
                <w:left w:w="0" w:type="dxa"/>
                <w:right w:w="0" w:type="dxa"/>
              </w:tcMar>
            </w:tcPr>
            <w:p w14:paraId="4F9FC6F5" w14:textId="77777777" w:rsidR="009005B4" w:rsidRPr="00177073" w:rsidRDefault="009005B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2G </w:t>
              </w:r>
              <w:proofErr w:type="spellStart"/>
              <w:r w:rsidRPr="00177073">
                <w:rPr>
                  <w:rFonts w:ascii="Noto Sans" w:hAnsi="Noto Sans"/>
                </w:rPr>
                <w:t>Energy</w:t>
              </w:r>
              <w:proofErr w:type="spellEnd"/>
              <w:r w:rsidRPr="00177073">
                <w:rPr>
                  <w:rFonts w:ascii="Noto Sans" w:hAnsi="Noto Sans"/>
                </w:rPr>
                <w:t xml:space="preserve"> AG</w:t>
              </w:r>
            </w:p>
          </w:tc>
          <w:tc>
            <w:tcPr>
              <w:tcW w:w="4389" w:type="dxa"/>
              <w:tcMar>
                <w:top w:w="57" w:type="dxa"/>
                <w:left w:w="0" w:type="dxa"/>
                <w:right w:w="0" w:type="dxa"/>
              </w:tcMar>
            </w:tcPr>
            <w:p w14:paraId="3FA08104" w14:textId="77777777" w:rsidR="009005B4" w:rsidRPr="00177073" w:rsidRDefault="00416635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r>
                <w:rPr>
                  <w:rFonts w:ascii="Noto Sans" w:hAnsi="Noto Sans"/>
                </w:rPr>
                <w:fldChar w:fldCharType="begin"/>
              </w:r>
              <w:r>
                <w:rPr>
                  <w:rFonts w:ascii="Noto Sans" w:hAnsi="Noto Sans"/>
                </w:rPr>
                <w:instrText xml:space="preserve"> DOCPROPERTY PRODSTRING5 \* MERGEFORMAT </w:instrText>
              </w:r>
              <w:r>
                <w:rPr>
                  <w:rFonts w:ascii="Noto Sans" w:hAnsi="Noto Sans"/>
                </w:rPr>
                <w:fldChar w:fldCharType="separate"/>
              </w:r>
              <w:r w:rsidR="0002497D" w:rsidRPr="0002497D">
                <w:rPr>
                  <w:rFonts w:ascii="Noto Sans" w:hAnsi="Noto Sans"/>
                </w:rPr>
                <w:t>Platzhalter Beschreibung</w:t>
              </w:r>
              <w:r>
                <w:rPr>
                  <w:rFonts w:ascii="Noto Sans" w:hAnsi="Noto Sans"/>
                </w:rPr>
                <w:fldChar w:fldCharType="end"/>
              </w:r>
            </w:p>
          </w:tc>
        </w:tr>
        <w:tr w:rsidR="009005B4" w:rsidRPr="00177073" w14:paraId="647D9743" w14:textId="77777777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219F9B4D" w14:textId="77777777" w:rsidR="009005B4" w:rsidRPr="00177073" w:rsidRDefault="009005B4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03158BB4" w14:textId="77777777" w:rsidR="009005B4" w:rsidRPr="00177073" w:rsidRDefault="009005B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>www.2-g.com</w:t>
              </w: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14:paraId="6C9D2ABD" w14:textId="77777777" w:rsidR="009005B4" w:rsidRPr="00177073" w:rsidRDefault="00416635" w:rsidP="0096679F">
              <w:pPr>
                <w:pStyle w:val="Fuzeile"/>
                <w:jc w:val="right"/>
                <w:rPr>
                  <w:rFonts w:ascii="Noto Sans" w:hAnsi="Noto Sans"/>
                </w:rPr>
              </w:pPr>
              <w:r>
                <w:rPr>
                  <w:rFonts w:ascii="Noto Sans" w:hAnsi="Noto Sans"/>
                  <w:lang w:val="en-US"/>
                </w:rPr>
                <w:fldChar w:fldCharType="begin"/>
              </w:r>
              <w:r>
                <w:rPr>
                  <w:rFonts w:ascii="Noto Sans" w:hAnsi="Noto Sans"/>
                  <w:lang w:val="en-US"/>
                </w:rPr>
                <w:instrText xml:space="preserve"> DOCPROPERTY PROANLDAT \* MERGEFORMAT </w:instrText>
              </w:r>
              <w:r>
                <w:rPr>
                  <w:rFonts w:ascii="Noto Sans" w:hAnsi="Noto Sans"/>
                  <w:lang w:val="en-US"/>
                </w:rPr>
                <w:fldChar w:fldCharType="separate"/>
              </w:r>
              <w:r w:rsidR="0002497D" w:rsidRPr="0002497D">
                <w:rPr>
                  <w:rFonts w:ascii="Noto Sans" w:hAnsi="Noto Sans"/>
                  <w:lang w:val="en-US"/>
                </w:rPr>
                <w:t>13.10.2014</w:t>
              </w:r>
              <w:r>
                <w:rPr>
                  <w:rFonts w:ascii="Noto Sans" w:hAnsi="Noto Sans"/>
                  <w:lang w:val="en-US"/>
                </w:rPr>
                <w:fldChar w:fldCharType="end"/>
              </w:r>
            </w:p>
          </w:tc>
        </w:tr>
        <w:tr w:rsidR="009005B4" w:rsidRPr="00177073" w14:paraId="3C7EDC2E" w14:textId="77777777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4120C6D2" w14:textId="77777777" w:rsidR="009005B4" w:rsidRPr="00177073" w:rsidRDefault="009005B4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21784C32" w14:textId="77777777" w:rsidR="009005B4" w:rsidRPr="00177073" w:rsidRDefault="009005B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14:paraId="1F0FCED7" w14:textId="77777777" w:rsidR="009005B4" w:rsidRPr="00177073" w:rsidRDefault="009005B4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Doc.-ID.: </w:t>
              </w:r>
              <w:r w:rsidR="00416635">
                <w:rPr>
                  <w:rFonts w:ascii="Noto Sans" w:hAnsi="Noto Sans"/>
                </w:rPr>
                <w:fldChar w:fldCharType="begin"/>
              </w:r>
              <w:r w:rsidR="00416635">
                <w:rPr>
                  <w:rFonts w:ascii="Noto Sans" w:hAnsi="Noto Sans"/>
                </w:rPr>
                <w:instrText xml:space="preserve"> DOCPROPERTY PRODOKID \* MERGEFORMAT </w:instrText>
              </w:r>
              <w:r w:rsidR="00416635">
                <w:rPr>
                  <w:rFonts w:ascii="Noto Sans" w:hAnsi="Noto Sans"/>
                </w:rPr>
                <w:fldChar w:fldCharType="separate"/>
              </w:r>
              <w:r w:rsidR="0002497D" w:rsidRPr="0002497D">
                <w:rPr>
                  <w:rFonts w:ascii="Noto Sans" w:hAnsi="Noto Sans"/>
                </w:rPr>
                <w:t>245143</w:t>
              </w:r>
              <w:r w:rsidR="00416635">
                <w:rPr>
                  <w:rFonts w:ascii="Noto Sans" w:hAnsi="Noto Sans"/>
                </w:rPr>
                <w:fldChar w:fldCharType="end"/>
              </w:r>
            </w:p>
          </w:tc>
        </w:tr>
      </w:tbl>
    </w:sdtContent>
  </w:sdt>
  <w:p w14:paraId="69D1B4E3" w14:textId="77777777" w:rsidR="009005B4" w:rsidRPr="00177073" w:rsidRDefault="009005B4" w:rsidP="00617346">
    <w:pPr>
      <w:pStyle w:val="Fuzeile"/>
      <w:rPr>
        <w:rFonts w:ascii="Noto Sans" w:hAnsi="Noto San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Noto Sans" w:hAnsi="Noto Sans"/>
      </w:rPr>
      <w:id w:val="107395550"/>
    </w:sdtPr>
    <w:sdtEndPr/>
    <w:sdtContent>
      <w:tbl>
        <w:tblPr>
          <w:tblStyle w:val="Tabellenraster"/>
          <w:tblW w:w="9928" w:type="dxa"/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4400"/>
          <w:gridCol w:w="1134"/>
          <w:gridCol w:w="4394"/>
        </w:tblGrid>
        <w:tr w:rsidR="009005B4" w:rsidRPr="00177073" w14:paraId="0DAC76A2" w14:textId="77777777" w:rsidTr="00B82704">
          <w:trPr>
            <w:trHeight w:val="18"/>
          </w:trPr>
          <w:tc>
            <w:tcPr>
              <w:tcW w:w="4400" w:type="dxa"/>
              <w:tcMar>
                <w:top w:w="57" w:type="dxa"/>
                <w:left w:w="0" w:type="dxa"/>
                <w:right w:w="0" w:type="dxa"/>
              </w:tcMar>
            </w:tcPr>
            <w:p w14:paraId="2885A37E" w14:textId="77777777" w:rsidR="009005B4" w:rsidRPr="00177073" w:rsidRDefault="009005B4" w:rsidP="00685574">
              <w:pPr>
                <w:pStyle w:val="Fuzeile"/>
                <w:rPr>
                  <w:rFonts w:ascii="Noto Sans" w:hAnsi="Noto Sans"/>
                </w:rPr>
              </w:pPr>
              <w:r>
                <w:rPr>
                  <w:rFonts w:ascii="Noto Sans" w:hAnsi="Noto Sans"/>
                </w:rPr>
                <w:t>Presseinformation</w:t>
              </w:r>
            </w:p>
          </w:tc>
          <w:tc>
            <w:tcPr>
              <w:tcW w:w="1134" w:type="dxa"/>
              <w:tcMar>
                <w:top w:w="57" w:type="dxa"/>
                <w:left w:w="0" w:type="dxa"/>
                <w:right w:w="0" w:type="dxa"/>
              </w:tcMar>
            </w:tcPr>
            <w:p w14:paraId="29DDF456" w14:textId="77777777" w:rsidR="009005B4" w:rsidRPr="00177073" w:rsidRDefault="009005B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2G </w:t>
              </w:r>
              <w:proofErr w:type="spellStart"/>
              <w:r w:rsidRPr="00177073">
                <w:rPr>
                  <w:rFonts w:ascii="Noto Sans" w:hAnsi="Noto Sans"/>
                </w:rPr>
                <w:t>Energy</w:t>
              </w:r>
              <w:proofErr w:type="spellEnd"/>
              <w:r w:rsidRPr="00177073">
                <w:rPr>
                  <w:rFonts w:ascii="Noto Sans" w:hAnsi="Noto Sans"/>
                </w:rPr>
                <w:t xml:space="preserve"> AG</w:t>
              </w:r>
            </w:p>
          </w:tc>
          <w:tc>
            <w:tcPr>
              <w:tcW w:w="4394" w:type="dxa"/>
              <w:tcMar>
                <w:top w:w="57" w:type="dxa"/>
                <w:left w:w="0" w:type="dxa"/>
                <w:right w:w="0" w:type="dxa"/>
              </w:tcMar>
            </w:tcPr>
            <w:p w14:paraId="42F35FBC" w14:textId="77777777" w:rsidR="009005B4" w:rsidRPr="00177073" w:rsidRDefault="00640F4C" w:rsidP="00685574">
              <w:pPr>
                <w:pStyle w:val="Fuzeile"/>
                <w:jc w:val="right"/>
                <w:rPr>
                  <w:rFonts w:ascii="Noto Sans" w:hAnsi="Noto Sans"/>
                </w:rPr>
              </w:pPr>
              <w:sdt>
                <w:sdtPr>
                  <w:rPr>
                    <w:rFonts w:ascii="Noto Sans" w:hAnsi="Noto Sans"/>
                  </w:rPr>
                  <w:id w:val="-333375320"/>
                  <w:docPartObj>
                    <w:docPartGallery w:val="Page Numbers (Bottom of Page)"/>
                    <w:docPartUnique/>
                  </w:docPartObj>
                </w:sdtPr>
                <w:sdtEndPr/>
                <w:sdtContent>
                  <w:sdt>
                    <w:sdtPr>
                      <w:rPr>
                        <w:rFonts w:ascii="Noto Sans" w:hAnsi="Noto Sans"/>
                      </w:rPr>
                      <w:id w:val="989908551"/>
                      <w:docPartObj>
                        <w:docPartGallery w:val="Page Numbers (Top of Page)"/>
                        <w:docPartUnique/>
                      </w:docPartObj>
                    </w:sdtPr>
                    <w:sdtEndPr/>
                    <w:sdtContent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begin"/>
                      </w:r>
                      <w:r w:rsidR="009005B4" w:rsidRPr="00177073">
                        <w:rPr>
                          <w:rFonts w:ascii="Noto Sans" w:hAnsi="Noto Sans"/>
                          <w:bCs/>
                        </w:rPr>
                        <w:instrText>PAGE</w:instrText>
                      </w:r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separate"/>
                      </w:r>
                      <w:r w:rsidR="00BF7829">
                        <w:rPr>
                          <w:rFonts w:ascii="Noto Sans" w:hAnsi="Noto Sans"/>
                          <w:bCs/>
                          <w:noProof/>
                        </w:rPr>
                        <w:t>3</w:t>
                      </w:r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end"/>
                      </w:r>
                      <w:r w:rsidR="009005B4" w:rsidRPr="00177073">
                        <w:rPr>
                          <w:rFonts w:ascii="Noto Sans" w:hAnsi="Noto Sans"/>
                        </w:rPr>
                        <w:t xml:space="preserve"> / </w:t>
                      </w:r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begin"/>
                      </w:r>
                      <w:r w:rsidR="009005B4" w:rsidRPr="00177073">
                        <w:rPr>
                          <w:rFonts w:ascii="Noto Sans" w:hAnsi="Noto Sans"/>
                          <w:bCs/>
                        </w:rPr>
                        <w:instrText>NUMPAGES</w:instrText>
                      </w:r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separate"/>
                      </w:r>
                      <w:r w:rsidR="00BF7829">
                        <w:rPr>
                          <w:rFonts w:ascii="Noto Sans" w:hAnsi="Noto Sans"/>
                          <w:bCs/>
                          <w:noProof/>
                        </w:rPr>
                        <w:t>3</w:t>
                      </w:r>
                      <w:r w:rsidR="00394212" w:rsidRPr="00177073">
                        <w:rPr>
                          <w:rFonts w:ascii="Noto Sans" w:hAnsi="Noto Sans"/>
                          <w:bCs/>
                        </w:rPr>
                        <w:fldChar w:fldCharType="end"/>
                      </w:r>
                    </w:sdtContent>
                  </w:sdt>
                </w:sdtContent>
              </w:sdt>
            </w:p>
          </w:tc>
        </w:tr>
        <w:tr w:rsidR="009005B4" w:rsidRPr="0096679F" w14:paraId="4E0D8D21" w14:textId="77777777" w:rsidTr="00B82704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2C4FD555" w14:textId="77777777" w:rsidR="009005B4" w:rsidRPr="0096679F" w:rsidRDefault="009005B4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0DB7E55D" w14:textId="77777777" w:rsidR="009005B4" w:rsidRPr="0096679F" w:rsidRDefault="009005B4" w:rsidP="00B82704">
              <w:pPr>
                <w:pStyle w:val="Fuzeile"/>
                <w:jc w:val="center"/>
                <w:rPr>
                  <w:rFonts w:ascii="Noto Sans" w:hAnsi="Noto Sans"/>
                  <w:lang w:val="en-US"/>
                </w:rPr>
              </w:pPr>
              <w:r>
                <w:rPr>
                  <w:rFonts w:ascii="Noto Sans" w:hAnsi="Noto Sans"/>
                  <w:lang w:val="en-US"/>
                </w:rPr>
                <w:t>www.2-g.de</w:t>
              </w:r>
            </w:p>
          </w:tc>
          <w:tc>
            <w:tcPr>
              <w:tcW w:w="4394" w:type="dxa"/>
              <w:tcMar>
                <w:top w:w="0" w:type="dxa"/>
                <w:left w:w="0" w:type="dxa"/>
                <w:right w:w="0" w:type="dxa"/>
              </w:tcMar>
            </w:tcPr>
            <w:p w14:paraId="62E6DF33" w14:textId="77777777" w:rsidR="009005B4" w:rsidRPr="0096679F" w:rsidRDefault="009005B4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</w:tr>
        <w:tr w:rsidR="009005B4" w:rsidRPr="0096679F" w14:paraId="03D1931E" w14:textId="77777777" w:rsidTr="00B82704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78EC1083" w14:textId="77777777" w:rsidR="009005B4" w:rsidRPr="0096679F" w:rsidRDefault="009005B4" w:rsidP="009731C1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13427684" w14:textId="77777777" w:rsidR="009005B4" w:rsidRPr="0096679F" w:rsidRDefault="009005B4" w:rsidP="00B82704">
              <w:pPr>
                <w:pStyle w:val="Fuzeile"/>
                <w:jc w:val="center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4394" w:type="dxa"/>
              <w:tcMar>
                <w:top w:w="0" w:type="dxa"/>
                <w:left w:w="0" w:type="dxa"/>
                <w:right w:w="0" w:type="dxa"/>
              </w:tcMar>
            </w:tcPr>
            <w:p w14:paraId="77C9626B" w14:textId="77777777" w:rsidR="009005B4" w:rsidRPr="0096679F" w:rsidRDefault="00640F4C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</w:tr>
      </w:tbl>
    </w:sdtContent>
  </w:sdt>
  <w:p w14:paraId="1A059D46" w14:textId="77777777" w:rsidR="009005B4" w:rsidRPr="0096679F" w:rsidRDefault="009005B4" w:rsidP="00936781">
    <w:pPr>
      <w:pStyle w:val="Fuzeile"/>
      <w:rPr>
        <w:rFonts w:ascii="Noto Sans" w:hAnsi="Noto Sans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C63383" w14:textId="77777777" w:rsidR="00640F4C" w:rsidRDefault="00640F4C" w:rsidP="00E945DC">
      <w:pPr>
        <w:spacing w:after="0" w:line="240" w:lineRule="auto"/>
      </w:pPr>
      <w:r>
        <w:separator/>
      </w:r>
    </w:p>
  </w:footnote>
  <w:footnote w:type="continuationSeparator" w:id="0">
    <w:p w14:paraId="1743E341" w14:textId="77777777" w:rsidR="00640F4C" w:rsidRDefault="00640F4C" w:rsidP="00E945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85376533"/>
      <w:lock w:val="sdtContentLocked"/>
    </w:sdtPr>
    <w:sdtEndPr/>
    <w:sdtContent>
      <w:sdt>
        <w:sdtPr>
          <w:id w:val="342130260"/>
        </w:sdtPr>
        <w:sdtEndPr/>
        <w:sdtContent>
          <w:sdt>
            <w:sdtPr>
              <w:id w:val="-1476602219"/>
            </w:sdtPr>
            <w:sdtEndPr/>
            <w:sdtContent>
              <w:sdt>
                <w:sdtPr>
                  <w:id w:val="1877801886"/>
                </w:sdtPr>
                <w:sdtEndPr/>
                <w:sdtContent>
                  <w:sdt>
                    <w:sdtPr>
                      <w:id w:val="1084114003"/>
                    </w:sdtPr>
                    <w:sdtEndPr/>
                    <w:sdtContent>
                      <w:sdt>
                        <w:sdtPr>
                          <w:id w:val="2092268106"/>
                        </w:sdtPr>
                        <w:sdtEndPr/>
                        <w:sdtContent>
                          <w:sdt>
                            <w:sdtPr>
                              <w:id w:val="-1243018319"/>
                            </w:sdtPr>
                            <w:sdtEndPr/>
                            <w:sdtContent>
                              <w:sdt>
                                <w:sdtPr>
                                  <w:id w:val="-686281563"/>
                                </w:sdtPr>
                                <w:sdtEndPr/>
                                <w:sdtContent>
                                  <w:p w14:paraId="02375FDD" w14:textId="77777777" w:rsidR="009005B4" w:rsidRDefault="009005B4" w:rsidP="002F3E62">
                                    <w:pPr>
                                      <w:pStyle w:val="Kopfzeile"/>
                                      <w:pBdr>
                                        <w:bottom w:val="single" w:sz="4" w:space="1" w:color="auto"/>
                                      </w:pBdr>
                                      <w:jc w:val="center"/>
                                    </w:pPr>
                                    <w:r>
                                      <w:rPr>
                                        <w:noProof/>
                                        <w:lang w:eastAsia="de-DE"/>
                                      </w:rPr>
                                      <w:drawing>
                                        <wp:anchor distT="0" distB="0" distL="114300" distR="114300" simplePos="0" relativeHeight="251667456" behindDoc="1" locked="0" layoutInCell="1" allowOverlap="1" wp14:anchorId="4DBC8505" wp14:editId="5447E542">
                                          <wp:simplePos x="0" y="0"/>
                                          <wp:positionH relativeFrom="leftMargin">
                                            <wp:posOffset>648335</wp:posOffset>
                                          </wp:positionH>
                                          <wp:positionV relativeFrom="topMargin">
                                            <wp:posOffset>252095</wp:posOffset>
                                          </wp:positionV>
                                          <wp:extent cx="774000" cy="504000"/>
                                          <wp:effectExtent l="0" t="0" r="7620" b="0"/>
                                          <wp:wrapNone/>
                                          <wp:docPr id="1" name="Grafik 1" descr="M:\04_Marketing\Vorlagen und Präsentationen\2G Logos\Slogans\2G Ellipse mit R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 descr="M:\04_Marketing\Vorlagen und Präsentationen\2G Logos\Slogans\2G Ellipse mit R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774000" cy="5040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anchor>
                                      </w:drawing>
                                    </w:r>
                                  </w:p>
                                </w:sdtContent>
                              </w:sdt>
                            </w:sdtContent>
                          </w:sdt>
                        </w:sdtContent>
                      </w:sdt>
                    </w:sdtContent>
                  </w:sdt>
                </w:sdtContent>
              </w:sdt>
            </w:sdtContent>
          </w:sdt>
        </w:sdtContent>
      </w:sdt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6023C8" w14:textId="77777777" w:rsidR="009005B4" w:rsidRDefault="00640F4C" w:rsidP="001637D7">
    <w:pPr>
      <w:pStyle w:val="Kopfzeile"/>
      <w:pBdr>
        <w:bottom w:val="single" w:sz="4" w:space="1" w:color="auto"/>
      </w:pBdr>
    </w:pPr>
    <w:sdt>
      <w:sdtPr>
        <w:id w:val="-84915648"/>
      </w:sdtPr>
      <w:sdtEndPr/>
      <w:sdtContent>
        <w:r w:rsidR="009005B4">
          <w:rPr>
            <w:noProof/>
            <w:lang w:eastAsia="de-DE"/>
          </w:rPr>
          <w:drawing>
            <wp:anchor distT="0" distB="0" distL="114300" distR="114300" simplePos="0" relativeHeight="251669504" behindDoc="1" locked="0" layoutInCell="1" allowOverlap="1" wp14:anchorId="65330A03" wp14:editId="72140AA6">
              <wp:simplePos x="0" y="0"/>
              <wp:positionH relativeFrom="leftMargin">
                <wp:posOffset>6156960</wp:posOffset>
              </wp:positionH>
              <wp:positionV relativeFrom="topMargin">
                <wp:posOffset>252095</wp:posOffset>
              </wp:positionV>
              <wp:extent cx="774000" cy="504000"/>
              <wp:effectExtent l="0" t="0" r="7620" b="0"/>
              <wp:wrapNone/>
              <wp:docPr id="2" name="Grafik 2" descr="M:\04_Marketing\Vorlagen und Präsentationen\2G Logos\Slogans\2G Ellipse mit R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M:\04_Marketing\Vorlagen und Präsentationen\2G Logos\Slogans\2G Ellipse mit R.jp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74000" cy="50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F140C"/>
    <w:multiLevelType w:val="hybridMultilevel"/>
    <w:tmpl w:val="38103C5C"/>
    <w:lvl w:ilvl="0" w:tplc="EFD6ABF0">
      <w:start w:val="1"/>
      <w:numFmt w:val="decimal"/>
      <w:lvlText w:val="%1."/>
      <w:lvlJc w:val="left"/>
      <w:pPr>
        <w:ind w:left="717" w:hanging="360"/>
      </w:pPr>
      <w:rPr>
        <w:rFonts w:hint="default"/>
        <w:color w:val="000000" w:themeColor="text1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16ED2A91"/>
    <w:multiLevelType w:val="singleLevel"/>
    <w:tmpl w:val="36A0E90E"/>
    <w:lvl w:ilvl="0">
      <w:start w:val="1"/>
      <w:numFmt w:val="bullet"/>
      <w:pStyle w:val="DBrottextBlickfangpunk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 w:val="0"/>
        <w:i w:val="0"/>
        <w:sz w:val="28"/>
      </w:rPr>
    </w:lvl>
  </w:abstractNum>
  <w:abstractNum w:abstractNumId="2" w15:restartNumberingAfterBreak="0">
    <w:nsid w:val="1B647CB8"/>
    <w:multiLevelType w:val="multilevel"/>
    <w:tmpl w:val="0407001D"/>
    <w:styleLink w:val="Formatvorlage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3FFD1847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82B4EC2"/>
    <w:multiLevelType w:val="multilevel"/>
    <w:tmpl w:val="0407001F"/>
    <w:styleLink w:val="Formatvorlage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8EB218D"/>
    <w:multiLevelType w:val="hybridMultilevel"/>
    <w:tmpl w:val="B5B463F6"/>
    <w:lvl w:ilvl="0" w:tplc="000104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0050407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0010407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003040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0050407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0010407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003040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0050407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3"/>
    <w:lvlOverride w:ilvl="0">
      <w:startOverride w:val="3"/>
    </w:lvlOverride>
    <w:lvlOverride w:ilvl="1">
      <w:startOverride w:val="2"/>
    </w:lvlOverride>
    <w:lvlOverride w:ilvl="2">
      <w:startOverride w:val="2"/>
    </w:lvlOverride>
  </w:num>
  <w:num w:numId="6">
    <w:abstractNumId w:val="0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mirrorMargins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BF8"/>
    <w:rsid w:val="00000760"/>
    <w:rsid w:val="00000FED"/>
    <w:rsid w:val="00013593"/>
    <w:rsid w:val="00021A95"/>
    <w:rsid w:val="000220E4"/>
    <w:rsid w:val="0002475D"/>
    <w:rsid w:val="0002497D"/>
    <w:rsid w:val="000264B2"/>
    <w:rsid w:val="00026AD3"/>
    <w:rsid w:val="00035AB7"/>
    <w:rsid w:val="00053410"/>
    <w:rsid w:val="00061C92"/>
    <w:rsid w:val="00062E37"/>
    <w:rsid w:val="000718BC"/>
    <w:rsid w:val="00074A00"/>
    <w:rsid w:val="000862D2"/>
    <w:rsid w:val="00091FA1"/>
    <w:rsid w:val="000A097A"/>
    <w:rsid w:val="000A3DD9"/>
    <w:rsid w:val="000B15D7"/>
    <w:rsid w:val="000C42A7"/>
    <w:rsid w:val="000C5286"/>
    <w:rsid w:val="000C5E6F"/>
    <w:rsid w:val="000D74C7"/>
    <w:rsid w:val="000F3B01"/>
    <w:rsid w:val="000F4393"/>
    <w:rsid w:val="00104BFF"/>
    <w:rsid w:val="001128BF"/>
    <w:rsid w:val="0011675D"/>
    <w:rsid w:val="00117F70"/>
    <w:rsid w:val="00132F29"/>
    <w:rsid w:val="00133033"/>
    <w:rsid w:val="001352DE"/>
    <w:rsid w:val="00135BC2"/>
    <w:rsid w:val="001519F7"/>
    <w:rsid w:val="001530E8"/>
    <w:rsid w:val="00156444"/>
    <w:rsid w:val="00162F8E"/>
    <w:rsid w:val="001637D7"/>
    <w:rsid w:val="001666B5"/>
    <w:rsid w:val="00167368"/>
    <w:rsid w:val="00177073"/>
    <w:rsid w:val="00180795"/>
    <w:rsid w:val="0018406B"/>
    <w:rsid w:val="00185166"/>
    <w:rsid w:val="00192DBE"/>
    <w:rsid w:val="001A282B"/>
    <w:rsid w:val="001B0892"/>
    <w:rsid w:val="001B2BB3"/>
    <w:rsid w:val="001B53C9"/>
    <w:rsid w:val="001C72BC"/>
    <w:rsid w:val="001D0555"/>
    <w:rsid w:val="001E2583"/>
    <w:rsid w:val="001E66A2"/>
    <w:rsid w:val="001F3A69"/>
    <w:rsid w:val="00204882"/>
    <w:rsid w:val="00210178"/>
    <w:rsid w:val="0022286D"/>
    <w:rsid w:val="00234B3D"/>
    <w:rsid w:val="00241769"/>
    <w:rsid w:val="00244644"/>
    <w:rsid w:val="00250426"/>
    <w:rsid w:val="002548BE"/>
    <w:rsid w:val="00263578"/>
    <w:rsid w:val="002637DB"/>
    <w:rsid w:val="0028608F"/>
    <w:rsid w:val="00297C7C"/>
    <w:rsid w:val="002A182B"/>
    <w:rsid w:val="002A4CFD"/>
    <w:rsid w:val="002B1905"/>
    <w:rsid w:val="002B4447"/>
    <w:rsid w:val="002B5B3C"/>
    <w:rsid w:val="002D7682"/>
    <w:rsid w:val="002E0229"/>
    <w:rsid w:val="002F3E62"/>
    <w:rsid w:val="002F47AD"/>
    <w:rsid w:val="003027AD"/>
    <w:rsid w:val="003030A5"/>
    <w:rsid w:val="0031371A"/>
    <w:rsid w:val="003138A9"/>
    <w:rsid w:val="00316B61"/>
    <w:rsid w:val="003218F0"/>
    <w:rsid w:val="00323BBC"/>
    <w:rsid w:val="00330B82"/>
    <w:rsid w:val="00334F9F"/>
    <w:rsid w:val="00337C44"/>
    <w:rsid w:val="00340B8C"/>
    <w:rsid w:val="00345E67"/>
    <w:rsid w:val="003500AC"/>
    <w:rsid w:val="00350E16"/>
    <w:rsid w:val="00351F8A"/>
    <w:rsid w:val="00355511"/>
    <w:rsid w:val="003567E0"/>
    <w:rsid w:val="00357564"/>
    <w:rsid w:val="003668F2"/>
    <w:rsid w:val="0037188B"/>
    <w:rsid w:val="00372252"/>
    <w:rsid w:val="00372E0D"/>
    <w:rsid w:val="00375E51"/>
    <w:rsid w:val="0038216E"/>
    <w:rsid w:val="00384BE9"/>
    <w:rsid w:val="003864AB"/>
    <w:rsid w:val="00394212"/>
    <w:rsid w:val="00394A2D"/>
    <w:rsid w:val="003A1153"/>
    <w:rsid w:val="003A1D1F"/>
    <w:rsid w:val="003A7E63"/>
    <w:rsid w:val="003B5B10"/>
    <w:rsid w:val="003D0AB0"/>
    <w:rsid w:val="003D35D5"/>
    <w:rsid w:val="003D4E8F"/>
    <w:rsid w:val="003D6324"/>
    <w:rsid w:val="003D65E0"/>
    <w:rsid w:val="003E12AA"/>
    <w:rsid w:val="003E3C3E"/>
    <w:rsid w:val="003F1A02"/>
    <w:rsid w:val="003F6723"/>
    <w:rsid w:val="00410CAF"/>
    <w:rsid w:val="00416635"/>
    <w:rsid w:val="004170E9"/>
    <w:rsid w:val="0042166B"/>
    <w:rsid w:val="004275FD"/>
    <w:rsid w:val="00432D28"/>
    <w:rsid w:val="0043568A"/>
    <w:rsid w:val="00437798"/>
    <w:rsid w:val="004418E2"/>
    <w:rsid w:val="004427E9"/>
    <w:rsid w:val="00443748"/>
    <w:rsid w:val="00446139"/>
    <w:rsid w:val="00453120"/>
    <w:rsid w:val="0045655B"/>
    <w:rsid w:val="00461D1C"/>
    <w:rsid w:val="004622B6"/>
    <w:rsid w:val="00463B8A"/>
    <w:rsid w:val="0046730A"/>
    <w:rsid w:val="00470215"/>
    <w:rsid w:val="00471155"/>
    <w:rsid w:val="00473C20"/>
    <w:rsid w:val="00477853"/>
    <w:rsid w:val="0048008A"/>
    <w:rsid w:val="0048091D"/>
    <w:rsid w:val="004830D4"/>
    <w:rsid w:val="00491D03"/>
    <w:rsid w:val="00496D0B"/>
    <w:rsid w:val="004B7D7F"/>
    <w:rsid w:val="004C1326"/>
    <w:rsid w:val="004C327B"/>
    <w:rsid w:val="004C5B7C"/>
    <w:rsid w:val="004D069A"/>
    <w:rsid w:val="004D614C"/>
    <w:rsid w:val="004E4626"/>
    <w:rsid w:val="004E6E45"/>
    <w:rsid w:val="004F38E9"/>
    <w:rsid w:val="004F5475"/>
    <w:rsid w:val="004F709A"/>
    <w:rsid w:val="00500C01"/>
    <w:rsid w:val="00501C0C"/>
    <w:rsid w:val="0050759E"/>
    <w:rsid w:val="00515DFE"/>
    <w:rsid w:val="0052128B"/>
    <w:rsid w:val="00523F66"/>
    <w:rsid w:val="00530015"/>
    <w:rsid w:val="0054035A"/>
    <w:rsid w:val="00550D87"/>
    <w:rsid w:val="00556FE5"/>
    <w:rsid w:val="00563471"/>
    <w:rsid w:val="005710A1"/>
    <w:rsid w:val="00572D6B"/>
    <w:rsid w:val="00573639"/>
    <w:rsid w:val="00575594"/>
    <w:rsid w:val="0057616F"/>
    <w:rsid w:val="00580166"/>
    <w:rsid w:val="00582B3B"/>
    <w:rsid w:val="00586719"/>
    <w:rsid w:val="0059565A"/>
    <w:rsid w:val="005962DC"/>
    <w:rsid w:val="005A0674"/>
    <w:rsid w:val="005A22B2"/>
    <w:rsid w:val="005B4F08"/>
    <w:rsid w:val="005C4883"/>
    <w:rsid w:val="005C777B"/>
    <w:rsid w:val="005D07A6"/>
    <w:rsid w:val="005D0B96"/>
    <w:rsid w:val="005D2830"/>
    <w:rsid w:val="005D6DDE"/>
    <w:rsid w:val="005D73AB"/>
    <w:rsid w:val="005D79FA"/>
    <w:rsid w:val="005E027E"/>
    <w:rsid w:val="005E2228"/>
    <w:rsid w:val="005E3024"/>
    <w:rsid w:val="005E608D"/>
    <w:rsid w:val="005F6ED7"/>
    <w:rsid w:val="006060BE"/>
    <w:rsid w:val="00617346"/>
    <w:rsid w:val="0061765D"/>
    <w:rsid w:val="0061796A"/>
    <w:rsid w:val="00633257"/>
    <w:rsid w:val="00634E1F"/>
    <w:rsid w:val="00636D2E"/>
    <w:rsid w:val="00637200"/>
    <w:rsid w:val="00640F4C"/>
    <w:rsid w:val="00644BD8"/>
    <w:rsid w:val="00653FBB"/>
    <w:rsid w:val="00654EDC"/>
    <w:rsid w:val="00673120"/>
    <w:rsid w:val="00676439"/>
    <w:rsid w:val="00684D22"/>
    <w:rsid w:val="00685574"/>
    <w:rsid w:val="00686C40"/>
    <w:rsid w:val="00690C6B"/>
    <w:rsid w:val="00691538"/>
    <w:rsid w:val="00697716"/>
    <w:rsid w:val="006A7BF0"/>
    <w:rsid w:val="006B29A6"/>
    <w:rsid w:val="006B3A0F"/>
    <w:rsid w:val="006B4C18"/>
    <w:rsid w:val="006B527D"/>
    <w:rsid w:val="006B5E06"/>
    <w:rsid w:val="006C63F3"/>
    <w:rsid w:val="006E7766"/>
    <w:rsid w:val="006F2428"/>
    <w:rsid w:val="0070179E"/>
    <w:rsid w:val="007035B6"/>
    <w:rsid w:val="0070512D"/>
    <w:rsid w:val="00705EB4"/>
    <w:rsid w:val="00710794"/>
    <w:rsid w:val="00720DE0"/>
    <w:rsid w:val="00734ABF"/>
    <w:rsid w:val="007513B1"/>
    <w:rsid w:val="00754041"/>
    <w:rsid w:val="00761001"/>
    <w:rsid w:val="00762710"/>
    <w:rsid w:val="00763561"/>
    <w:rsid w:val="007671C1"/>
    <w:rsid w:val="00772652"/>
    <w:rsid w:val="0078056A"/>
    <w:rsid w:val="007807B0"/>
    <w:rsid w:val="0078103E"/>
    <w:rsid w:val="0078239B"/>
    <w:rsid w:val="007832DA"/>
    <w:rsid w:val="00794BB0"/>
    <w:rsid w:val="007A0990"/>
    <w:rsid w:val="007A72CC"/>
    <w:rsid w:val="007B00E3"/>
    <w:rsid w:val="007B03C5"/>
    <w:rsid w:val="007C4630"/>
    <w:rsid w:val="007C6554"/>
    <w:rsid w:val="007C6754"/>
    <w:rsid w:val="007D0A0D"/>
    <w:rsid w:val="007E248A"/>
    <w:rsid w:val="007F3AC2"/>
    <w:rsid w:val="0080150C"/>
    <w:rsid w:val="008035E9"/>
    <w:rsid w:val="0080431D"/>
    <w:rsid w:val="0082086D"/>
    <w:rsid w:val="00832A64"/>
    <w:rsid w:val="00842C79"/>
    <w:rsid w:val="00845B8E"/>
    <w:rsid w:val="008472A2"/>
    <w:rsid w:val="008501D8"/>
    <w:rsid w:val="0085038E"/>
    <w:rsid w:val="00851BF5"/>
    <w:rsid w:val="00856D45"/>
    <w:rsid w:val="00862EBA"/>
    <w:rsid w:val="0086634A"/>
    <w:rsid w:val="0086674E"/>
    <w:rsid w:val="00871867"/>
    <w:rsid w:val="00883CFD"/>
    <w:rsid w:val="00894200"/>
    <w:rsid w:val="00894E2A"/>
    <w:rsid w:val="00897B0C"/>
    <w:rsid w:val="008A13D6"/>
    <w:rsid w:val="008B10E0"/>
    <w:rsid w:val="008B131F"/>
    <w:rsid w:val="008B2CAC"/>
    <w:rsid w:val="008B2EB4"/>
    <w:rsid w:val="008B4609"/>
    <w:rsid w:val="008C3E2B"/>
    <w:rsid w:val="008D2640"/>
    <w:rsid w:val="008D3669"/>
    <w:rsid w:val="008D5845"/>
    <w:rsid w:val="008D62CF"/>
    <w:rsid w:val="008E2B19"/>
    <w:rsid w:val="008E4C7E"/>
    <w:rsid w:val="008F0E7F"/>
    <w:rsid w:val="008F0F29"/>
    <w:rsid w:val="008F5702"/>
    <w:rsid w:val="009005B4"/>
    <w:rsid w:val="0090504D"/>
    <w:rsid w:val="009073C3"/>
    <w:rsid w:val="00921A4C"/>
    <w:rsid w:val="0092531B"/>
    <w:rsid w:val="00927D85"/>
    <w:rsid w:val="00930DCB"/>
    <w:rsid w:val="00935E55"/>
    <w:rsid w:val="00936781"/>
    <w:rsid w:val="0093760B"/>
    <w:rsid w:val="009377F2"/>
    <w:rsid w:val="00940123"/>
    <w:rsid w:val="009438D1"/>
    <w:rsid w:val="00954D8B"/>
    <w:rsid w:val="009654C0"/>
    <w:rsid w:val="0096679F"/>
    <w:rsid w:val="00971658"/>
    <w:rsid w:val="009718FA"/>
    <w:rsid w:val="009731C1"/>
    <w:rsid w:val="00973E37"/>
    <w:rsid w:val="00975B34"/>
    <w:rsid w:val="0098092D"/>
    <w:rsid w:val="009810D4"/>
    <w:rsid w:val="0099089F"/>
    <w:rsid w:val="00990C40"/>
    <w:rsid w:val="009A13DA"/>
    <w:rsid w:val="009A51E2"/>
    <w:rsid w:val="009B598A"/>
    <w:rsid w:val="009C4AEE"/>
    <w:rsid w:val="009D1BC8"/>
    <w:rsid w:val="009D5FAB"/>
    <w:rsid w:val="009D671A"/>
    <w:rsid w:val="009E35B6"/>
    <w:rsid w:val="009E38CA"/>
    <w:rsid w:val="009F46A1"/>
    <w:rsid w:val="009F49B0"/>
    <w:rsid w:val="009F4CAD"/>
    <w:rsid w:val="00A037C4"/>
    <w:rsid w:val="00A1378C"/>
    <w:rsid w:val="00A237A0"/>
    <w:rsid w:val="00A2719C"/>
    <w:rsid w:val="00A34E96"/>
    <w:rsid w:val="00A35149"/>
    <w:rsid w:val="00A35942"/>
    <w:rsid w:val="00A41070"/>
    <w:rsid w:val="00A431F2"/>
    <w:rsid w:val="00A44F57"/>
    <w:rsid w:val="00A4647C"/>
    <w:rsid w:val="00A478D4"/>
    <w:rsid w:val="00A47A13"/>
    <w:rsid w:val="00A52189"/>
    <w:rsid w:val="00A641F1"/>
    <w:rsid w:val="00A64699"/>
    <w:rsid w:val="00A82C1D"/>
    <w:rsid w:val="00A93942"/>
    <w:rsid w:val="00AA0082"/>
    <w:rsid w:val="00AA14C3"/>
    <w:rsid w:val="00AA3745"/>
    <w:rsid w:val="00AA5A35"/>
    <w:rsid w:val="00AA773E"/>
    <w:rsid w:val="00AB1E8D"/>
    <w:rsid w:val="00AB59A0"/>
    <w:rsid w:val="00AC3929"/>
    <w:rsid w:val="00AC61DA"/>
    <w:rsid w:val="00AC6C10"/>
    <w:rsid w:val="00AC7495"/>
    <w:rsid w:val="00AD099A"/>
    <w:rsid w:val="00AD32D2"/>
    <w:rsid w:val="00AD362E"/>
    <w:rsid w:val="00AD78B5"/>
    <w:rsid w:val="00AE6FB7"/>
    <w:rsid w:val="00AF044E"/>
    <w:rsid w:val="00AF3291"/>
    <w:rsid w:val="00B02719"/>
    <w:rsid w:val="00B06164"/>
    <w:rsid w:val="00B17FB8"/>
    <w:rsid w:val="00B20AF2"/>
    <w:rsid w:val="00B22C4D"/>
    <w:rsid w:val="00B27B66"/>
    <w:rsid w:val="00B317EC"/>
    <w:rsid w:val="00B32829"/>
    <w:rsid w:val="00B37975"/>
    <w:rsid w:val="00B41ADE"/>
    <w:rsid w:val="00B42D60"/>
    <w:rsid w:val="00B454AB"/>
    <w:rsid w:val="00B537BE"/>
    <w:rsid w:val="00B53910"/>
    <w:rsid w:val="00B5542A"/>
    <w:rsid w:val="00B6046F"/>
    <w:rsid w:val="00B70D2F"/>
    <w:rsid w:val="00B82704"/>
    <w:rsid w:val="00B832A0"/>
    <w:rsid w:val="00B9325C"/>
    <w:rsid w:val="00B973CA"/>
    <w:rsid w:val="00BB0CF0"/>
    <w:rsid w:val="00BB0CFD"/>
    <w:rsid w:val="00BB5BEC"/>
    <w:rsid w:val="00BC689C"/>
    <w:rsid w:val="00BE559A"/>
    <w:rsid w:val="00BF2284"/>
    <w:rsid w:val="00BF3259"/>
    <w:rsid w:val="00BF6833"/>
    <w:rsid w:val="00BF7829"/>
    <w:rsid w:val="00C00D46"/>
    <w:rsid w:val="00C0556C"/>
    <w:rsid w:val="00C05E35"/>
    <w:rsid w:val="00C06FA8"/>
    <w:rsid w:val="00C0776E"/>
    <w:rsid w:val="00C0783B"/>
    <w:rsid w:val="00C1240F"/>
    <w:rsid w:val="00C208A5"/>
    <w:rsid w:val="00C22068"/>
    <w:rsid w:val="00C26BE9"/>
    <w:rsid w:val="00C31AB4"/>
    <w:rsid w:val="00C4595C"/>
    <w:rsid w:val="00C50F82"/>
    <w:rsid w:val="00C538C9"/>
    <w:rsid w:val="00C552CA"/>
    <w:rsid w:val="00C60425"/>
    <w:rsid w:val="00C6798E"/>
    <w:rsid w:val="00C76706"/>
    <w:rsid w:val="00C861F9"/>
    <w:rsid w:val="00C87B84"/>
    <w:rsid w:val="00C9328F"/>
    <w:rsid w:val="00C93A54"/>
    <w:rsid w:val="00CA632B"/>
    <w:rsid w:val="00CB4BF8"/>
    <w:rsid w:val="00CD2F46"/>
    <w:rsid w:val="00CD7E74"/>
    <w:rsid w:val="00CE3AED"/>
    <w:rsid w:val="00CE784B"/>
    <w:rsid w:val="00CF0126"/>
    <w:rsid w:val="00CF0E90"/>
    <w:rsid w:val="00CF539B"/>
    <w:rsid w:val="00CF7644"/>
    <w:rsid w:val="00D012C2"/>
    <w:rsid w:val="00D06B03"/>
    <w:rsid w:val="00D1098A"/>
    <w:rsid w:val="00D17BBF"/>
    <w:rsid w:val="00D252BC"/>
    <w:rsid w:val="00D25902"/>
    <w:rsid w:val="00D267AC"/>
    <w:rsid w:val="00D30396"/>
    <w:rsid w:val="00D30480"/>
    <w:rsid w:val="00D320D2"/>
    <w:rsid w:val="00D328EC"/>
    <w:rsid w:val="00D366D3"/>
    <w:rsid w:val="00D36976"/>
    <w:rsid w:val="00D37EDE"/>
    <w:rsid w:val="00D414E9"/>
    <w:rsid w:val="00D41B20"/>
    <w:rsid w:val="00D41DBB"/>
    <w:rsid w:val="00D4610A"/>
    <w:rsid w:val="00D57E7D"/>
    <w:rsid w:val="00D61E67"/>
    <w:rsid w:val="00D62768"/>
    <w:rsid w:val="00D62DAF"/>
    <w:rsid w:val="00D632AC"/>
    <w:rsid w:val="00D634CC"/>
    <w:rsid w:val="00D66618"/>
    <w:rsid w:val="00D76F71"/>
    <w:rsid w:val="00D80FBF"/>
    <w:rsid w:val="00D81FC4"/>
    <w:rsid w:val="00D82031"/>
    <w:rsid w:val="00D82605"/>
    <w:rsid w:val="00D82D03"/>
    <w:rsid w:val="00D901A5"/>
    <w:rsid w:val="00D97446"/>
    <w:rsid w:val="00DA35B5"/>
    <w:rsid w:val="00DB08E4"/>
    <w:rsid w:val="00DB19BD"/>
    <w:rsid w:val="00DB2124"/>
    <w:rsid w:val="00DB3A72"/>
    <w:rsid w:val="00DC7ED4"/>
    <w:rsid w:val="00DD0675"/>
    <w:rsid w:val="00DD0C60"/>
    <w:rsid w:val="00DD19CB"/>
    <w:rsid w:val="00DD4336"/>
    <w:rsid w:val="00DE06A8"/>
    <w:rsid w:val="00DF41CE"/>
    <w:rsid w:val="00E00222"/>
    <w:rsid w:val="00E0484F"/>
    <w:rsid w:val="00E04B95"/>
    <w:rsid w:val="00E079D2"/>
    <w:rsid w:val="00E10F7B"/>
    <w:rsid w:val="00E12C52"/>
    <w:rsid w:val="00E1344E"/>
    <w:rsid w:val="00E13949"/>
    <w:rsid w:val="00E20EB1"/>
    <w:rsid w:val="00E238F2"/>
    <w:rsid w:val="00E32749"/>
    <w:rsid w:val="00E425DF"/>
    <w:rsid w:val="00E471C7"/>
    <w:rsid w:val="00E501EC"/>
    <w:rsid w:val="00E54404"/>
    <w:rsid w:val="00E64D8F"/>
    <w:rsid w:val="00E662E3"/>
    <w:rsid w:val="00E82AD3"/>
    <w:rsid w:val="00E837EA"/>
    <w:rsid w:val="00E853A3"/>
    <w:rsid w:val="00E86071"/>
    <w:rsid w:val="00E90AA4"/>
    <w:rsid w:val="00E90BFE"/>
    <w:rsid w:val="00E910A9"/>
    <w:rsid w:val="00E92C2F"/>
    <w:rsid w:val="00E945DC"/>
    <w:rsid w:val="00E94B4A"/>
    <w:rsid w:val="00E97856"/>
    <w:rsid w:val="00EA3ED5"/>
    <w:rsid w:val="00EA44B2"/>
    <w:rsid w:val="00EA6E2E"/>
    <w:rsid w:val="00EB1E1F"/>
    <w:rsid w:val="00EB7701"/>
    <w:rsid w:val="00ED1B2D"/>
    <w:rsid w:val="00ED69EB"/>
    <w:rsid w:val="00EE375D"/>
    <w:rsid w:val="00EF1F5E"/>
    <w:rsid w:val="00EF39B2"/>
    <w:rsid w:val="00EF4386"/>
    <w:rsid w:val="00EF66FF"/>
    <w:rsid w:val="00EF7CCC"/>
    <w:rsid w:val="00F11D00"/>
    <w:rsid w:val="00F163E8"/>
    <w:rsid w:val="00F403D5"/>
    <w:rsid w:val="00F417AE"/>
    <w:rsid w:val="00F47293"/>
    <w:rsid w:val="00F4751F"/>
    <w:rsid w:val="00F51D30"/>
    <w:rsid w:val="00F522E6"/>
    <w:rsid w:val="00F54DC0"/>
    <w:rsid w:val="00F65299"/>
    <w:rsid w:val="00F655B6"/>
    <w:rsid w:val="00F74503"/>
    <w:rsid w:val="00F75DF1"/>
    <w:rsid w:val="00F9368E"/>
    <w:rsid w:val="00FB2E45"/>
    <w:rsid w:val="00FB38B6"/>
    <w:rsid w:val="00FB4BBD"/>
    <w:rsid w:val="00FB5BC0"/>
    <w:rsid w:val="00FB7509"/>
    <w:rsid w:val="00FC17AE"/>
    <w:rsid w:val="00FC3EE2"/>
    <w:rsid w:val="00FD0F77"/>
    <w:rsid w:val="00FE0857"/>
    <w:rsid w:val="00FE41B4"/>
    <w:rsid w:val="00FE715F"/>
    <w:rsid w:val="00FF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37E749"/>
  <w15:docId w15:val="{7EFEDB09-B8E9-48AE-ABE1-6AE9956E9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aliases w:val="mit Einzug"/>
    <w:rsid w:val="00575594"/>
    <w:pPr>
      <w:spacing w:after="120"/>
      <w:ind w:left="357"/>
    </w:pPr>
    <w:rPr>
      <w:rFonts w:ascii="Arial" w:hAnsi="Arial"/>
      <w:sz w:val="20"/>
    </w:rPr>
  </w:style>
  <w:style w:type="paragraph" w:styleId="berschrift1">
    <w:name w:val="heading 1"/>
    <w:basedOn w:val="Standard"/>
    <w:next w:val="Standardtext"/>
    <w:link w:val="berschrift1Zchn"/>
    <w:uiPriority w:val="9"/>
    <w:qFormat/>
    <w:rsid w:val="0037188B"/>
    <w:pPr>
      <w:keepNext/>
      <w:keepLines/>
      <w:numPr>
        <w:numId w:val="3"/>
      </w:numPr>
      <w:spacing w:before="480" w:after="240"/>
      <w:ind w:left="357" w:hanging="357"/>
      <w:outlineLvl w:val="0"/>
    </w:pPr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paragraph" w:styleId="berschrift2">
    <w:name w:val="heading 2"/>
    <w:basedOn w:val="Standard"/>
    <w:next w:val="Standardtext"/>
    <w:link w:val="berschrift2Zchn"/>
    <w:uiPriority w:val="9"/>
    <w:unhideWhenUsed/>
    <w:qFormat/>
    <w:rsid w:val="0037188B"/>
    <w:pPr>
      <w:keepNext/>
      <w:keepLines/>
      <w:numPr>
        <w:ilvl w:val="1"/>
        <w:numId w:val="3"/>
      </w:numPr>
      <w:spacing w:before="240"/>
      <w:ind w:left="567" w:hanging="567"/>
      <w:outlineLvl w:val="1"/>
    </w:pPr>
    <w:rPr>
      <w:rFonts w:ascii="Noto Sans" w:eastAsiaTheme="majorEastAsia" w:hAnsi="Noto Sans" w:cstheme="majorBidi"/>
      <w:b/>
      <w:bCs/>
      <w:sz w:val="22"/>
      <w:szCs w:val="26"/>
    </w:rPr>
  </w:style>
  <w:style w:type="paragraph" w:styleId="berschrift3">
    <w:name w:val="heading 3"/>
    <w:basedOn w:val="Standard"/>
    <w:next w:val="Standardtext"/>
    <w:link w:val="berschrift3Zchn"/>
    <w:uiPriority w:val="9"/>
    <w:unhideWhenUsed/>
    <w:qFormat/>
    <w:rsid w:val="0037188B"/>
    <w:pPr>
      <w:keepNext/>
      <w:keepLines/>
      <w:numPr>
        <w:ilvl w:val="2"/>
        <w:numId w:val="3"/>
      </w:numPr>
      <w:spacing w:before="240"/>
      <w:ind w:left="680" w:hanging="680"/>
      <w:outlineLvl w:val="2"/>
    </w:pPr>
    <w:rPr>
      <w:rFonts w:ascii="Noto Sans" w:eastAsiaTheme="majorEastAsia" w:hAnsi="Noto Sans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54035A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4035A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4035A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4035A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4035A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4035A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4BF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rsid w:val="00CB4BF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668F2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3668F2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85574"/>
    <w:pPr>
      <w:tabs>
        <w:tab w:val="center" w:pos="4536"/>
        <w:tab w:val="right" w:pos="9072"/>
      </w:tabs>
      <w:spacing w:after="0" w:line="240" w:lineRule="auto"/>
      <w:ind w:left="0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685574"/>
    <w:rPr>
      <w:rFonts w:ascii="Arial" w:hAnsi="Arial"/>
      <w:sz w:val="14"/>
    </w:rPr>
  </w:style>
  <w:style w:type="paragraph" w:customStyle="1" w:styleId="Aufzhlung">
    <w:name w:val="Aufzählung"/>
    <w:basedOn w:val="Standard"/>
    <w:rsid w:val="00DC7ED4"/>
    <w:pPr>
      <w:spacing w:after="0"/>
      <w:ind w:left="907" w:hanging="340"/>
    </w:pPr>
    <w:rPr>
      <w:rFonts w:cs="Arial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7188B"/>
    <w:rPr>
      <w:rFonts w:ascii="Noto Sans" w:eastAsiaTheme="majorEastAsia" w:hAnsi="Noto Sans" w:cstheme="majorBidi"/>
      <w:b/>
      <w:bCs/>
      <w:szCs w:val="26"/>
    </w:rPr>
  </w:style>
  <w:style w:type="table" w:styleId="Tabellenraster">
    <w:name w:val="Table Grid"/>
    <w:basedOn w:val="NormaleTabelle"/>
    <w:uiPriority w:val="59"/>
    <w:rsid w:val="00720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8239B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7188B"/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character" w:styleId="IntensiveHervorhebung">
    <w:name w:val="Intense Emphasis"/>
    <w:basedOn w:val="Absatz-Standardschriftart"/>
    <w:uiPriority w:val="21"/>
    <w:rsid w:val="00954D8B"/>
    <w:rPr>
      <w:b/>
      <w:bCs/>
      <w:i/>
      <w:iCs/>
      <w:color w:val="4F81BD" w:themeColor="accent1"/>
    </w:rPr>
  </w:style>
  <w:style w:type="numbering" w:customStyle="1" w:styleId="Formatvorlage1">
    <w:name w:val="Formatvorlage1"/>
    <w:uiPriority w:val="99"/>
    <w:rsid w:val="00685574"/>
    <w:pPr>
      <w:numPr>
        <w:numId w:val="1"/>
      </w:numPr>
    </w:pPr>
  </w:style>
  <w:style w:type="numbering" w:customStyle="1" w:styleId="Formatvorlage2">
    <w:name w:val="Formatvorlage2"/>
    <w:uiPriority w:val="99"/>
    <w:rsid w:val="00685574"/>
    <w:pPr>
      <w:numPr>
        <w:numId w:val="2"/>
      </w:numPr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7188B"/>
    <w:rPr>
      <w:rFonts w:ascii="Noto Sans" w:eastAsiaTheme="majorEastAsia" w:hAnsi="Noto Sans" w:cstheme="majorBidi"/>
      <w:b/>
      <w:bCs/>
      <w:sz w:val="2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4035A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4035A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4035A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403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Standardtext">
    <w:name w:val="Standardtext"/>
    <w:basedOn w:val="Standard"/>
    <w:qFormat/>
    <w:rsid w:val="0037188B"/>
    <w:pPr>
      <w:spacing w:after="0" w:line="240" w:lineRule="auto"/>
      <w:jc w:val="both"/>
    </w:pPr>
    <w:rPr>
      <w:rFonts w:ascii="Noto Sans" w:hAnsi="Noto Sans"/>
    </w:rPr>
  </w:style>
  <w:style w:type="paragraph" w:customStyle="1" w:styleId="Dokumentberschrift3">
    <w:name w:val="Dokumentüberschrift 3"/>
    <w:basedOn w:val="Standard"/>
    <w:rsid w:val="00C861F9"/>
    <w:pPr>
      <w:ind w:left="0"/>
    </w:pPr>
    <w:rPr>
      <w:rFonts w:cs="Arial"/>
      <w:b/>
    </w:rPr>
  </w:style>
  <w:style w:type="paragraph" w:customStyle="1" w:styleId="Dokumentberschrift">
    <w:name w:val="Dokumentüberschrift"/>
    <w:basedOn w:val="Standard"/>
    <w:rsid w:val="00C861F9"/>
    <w:pPr>
      <w:spacing w:after="360"/>
      <w:ind w:left="0"/>
    </w:pPr>
    <w:rPr>
      <w:rFonts w:cs="Arial"/>
      <w:b/>
      <w:color w:val="7F7F7F" w:themeColor="text1" w:themeTint="80"/>
      <w:sz w:val="32"/>
      <w:szCs w:val="32"/>
    </w:rPr>
  </w:style>
  <w:style w:type="paragraph" w:customStyle="1" w:styleId="Dokumentberschrift2">
    <w:name w:val="Dokumentüberschrift 2"/>
    <w:basedOn w:val="Standard"/>
    <w:rsid w:val="00C861F9"/>
    <w:pPr>
      <w:tabs>
        <w:tab w:val="left" w:pos="3416"/>
      </w:tabs>
      <w:spacing w:after="360"/>
      <w:ind w:left="0"/>
    </w:pPr>
    <w:rPr>
      <w:rFonts w:cs="Arial"/>
      <w:color w:val="7F7F7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37188B"/>
    <w:rPr>
      <w:rFonts w:ascii="Noto Sans" w:hAnsi="Noto Sans"/>
      <w:color w:val="000000" w:themeColor="text1"/>
      <w:sz w:val="20"/>
      <w:u w:val="single"/>
    </w:rPr>
  </w:style>
  <w:style w:type="character" w:styleId="Kommentarzeichen">
    <w:name w:val="annotation reference"/>
    <w:semiHidden/>
    <w:rsid w:val="00617346"/>
    <w:rPr>
      <w:sz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17346"/>
    <w:pPr>
      <w:spacing w:after="0" w:line="240" w:lineRule="auto"/>
      <w:ind w:left="0"/>
    </w:pPr>
    <w:rPr>
      <w:rFonts w:eastAsia="Times New Roman" w:cs="Times New Roman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17346"/>
    <w:rPr>
      <w:rFonts w:ascii="Arial" w:eastAsia="Times New Roman" w:hAnsi="Arial" w:cs="Times New Roman"/>
      <w:sz w:val="20"/>
      <w:szCs w:val="20"/>
      <w:lang w:eastAsia="de-DE"/>
    </w:rPr>
  </w:style>
  <w:style w:type="paragraph" w:styleId="Beschriftung">
    <w:name w:val="caption"/>
    <w:basedOn w:val="Standard"/>
    <w:next w:val="Standardtext"/>
    <w:uiPriority w:val="35"/>
    <w:unhideWhenUsed/>
    <w:qFormat/>
    <w:rsid w:val="004B7D7F"/>
    <w:pPr>
      <w:spacing w:after="200" w:line="240" w:lineRule="auto"/>
      <w:ind w:left="0"/>
    </w:pPr>
    <w:rPr>
      <w:rFonts w:ascii="Noto Sans" w:hAnsi="Noto Sans"/>
      <w:b/>
      <w:bCs/>
      <w:sz w:val="16"/>
      <w:szCs w:val="18"/>
    </w:rPr>
  </w:style>
  <w:style w:type="paragraph" w:customStyle="1" w:styleId="BildunterschriftTabelle">
    <w:name w:val="Bildunterschrift Tabelle"/>
    <w:basedOn w:val="Beschriftung"/>
    <w:rsid w:val="00132F29"/>
    <w:pPr>
      <w:spacing w:after="360"/>
    </w:pPr>
    <w:rPr>
      <w:szCs w:val="14"/>
    </w:rPr>
  </w:style>
  <w:style w:type="paragraph" w:customStyle="1" w:styleId="DBrottext">
    <w:name w:val="D_Brottext"/>
    <w:rsid w:val="00CF0126"/>
    <w:pPr>
      <w:keepLines/>
      <w:spacing w:before="120" w:after="120" w:line="288" w:lineRule="auto"/>
      <w:ind w:left="851"/>
    </w:pPr>
    <w:rPr>
      <w:rFonts w:ascii="Arial" w:eastAsia="Times New Roman" w:hAnsi="Arial" w:cs="Times New Roman"/>
      <w:noProof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37188B"/>
    <w:pPr>
      <w:numPr>
        <w:numId w:val="0"/>
      </w:numPr>
      <w:spacing w:after="0"/>
      <w:outlineLvl w:val="9"/>
    </w:pPr>
    <w:rPr>
      <w:color w:val="auto"/>
      <w:sz w:val="32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37188B"/>
    <w:pPr>
      <w:spacing w:after="100"/>
      <w:ind w:left="0"/>
    </w:pPr>
    <w:rPr>
      <w:rFonts w:ascii="Noto Sans" w:hAnsi="Noto Sans"/>
    </w:rPr>
  </w:style>
  <w:style w:type="paragraph" w:styleId="Verzeichnis2">
    <w:name w:val="toc 2"/>
    <w:basedOn w:val="Standard"/>
    <w:next w:val="Standard"/>
    <w:autoRedefine/>
    <w:uiPriority w:val="39"/>
    <w:unhideWhenUsed/>
    <w:rsid w:val="0037188B"/>
    <w:pPr>
      <w:spacing w:after="100"/>
      <w:ind w:left="200"/>
    </w:pPr>
    <w:rPr>
      <w:rFonts w:ascii="Noto Sans" w:hAnsi="Noto Sans"/>
    </w:rPr>
  </w:style>
  <w:style w:type="paragraph" w:styleId="Verzeichnis3">
    <w:name w:val="toc 3"/>
    <w:basedOn w:val="Standard"/>
    <w:next w:val="Standard"/>
    <w:link w:val="Verzeichnis3Zchn"/>
    <w:autoRedefine/>
    <w:uiPriority w:val="39"/>
    <w:unhideWhenUsed/>
    <w:rsid w:val="0037188B"/>
    <w:pPr>
      <w:spacing w:after="100"/>
      <w:ind w:left="400"/>
    </w:pPr>
    <w:rPr>
      <w:rFonts w:ascii="Noto Sans" w:hAnsi="Noto Sans"/>
    </w:rPr>
  </w:style>
  <w:style w:type="paragraph" w:styleId="Abbildungsverzeichnis">
    <w:name w:val="table of figures"/>
    <w:basedOn w:val="Standard"/>
    <w:next w:val="Standard"/>
    <w:uiPriority w:val="99"/>
    <w:unhideWhenUsed/>
    <w:rsid w:val="00686C40"/>
    <w:pPr>
      <w:spacing w:after="0"/>
      <w:ind w:left="0"/>
    </w:pPr>
    <w:rPr>
      <w:rFonts w:asciiTheme="minorHAnsi" w:hAnsiTheme="minorHAnsi" w:cstheme="minorHAnsi"/>
      <w:i/>
      <w:iCs/>
      <w:szCs w:val="20"/>
    </w:rPr>
  </w:style>
  <w:style w:type="character" w:styleId="Hervorhebung">
    <w:name w:val="Emphasis"/>
    <w:basedOn w:val="Absatz-Standardschriftart"/>
    <w:uiPriority w:val="20"/>
    <w:rsid w:val="0043568A"/>
    <w:rPr>
      <w:i/>
      <w:iCs/>
    </w:rPr>
  </w:style>
  <w:style w:type="paragraph" w:styleId="KeinLeerraum">
    <w:name w:val="No Spacing"/>
    <w:uiPriority w:val="1"/>
    <w:rsid w:val="00A47A13"/>
    <w:pPr>
      <w:spacing w:after="0" w:line="260" w:lineRule="exact"/>
      <w:ind w:left="357"/>
    </w:pPr>
    <w:rPr>
      <w:rFonts w:ascii="Roboto" w:hAnsi="Roboto"/>
      <w:sz w:val="20"/>
    </w:rPr>
  </w:style>
  <w:style w:type="paragraph" w:customStyle="1" w:styleId="Grau">
    <w:name w:val="Grau"/>
    <w:aliases w:val="Noto Sans 16"/>
    <w:basedOn w:val="Standard"/>
    <w:next w:val="Standardtext"/>
    <w:qFormat/>
    <w:rsid w:val="0037188B"/>
    <w:pPr>
      <w:spacing w:before="240"/>
      <w:ind w:left="0"/>
      <w:jc w:val="both"/>
    </w:pPr>
    <w:rPr>
      <w:rFonts w:ascii="Noto Sans" w:hAnsi="Noto Sans"/>
      <w:color w:val="7F7F7F" w:themeColor="text1" w:themeTint="80"/>
      <w:sz w:val="32"/>
      <w:lang w:val="es-ES_tradnl"/>
    </w:rPr>
  </w:style>
  <w:style w:type="paragraph" w:customStyle="1" w:styleId="FettNotoSans10">
    <w:name w:val="Fett Noto Sans 10"/>
    <w:basedOn w:val="Standard"/>
    <w:qFormat/>
    <w:rsid w:val="0037188B"/>
    <w:pPr>
      <w:ind w:left="0"/>
    </w:pPr>
    <w:rPr>
      <w:rFonts w:ascii="Noto Sans" w:hAnsi="Noto Sans"/>
      <w:b/>
    </w:rPr>
  </w:style>
  <w:style w:type="paragraph" w:customStyle="1" w:styleId="Standart">
    <w:name w:val="Standart"/>
    <w:aliases w:val="ohne Einzug"/>
    <w:basedOn w:val="Standard"/>
    <w:rsid w:val="004B7D7F"/>
  </w:style>
  <w:style w:type="paragraph" w:customStyle="1" w:styleId="DTabelle">
    <w:name w:val="D_Tabelle"/>
    <w:rsid w:val="004B7D7F"/>
    <w:pPr>
      <w:suppressAutoHyphens/>
      <w:spacing w:before="60" w:after="60" w:line="240" w:lineRule="auto"/>
    </w:pPr>
    <w:rPr>
      <w:rFonts w:ascii="Arial" w:eastAsia="Times New Roman" w:hAnsi="Arial" w:cs="Times New Roman"/>
      <w:noProof/>
      <w:szCs w:val="20"/>
      <w:lang w:eastAsia="de-DE"/>
    </w:rPr>
  </w:style>
  <w:style w:type="paragraph" w:customStyle="1" w:styleId="DBrottextBlickfangpunkt">
    <w:name w:val="D_Brottext_Blickfangpunkt"/>
    <w:basedOn w:val="DBrottext"/>
    <w:rsid w:val="004B7D7F"/>
    <w:pPr>
      <w:numPr>
        <w:numId w:val="4"/>
      </w:numPr>
      <w:tabs>
        <w:tab w:val="clear" w:pos="397"/>
        <w:tab w:val="num" w:pos="1276"/>
      </w:tabs>
      <w:spacing w:before="60"/>
      <w:ind w:left="1276" w:hanging="425"/>
    </w:pPr>
  </w:style>
  <w:style w:type="paragraph" w:customStyle="1" w:styleId="DTabellefett">
    <w:name w:val="D_Tabelle_fett"/>
    <w:basedOn w:val="DTabelle"/>
    <w:rsid w:val="004B7D7F"/>
    <w:rPr>
      <w:b/>
    </w:rPr>
  </w:style>
  <w:style w:type="paragraph" w:customStyle="1" w:styleId="Verzeichnis2G">
    <w:name w:val="Verzeichnis 2G"/>
    <w:basedOn w:val="Verzeichnis3"/>
    <w:link w:val="Verzeichnis2GZchn"/>
    <w:rsid w:val="004B7D7F"/>
    <w:pPr>
      <w:tabs>
        <w:tab w:val="left" w:pos="1100"/>
        <w:tab w:val="right" w:leader="dot" w:pos="9854"/>
      </w:tabs>
    </w:pPr>
    <w:rPr>
      <w:rFonts w:cs="Arial"/>
      <w:noProof/>
    </w:rPr>
  </w:style>
  <w:style w:type="character" w:customStyle="1" w:styleId="Verzeichnis3Zchn">
    <w:name w:val="Verzeichnis 3 Zchn"/>
    <w:basedOn w:val="Absatz-Standardschriftart"/>
    <w:link w:val="Verzeichnis3"/>
    <w:uiPriority w:val="39"/>
    <w:rsid w:val="004B7D7F"/>
    <w:rPr>
      <w:rFonts w:ascii="Noto Sans" w:hAnsi="Noto Sans"/>
      <w:sz w:val="20"/>
    </w:rPr>
  </w:style>
  <w:style w:type="character" w:customStyle="1" w:styleId="Verzeichnis2GZchn">
    <w:name w:val="Verzeichnis 2G Zchn"/>
    <w:basedOn w:val="Verzeichnis3Zchn"/>
    <w:link w:val="Verzeichnis2G"/>
    <w:rsid w:val="004B7D7F"/>
    <w:rPr>
      <w:rFonts w:ascii="Noto Sans" w:hAnsi="Noto Sans" w:cs="Arial"/>
      <w:noProof/>
      <w:sz w:val="20"/>
    </w:rPr>
  </w:style>
  <w:style w:type="paragraph" w:customStyle="1" w:styleId="WeiFettNotoSans10">
    <w:name w:val="Weiß Fett Noto Sans 10"/>
    <w:basedOn w:val="FettNotoSans10"/>
    <w:qFormat/>
    <w:rsid w:val="00AC3929"/>
    <w:rPr>
      <w:noProof/>
      <w:color w:val="FFFFFF" w:themeColor="background1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501EC"/>
    <w:pPr>
      <w:spacing w:after="120"/>
      <w:ind w:left="357"/>
    </w:pPr>
    <w:rPr>
      <w:rFonts w:eastAsiaTheme="minorHAnsi" w:cstheme="minorBid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501EC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48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DD0B74C49D54C3A96A4F7334856AA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6F51D8-9EE1-4363-8E40-E410C62E8CE7}"/>
      </w:docPartPr>
      <w:docPartBody>
        <w:p w:rsidR="00E25150" w:rsidRDefault="003E4062" w:rsidP="003E4062">
          <w:pPr>
            <w:pStyle w:val="EDD0B74C49D54C3A96A4F7334856AAC8"/>
          </w:pPr>
          <w:r w:rsidRPr="005E653F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Calibri"/>
    <w:panose1 w:val="020B0604020202020204"/>
    <w:charset w:val="00"/>
    <w:family w:val="swiss"/>
    <w:pitch w:val="variable"/>
    <w:sig w:usb0="E00002FF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NotoSans-Bold"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NotoSans">
    <w:altName w:val="Arial"/>
    <w:panose1 w:val="020B0604020202020204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074D"/>
    <w:rsid w:val="0004189D"/>
    <w:rsid w:val="00043388"/>
    <w:rsid w:val="0004433D"/>
    <w:rsid w:val="000C50B8"/>
    <w:rsid w:val="000F4E24"/>
    <w:rsid w:val="00101171"/>
    <w:rsid w:val="00125A4C"/>
    <w:rsid w:val="001B18B1"/>
    <w:rsid w:val="001E08A8"/>
    <w:rsid w:val="001E6DB1"/>
    <w:rsid w:val="00202E58"/>
    <w:rsid w:val="0021775A"/>
    <w:rsid w:val="0025156B"/>
    <w:rsid w:val="00332B60"/>
    <w:rsid w:val="00347C0E"/>
    <w:rsid w:val="00377DE3"/>
    <w:rsid w:val="003A5D2A"/>
    <w:rsid w:val="003E4062"/>
    <w:rsid w:val="00400F42"/>
    <w:rsid w:val="004B6C1C"/>
    <w:rsid w:val="00603C4B"/>
    <w:rsid w:val="00633256"/>
    <w:rsid w:val="00654E28"/>
    <w:rsid w:val="00680733"/>
    <w:rsid w:val="006E477E"/>
    <w:rsid w:val="007141DB"/>
    <w:rsid w:val="00733DF6"/>
    <w:rsid w:val="00742BBA"/>
    <w:rsid w:val="007953F2"/>
    <w:rsid w:val="0080340E"/>
    <w:rsid w:val="008407EF"/>
    <w:rsid w:val="00845C51"/>
    <w:rsid w:val="0085074D"/>
    <w:rsid w:val="009718BC"/>
    <w:rsid w:val="009C472F"/>
    <w:rsid w:val="009F76D5"/>
    <w:rsid w:val="00A97855"/>
    <w:rsid w:val="00AC45A1"/>
    <w:rsid w:val="00AD12C5"/>
    <w:rsid w:val="00B2798B"/>
    <w:rsid w:val="00B43AB6"/>
    <w:rsid w:val="00B4500F"/>
    <w:rsid w:val="00B65EDE"/>
    <w:rsid w:val="00BB1FB8"/>
    <w:rsid w:val="00C504A2"/>
    <w:rsid w:val="00CB3EBE"/>
    <w:rsid w:val="00D0676D"/>
    <w:rsid w:val="00D666E7"/>
    <w:rsid w:val="00E107BC"/>
    <w:rsid w:val="00E25150"/>
    <w:rsid w:val="00E668E8"/>
    <w:rsid w:val="00F04784"/>
    <w:rsid w:val="00FB0855"/>
    <w:rsid w:val="00FD5438"/>
    <w:rsid w:val="00FE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45C5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E4062"/>
    <w:rPr>
      <w:color w:val="808080"/>
    </w:rPr>
  </w:style>
  <w:style w:type="paragraph" w:customStyle="1" w:styleId="D39C1D55DBBF444CB595E510ECE571A4">
    <w:name w:val="D39C1D55DBBF444CB595E510ECE571A4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D39C1D55DBBF444CB595E510ECE571A41">
    <w:name w:val="D39C1D55DBBF444CB595E510ECE571A41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86DFB973D515493783ED94D685FDF930">
    <w:name w:val="86DFB973D515493783ED94D685FDF930"/>
    <w:rsid w:val="00B43AB6"/>
  </w:style>
  <w:style w:type="paragraph" w:customStyle="1" w:styleId="8E3F5CDF2C5248BE9888611C1672DA99">
    <w:name w:val="8E3F5CDF2C5248BE9888611C1672DA99"/>
    <w:rsid w:val="00B65EDE"/>
  </w:style>
  <w:style w:type="paragraph" w:customStyle="1" w:styleId="26A715C5290E471EA8F8A0A7C9DE9989">
    <w:name w:val="26A715C5290E471EA8F8A0A7C9DE9989"/>
    <w:rsid w:val="00B65EDE"/>
  </w:style>
  <w:style w:type="paragraph" w:customStyle="1" w:styleId="C6DB36F2D1A14BCDA7F84EAF7922A106">
    <w:name w:val="C6DB36F2D1A14BCDA7F84EAF7922A106"/>
    <w:rsid w:val="00B65EDE"/>
  </w:style>
  <w:style w:type="paragraph" w:customStyle="1" w:styleId="EDD0B74C49D54C3A96A4F7334856AAC8">
    <w:name w:val="EDD0B74C49D54C3A96A4F7334856AAC8"/>
    <w:rsid w:val="003E4062"/>
  </w:style>
  <w:style w:type="paragraph" w:customStyle="1" w:styleId="15916AD34ECB4B09803F4FC28BB6BA95">
    <w:name w:val="15916AD34ECB4B09803F4FC28BB6BA95"/>
    <w:rsid w:val="006E47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chatten oben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8B3479-9313-FC4D-972D-E7D39D672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831</Words>
  <Characters>5239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Liesner</dc:creator>
  <cp:lastModifiedBy>Microsoft Office-Benutzer</cp:lastModifiedBy>
  <cp:revision>3</cp:revision>
  <cp:lastPrinted>2016-10-06T12:26:00Z</cp:lastPrinted>
  <dcterms:created xsi:type="dcterms:W3CDTF">2019-02-05T08:38:00Z</dcterms:created>
  <dcterms:modified xsi:type="dcterms:W3CDTF">2019-02-05T09:05:00Z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STRING5">
    <vt:lpwstr>Platzhalter Beschreibung</vt:lpwstr>
  </property>
  <property fmtid="{D5CDD505-2E9C-101B-9397-08002B2CF9AE}" pid="3" name="PROLOCKDATE">
    <vt:lpwstr>07.08.2014</vt:lpwstr>
  </property>
  <property fmtid="{D5CDD505-2E9C-101B-9397-08002B2CF9AE}" pid="4" name="PROANLDAT">
    <vt:lpwstr>13.10.2014</vt:lpwstr>
  </property>
  <property fmtid="{D5CDD505-2E9C-101B-9397-08002B2CF9AE}" pid="5" name="PRODOKID">
    <vt:lpwstr>245143</vt:lpwstr>
  </property>
  <property fmtid="{D5CDD505-2E9C-101B-9397-08002B2CF9AE}" pid="6" name="PROREVISION">
    <vt:lpwstr>-</vt:lpwstr>
  </property>
  <property fmtid="{D5CDD505-2E9C-101B-9397-08002B2CF9AE}" pid="7" name="PROORGNAME">
    <vt:lpwstr>TA-Vorlage-technische-Anweisung.docx</vt:lpwstr>
  </property>
  <property fmtid="{D5CDD505-2E9C-101B-9397-08002B2CF9AE}" pid="8" name="PRODOKTYP">
    <vt:lpwstr>Datenblatt</vt:lpwstr>
  </property>
</Properties>
</file>