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2D2D" w:rsidRPr="00CD4CDA" w:rsidRDefault="00A41871" w:rsidP="00C42D2D">
      <w:pPr>
        <w:widowControl w:val="0"/>
      </w:pPr>
      <w:r>
        <w:rPr>
          <w:noProof/>
          <w:lang w:eastAsia="de-DE"/>
        </w:rPr>
        <w:drawing>
          <wp:anchor distT="0" distB="0" distL="114300" distR="114300" simplePos="0" relativeHeight="251657728" behindDoc="0" locked="0" layoutInCell="1" allowOverlap="1">
            <wp:simplePos x="0" y="0"/>
            <wp:positionH relativeFrom="column">
              <wp:posOffset>3321685</wp:posOffset>
            </wp:positionH>
            <wp:positionV relativeFrom="paragraph">
              <wp:posOffset>-706120</wp:posOffset>
            </wp:positionV>
            <wp:extent cx="1911350" cy="372745"/>
            <wp:effectExtent l="0" t="0" r="0" b="8255"/>
            <wp:wrapNone/>
            <wp:docPr id="2" name="Bild 2" descr="WCA-Logo-WI-XL-rgb-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CA-Logo-WI-XL-rgb-5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1350" cy="372745"/>
                    </a:xfrm>
                    <a:prstGeom prst="rect">
                      <a:avLst/>
                    </a:prstGeom>
                    <a:noFill/>
                    <a:ln>
                      <a:noFill/>
                    </a:ln>
                  </pic:spPr>
                </pic:pic>
              </a:graphicData>
            </a:graphic>
            <wp14:sizeRelH relativeFrom="page">
              <wp14:pctWidth>0</wp14:pctWidth>
            </wp14:sizeRelH>
            <wp14:sizeRelV relativeFrom="page">
              <wp14:pctHeight>0</wp14:pctHeight>
            </wp14:sizeRelV>
          </wp:anchor>
        </w:drawing>
      </w:r>
      <w:r w:rsidR="00C42D2D">
        <w:t xml:space="preserve">Kienberg, </w:t>
      </w:r>
      <w:r w:rsidR="00E42A51">
        <w:t>9</w:t>
      </w:r>
      <w:r w:rsidR="00C42D2D">
        <w:t xml:space="preserve">. Dezember </w:t>
      </w:r>
      <w:r w:rsidR="00C42D2D" w:rsidRPr="00CD4CDA">
        <w:t>2013</w:t>
      </w:r>
    </w:p>
    <w:p w:rsidR="00C42D2D" w:rsidRPr="00CD4CDA" w:rsidRDefault="00C42D2D" w:rsidP="00C42D2D">
      <w:pPr>
        <w:widowControl w:val="0"/>
      </w:pPr>
    </w:p>
    <w:p w:rsidR="00C42D2D" w:rsidRPr="00164D71" w:rsidRDefault="00C42D2D" w:rsidP="00C42D2D">
      <w:pPr>
        <w:widowControl w:val="0"/>
        <w:ind w:right="-1"/>
        <w:rPr>
          <w:b/>
          <w:sz w:val="32"/>
        </w:rPr>
      </w:pPr>
      <w:r w:rsidRPr="00164D71">
        <w:rPr>
          <w:b/>
          <w:sz w:val="32"/>
        </w:rPr>
        <w:t xml:space="preserve">Worthington </w:t>
      </w:r>
      <w:r>
        <w:rPr>
          <w:b/>
          <w:sz w:val="32"/>
        </w:rPr>
        <w:t xml:space="preserve">Industries </w:t>
      </w:r>
      <w:r w:rsidRPr="00164D71">
        <w:rPr>
          <w:b/>
          <w:sz w:val="32"/>
        </w:rPr>
        <w:t>errichtet neues Mass</w:t>
      </w:r>
      <w:r w:rsidRPr="00164D71">
        <w:rPr>
          <w:b/>
          <w:sz w:val="32"/>
        </w:rPr>
        <w:t>e</w:t>
      </w:r>
      <w:r w:rsidRPr="00164D71">
        <w:rPr>
          <w:b/>
          <w:sz w:val="32"/>
        </w:rPr>
        <w:t>werk</w:t>
      </w:r>
    </w:p>
    <w:p w:rsidR="00C42D2D" w:rsidRPr="00C553D9" w:rsidRDefault="00C42D2D" w:rsidP="00C42D2D">
      <w:pPr>
        <w:widowControl w:val="0"/>
        <w:ind w:right="567"/>
        <w:rPr>
          <w:sz w:val="20"/>
        </w:rPr>
      </w:pPr>
    </w:p>
    <w:p w:rsidR="00C42D2D" w:rsidRPr="00164D71" w:rsidRDefault="00C42D2D" w:rsidP="00C42D2D">
      <w:pPr>
        <w:widowControl w:val="0"/>
        <w:spacing w:line="288" w:lineRule="auto"/>
        <w:ind w:right="567"/>
        <w:rPr>
          <w:sz w:val="24"/>
        </w:rPr>
      </w:pPr>
      <w:r w:rsidRPr="00164D71">
        <w:rPr>
          <w:sz w:val="24"/>
        </w:rPr>
        <w:t xml:space="preserve">Neue Fertigungsanlage für Acetylenmasse ersetzt </w:t>
      </w:r>
      <w:r>
        <w:rPr>
          <w:sz w:val="24"/>
        </w:rPr>
        <w:t>die</w:t>
      </w:r>
      <w:r w:rsidRPr="00164D71">
        <w:rPr>
          <w:sz w:val="24"/>
        </w:rPr>
        <w:t xml:space="preserve"> durch Brand ze</w:t>
      </w:r>
      <w:r w:rsidRPr="00164D71">
        <w:rPr>
          <w:sz w:val="24"/>
        </w:rPr>
        <w:t>r</w:t>
      </w:r>
      <w:r w:rsidRPr="00164D71">
        <w:rPr>
          <w:sz w:val="24"/>
        </w:rPr>
        <w:t xml:space="preserve">störte </w:t>
      </w:r>
      <w:r>
        <w:rPr>
          <w:sz w:val="24"/>
        </w:rPr>
        <w:t>Produktion</w:t>
      </w:r>
    </w:p>
    <w:p w:rsidR="00C42D2D" w:rsidRPr="00164D71" w:rsidRDefault="00C42D2D" w:rsidP="00C42D2D">
      <w:pPr>
        <w:widowControl w:val="0"/>
        <w:spacing w:line="288" w:lineRule="auto"/>
        <w:ind w:right="567"/>
      </w:pPr>
    </w:p>
    <w:p w:rsidR="00C42D2D" w:rsidRPr="00164D71" w:rsidRDefault="00C42D2D" w:rsidP="00C42D2D">
      <w:pPr>
        <w:widowControl w:val="0"/>
        <w:spacing w:line="288" w:lineRule="auto"/>
        <w:ind w:right="567"/>
        <w:jc w:val="both"/>
        <w:rPr>
          <w:b/>
        </w:rPr>
      </w:pPr>
      <w:r w:rsidRPr="00164D71">
        <w:rPr>
          <w:b/>
        </w:rPr>
        <w:t xml:space="preserve">Nach dem Brandschaden </w:t>
      </w:r>
      <w:r>
        <w:rPr>
          <w:b/>
        </w:rPr>
        <w:t>im</w:t>
      </w:r>
      <w:r w:rsidRPr="00164D71">
        <w:rPr>
          <w:b/>
        </w:rPr>
        <w:t xml:space="preserve"> August dieses Jahres legt der Stahlfl</w:t>
      </w:r>
      <w:r w:rsidRPr="00164D71">
        <w:rPr>
          <w:b/>
        </w:rPr>
        <w:t>a</w:t>
      </w:r>
      <w:r w:rsidRPr="00164D71">
        <w:rPr>
          <w:b/>
        </w:rPr>
        <w:t xml:space="preserve">schenhersteller Worthington </w:t>
      </w:r>
      <w:r>
        <w:rPr>
          <w:b/>
        </w:rPr>
        <w:t xml:space="preserve">Industries </w:t>
      </w:r>
      <w:r w:rsidRPr="00164D71">
        <w:rPr>
          <w:b/>
        </w:rPr>
        <w:t>nun den Grundstein für ein ne</w:t>
      </w:r>
      <w:r w:rsidRPr="00164D71">
        <w:rPr>
          <w:b/>
        </w:rPr>
        <w:t>u</w:t>
      </w:r>
      <w:r w:rsidRPr="00164D71">
        <w:rPr>
          <w:b/>
        </w:rPr>
        <w:t>es Massewerk am Standort Kienberg. In</w:t>
      </w:r>
      <w:r>
        <w:rPr>
          <w:b/>
        </w:rPr>
        <w:t>s</w:t>
      </w:r>
      <w:r w:rsidRPr="00164D71">
        <w:rPr>
          <w:b/>
        </w:rPr>
        <w:t xml:space="preserve">gesamt werden </w:t>
      </w:r>
      <w:r>
        <w:rPr>
          <w:b/>
        </w:rPr>
        <w:t xml:space="preserve">ca. </w:t>
      </w:r>
      <w:r w:rsidRPr="00164D71">
        <w:rPr>
          <w:b/>
        </w:rPr>
        <w:t>7 Millionen Euro in die Produktionsanlage</w:t>
      </w:r>
      <w:r>
        <w:rPr>
          <w:b/>
        </w:rPr>
        <w:t>n</w:t>
      </w:r>
      <w:r w:rsidRPr="00164D71">
        <w:rPr>
          <w:b/>
        </w:rPr>
        <w:t xml:space="preserve"> </w:t>
      </w:r>
      <w:r>
        <w:rPr>
          <w:b/>
        </w:rPr>
        <w:t>für</w:t>
      </w:r>
      <w:r w:rsidRPr="00164D71">
        <w:rPr>
          <w:b/>
        </w:rPr>
        <w:t xml:space="preserve"> Spezialmasse investiert</w:t>
      </w:r>
      <w:r>
        <w:rPr>
          <w:b/>
        </w:rPr>
        <w:t>.</w:t>
      </w:r>
      <w:r w:rsidRPr="00164D71">
        <w:rPr>
          <w:b/>
        </w:rPr>
        <w:t xml:space="preserve"> Das neue Werk wird 1.700 Quadratmeter bebaute Fläche </w:t>
      </w:r>
      <w:r>
        <w:rPr>
          <w:b/>
        </w:rPr>
        <w:t>umfassen</w:t>
      </w:r>
      <w:r w:rsidRPr="00164D71">
        <w:rPr>
          <w:b/>
        </w:rPr>
        <w:t>, mit modern</w:t>
      </w:r>
      <w:r w:rsidRPr="00164D71">
        <w:rPr>
          <w:b/>
        </w:rPr>
        <w:t>s</w:t>
      </w:r>
      <w:r w:rsidRPr="00164D71">
        <w:rPr>
          <w:b/>
        </w:rPr>
        <w:t xml:space="preserve">ten Maschinen ausgestattet </w:t>
      </w:r>
      <w:r>
        <w:rPr>
          <w:b/>
        </w:rPr>
        <w:t xml:space="preserve">sein </w:t>
      </w:r>
      <w:r w:rsidRPr="00164D71">
        <w:rPr>
          <w:b/>
        </w:rPr>
        <w:t>und zwölf Arbeitsplätze bieten. Baub</w:t>
      </w:r>
      <w:r w:rsidRPr="00164D71">
        <w:rPr>
          <w:b/>
        </w:rPr>
        <w:t>e</w:t>
      </w:r>
      <w:r w:rsidRPr="00164D71">
        <w:rPr>
          <w:b/>
        </w:rPr>
        <w:t xml:space="preserve">ginn ist Dezember </w:t>
      </w:r>
      <w:r>
        <w:rPr>
          <w:b/>
        </w:rPr>
        <w:t>dieses Jahres</w:t>
      </w:r>
      <w:r w:rsidRPr="00164D71">
        <w:rPr>
          <w:b/>
        </w:rPr>
        <w:t xml:space="preserve">, im Mai </w:t>
      </w:r>
      <w:r>
        <w:rPr>
          <w:b/>
        </w:rPr>
        <w:t>2014</w:t>
      </w:r>
      <w:r w:rsidRPr="00164D71">
        <w:rPr>
          <w:b/>
        </w:rPr>
        <w:t xml:space="preserve"> soll die Anlage in B</w:t>
      </w:r>
      <w:r w:rsidRPr="00164D71">
        <w:rPr>
          <w:b/>
        </w:rPr>
        <w:t>e</w:t>
      </w:r>
      <w:r w:rsidRPr="00164D71">
        <w:rPr>
          <w:b/>
        </w:rPr>
        <w:t xml:space="preserve">trieb gehen. „Das neue Werk am Standort Kienberg </w:t>
      </w:r>
      <w:r>
        <w:rPr>
          <w:b/>
        </w:rPr>
        <w:t>setzt</w:t>
      </w:r>
      <w:r w:rsidRPr="00164D71">
        <w:rPr>
          <w:b/>
        </w:rPr>
        <w:t xml:space="preserve"> die eigenstä</w:t>
      </w:r>
      <w:r w:rsidRPr="00164D71">
        <w:rPr>
          <w:b/>
        </w:rPr>
        <w:t>n</w:t>
      </w:r>
      <w:r w:rsidRPr="00164D71">
        <w:rPr>
          <w:b/>
        </w:rPr>
        <w:t xml:space="preserve">dige Entwicklung und Produktion von </w:t>
      </w:r>
      <w:r>
        <w:rPr>
          <w:b/>
        </w:rPr>
        <w:t xml:space="preserve">Masse für </w:t>
      </w:r>
      <w:r w:rsidRPr="00164D71">
        <w:rPr>
          <w:b/>
        </w:rPr>
        <w:t>Acetylenflaschen</w:t>
      </w:r>
      <w:r>
        <w:rPr>
          <w:b/>
        </w:rPr>
        <w:t xml:space="preserve"> fort. Di</w:t>
      </w:r>
      <w:r>
        <w:rPr>
          <w:b/>
        </w:rPr>
        <w:t>e</w:t>
      </w:r>
      <w:r>
        <w:rPr>
          <w:b/>
        </w:rPr>
        <w:t xml:space="preserve">ser Geschäftsbereich ist </w:t>
      </w:r>
      <w:r w:rsidRPr="00164D71">
        <w:rPr>
          <w:b/>
        </w:rPr>
        <w:t>eine wichtige strategische Ergänzung des Portf</w:t>
      </w:r>
      <w:r w:rsidRPr="00164D71">
        <w:rPr>
          <w:b/>
        </w:rPr>
        <w:t>o</w:t>
      </w:r>
      <w:r w:rsidRPr="00164D71">
        <w:rPr>
          <w:b/>
        </w:rPr>
        <w:t>li</w:t>
      </w:r>
      <w:r>
        <w:rPr>
          <w:b/>
        </w:rPr>
        <w:t>os</w:t>
      </w:r>
      <w:r w:rsidRPr="00164D71">
        <w:rPr>
          <w:b/>
        </w:rPr>
        <w:t>“, erklärt Günther Ehrgott, Operations Manager Worthington Cyli</w:t>
      </w:r>
      <w:r w:rsidRPr="00164D71">
        <w:rPr>
          <w:b/>
        </w:rPr>
        <w:t>n</w:t>
      </w:r>
      <w:r w:rsidRPr="00164D71">
        <w:rPr>
          <w:b/>
        </w:rPr>
        <w:t>ders GmbH.</w:t>
      </w:r>
    </w:p>
    <w:p w:rsidR="00C42D2D" w:rsidRPr="00164D71" w:rsidRDefault="00C42D2D" w:rsidP="00C42D2D">
      <w:pPr>
        <w:widowControl w:val="0"/>
        <w:spacing w:line="288" w:lineRule="auto"/>
        <w:ind w:right="567"/>
      </w:pPr>
    </w:p>
    <w:p w:rsidR="00C42D2D" w:rsidRDefault="00C42D2D" w:rsidP="00C42D2D">
      <w:pPr>
        <w:spacing w:line="288" w:lineRule="auto"/>
        <w:ind w:right="567"/>
        <w:jc w:val="both"/>
      </w:pPr>
      <w:r w:rsidRPr="00164D71">
        <w:t>Das neue Massewerk wird</w:t>
      </w:r>
      <w:r>
        <w:t xml:space="preserve"> nah an der bestehenden Hauptfertigung</w:t>
      </w:r>
      <w:r w:rsidRPr="00164D71">
        <w:t xml:space="preserve"> </w:t>
      </w:r>
      <w:r>
        <w:t>für Stah</w:t>
      </w:r>
      <w:r>
        <w:t>l</w:t>
      </w:r>
      <w:r>
        <w:t xml:space="preserve">flaschen </w:t>
      </w:r>
      <w:r w:rsidRPr="00164D71">
        <w:t>errich</w:t>
      </w:r>
      <w:r>
        <w:t xml:space="preserve">tet, um die </w:t>
      </w:r>
      <w:r w:rsidRPr="00164D71">
        <w:t xml:space="preserve">Transportwege </w:t>
      </w:r>
      <w:r>
        <w:t>zu verkürzen und den Produktion</w:t>
      </w:r>
      <w:r>
        <w:t>s</w:t>
      </w:r>
      <w:r>
        <w:t xml:space="preserve">fluss zu optimieren. </w:t>
      </w:r>
      <w:r w:rsidRPr="00164D71">
        <w:t xml:space="preserve">Ausgestattet wird die Anlage mit </w:t>
      </w:r>
      <w:r>
        <w:t>Spezialm</w:t>
      </w:r>
      <w:r>
        <w:t>a</w:t>
      </w:r>
      <w:r>
        <w:t xml:space="preserve">schinen, unter anderem </w:t>
      </w:r>
      <w:r w:rsidRPr="00164D71">
        <w:t>M</w:t>
      </w:r>
      <w:r>
        <w:t xml:space="preserve">ixer, Trockenöfen und </w:t>
      </w:r>
      <w:r w:rsidRPr="00164D71">
        <w:t>Abfüll</w:t>
      </w:r>
      <w:r>
        <w:t>stationen. Das alte, durch den Brand vollkommen zerstörte Gebäude wird abg</w:t>
      </w:r>
      <w:r>
        <w:t>e</w:t>
      </w:r>
      <w:r>
        <w:t xml:space="preserve">tragen und der Standplatz als Grün- und Stellfläche genutzt. </w:t>
      </w:r>
    </w:p>
    <w:p w:rsidR="00C42D2D" w:rsidRDefault="00C42D2D" w:rsidP="00C42D2D">
      <w:pPr>
        <w:spacing w:line="288" w:lineRule="auto"/>
        <w:ind w:right="567"/>
      </w:pPr>
    </w:p>
    <w:p w:rsidR="00C42D2D" w:rsidRPr="00300701" w:rsidRDefault="00C42D2D" w:rsidP="00C42D2D">
      <w:pPr>
        <w:spacing w:line="288" w:lineRule="auto"/>
        <w:ind w:right="567"/>
        <w:rPr>
          <w:b/>
        </w:rPr>
      </w:pPr>
      <w:r w:rsidRPr="00300701">
        <w:rPr>
          <w:b/>
        </w:rPr>
        <w:t xml:space="preserve">Wirtschaftlichkeit </w:t>
      </w:r>
      <w:r>
        <w:rPr>
          <w:b/>
        </w:rPr>
        <w:t xml:space="preserve">und Nachhaltigkeit </w:t>
      </w:r>
      <w:r w:rsidRPr="00300701">
        <w:rPr>
          <w:b/>
        </w:rPr>
        <w:t>im Fokus</w:t>
      </w:r>
    </w:p>
    <w:p w:rsidR="00C42D2D" w:rsidRPr="00164D71" w:rsidRDefault="00C42D2D" w:rsidP="00C42D2D">
      <w:pPr>
        <w:spacing w:line="288" w:lineRule="auto"/>
        <w:ind w:right="567"/>
        <w:jc w:val="both"/>
      </w:pPr>
      <w:r w:rsidRPr="00164D71">
        <w:t xml:space="preserve">Durch </w:t>
      </w:r>
      <w:r>
        <w:t>das</w:t>
      </w:r>
      <w:r w:rsidRPr="00164D71">
        <w:t xml:space="preserve"> moder</w:t>
      </w:r>
      <w:r>
        <w:t>ne Equipment, die höhere Automation und effizienteren A</w:t>
      </w:r>
      <w:r>
        <w:t>r</w:t>
      </w:r>
      <w:r>
        <w:t>beitsabläufe wird die Wirtschaftlichkeit des Werkes erhöht.</w:t>
      </w:r>
      <w:r w:rsidRPr="00164D71">
        <w:t xml:space="preserve"> Dazu ste</w:t>
      </w:r>
      <w:r w:rsidRPr="00164D71">
        <w:t>u</w:t>
      </w:r>
      <w:r w:rsidRPr="00164D71">
        <w:t xml:space="preserve">ert auch der </w:t>
      </w:r>
      <w:r>
        <w:t xml:space="preserve">umweltfreundliche </w:t>
      </w:r>
      <w:r w:rsidRPr="00164D71">
        <w:t xml:space="preserve">Umstieg der Energieversorgung der </w:t>
      </w:r>
      <w:r>
        <w:t>Trocke</w:t>
      </w:r>
      <w:r>
        <w:t>n</w:t>
      </w:r>
      <w:r>
        <w:t>öfen</w:t>
      </w:r>
      <w:r w:rsidRPr="00164D71">
        <w:t xml:space="preserve"> von Öl auf Gas bei</w:t>
      </w:r>
      <w:r>
        <w:t>. Gleichzeitig kann die Produktionskapazität des neuen Mass</w:t>
      </w:r>
      <w:r>
        <w:t>e</w:t>
      </w:r>
      <w:r>
        <w:t>werks zukünftig bei Bedarf deutlich</w:t>
      </w:r>
      <w:r w:rsidRPr="00164D71">
        <w:t xml:space="preserve"> </w:t>
      </w:r>
      <w:r>
        <w:t>erhöht werden. „Hauptziele der Neuinvest</w:t>
      </w:r>
      <w:r>
        <w:t>i</w:t>
      </w:r>
      <w:r>
        <w:t xml:space="preserve">tion sind die Verbesserung der Sicherheit am Arbeitsplatz, die Erhöhung der Produktqualität und </w:t>
      </w:r>
      <w:r w:rsidRPr="00164D71">
        <w:t xml:space="preserve">Steigerung der </w:t>
      </w:r>
      <w:r>
        <w:t xml:space="preserve">Effizienz in der </w:t>
      </w:r>
      <w:r w:rsidRPr="00164D71">
        <w:t>Produktion</w:t>
      </w:r>
      <w:r>
        <w:t>. Das neue Werk stärkt unsere Position als Kompletta</w:t>
      </w:r>
      <w:r w:rsidRPr="00164D71">
        <w:t xml:space="preserve">nbieter </w:t>
      </w:r>
      <w:r>
        <w:t>für</w:t>
      </w:r>
      <w:r w:rsidRPr="00164D71">
        <w:t xml:space="preserve"> </w:t>
      </w:r>
      <w:r>
        <w:t xml:space="preserve">industrielle </w:t>
      </w:r>
      <w:r w:rsidRPr="00164D71">
        <w:t>Hochdruckfl</w:t>
      </w:r>
      <w:r w:rsidRPr="00164D71">
        <w:t>a</w:t>
      </w:r>
      <w:r>
        <w:t>schen“, erklärt Günther Eh</w:t>
      </w:r>
      <w:r>
        <w:t>r</w:t>
      </w:r>
      <w:r>
        <w:t xml:space="preserve">gott. </w:t>
      </w:r>
    </w:p>
    <w:p w:rsidR="00C42D2D" w:rsidRPr="00164D71" w:rsidRDefault="00C42D2D" w:rsidP="00C42D2D">
      <w:pPr>
        <w:spacing w:line="288" w:lineRule="auto"/>
      </w:pPr>
    </w:p>
    <w:p w:rsidR="00C42D2D" w:rsidRPr="00164D71" w:rsidRDefault="00C42D2D" w:rsidP="00C42D2D">
      <w:pPr>
        <w:spacing w:line="288" w:lineRule="auto"/>
      </w:pPr>
    </w:p>
    <w:p w:rsidR="00C42D2D" w:rsidRPr="00164D71" w:rsidRDefault="00C42D2D" w:rsidP="00C42D2D">
      <w:pPr>
        <w:spacing w:line="288" w:lineRule="auto"/>
      </w:pPr>
    </w:p>
    <w:p w:rsidR="00C42D2D" w:rsidRPr="00164D71" w:rsidRDefault="00C42D2D" w:rsidP="00C42D2D">
      <w:pPr>
        <w:widowControl w:val="0"/>
        <w:spacing w:line="288" w:lineRule="auto"/>
      </w:pPr>
    </w:p>
    <w:p w:rsidR="00C42D2D" w:rsidRPr="00164D71" w:rsidRDefault="00C42D2D" w:rsidP="00C42D2D">
      <w:pPr>
        <w:widowControl w:val="0"/>
        <w:spacing w:line="288" w:lineRule="auto"/>
        <w:rPr>
          <w:b/>
        </w:rPr>
      </w:pPr>
    </w:p>
    <w:p w:rsidR="00C42D2D" w:rsidRDefault="00C42D2D" w:rsidP="00C42D2D">
      <w:pPr>
        <w:widowControl w:val="0"/>
        <w:ind w:right="426"/>
        <w:rPr>
          <w:b/>
          <w:color w:val="000000"/>
          <w:sz w:val="18"/>
          <w:szCs w:val="22"/>
          <w:lang w:bidi="x-none"/>
        </w:rPr>
      </w:pPr>
    </w:p>
    <w:p w:rsidR="00C42D2D" w:rsidRDefault="00A41871" w:rsidP="00C42D2D">
      <w:pPr>
        <w:widowControl w:val="0"/>
        <w:ind w:right="426"/>
        <w:rPr>
          <w:b/>
          <w:color w:val="000000"/>
          <w:sz w:val="18"/>
          <w:szCs w:val="22"/>
          <w:lang w:bidi="x-none"/>
        </w:rPr>
      </w:pPr>
      <w:r>
        <w:rPr>
          <w:b/>
          <w:noProof/>
          <w:color w:val="000000"/>
          <w:sz w:val="18"/>
          <w:szCs w:val="22"/>
          <w:lang w:eastAsia="de-DE"/>
        </w:rPr>
        <w:drawing>
          <wp:inline distT="0" distB="0" distL="0" distR="0">
            <wp:extent cx="3651250" cy="2449195"/>
            <wp:effectExtent l="0" t="0" r="6350" b="0"/>
            <wp:docPr id="1" name="Bild 1" descr="WTHG_Werksansi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THG_Werksansich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51250" cy="2449195"/>
                    </a:xfrm>
                    <a:prstGeom prst="rect">
                      <a:avLst/>
                    </a:prstGeom>
                    <a:noFill/>
                    <a:ln>
                      <a:noFill/>
                    </a:ln>
                  </pic:spPr>
                </pic:pic>
              </a:graphicData>
            </a:graphic>
          </wp:inline>
        </w:drawing>
      </w:r>
    </w:p>
    <w:p w:rsidR="00C42D2D" w:rsidRDefault="00C42D2D" w:rsidP="00C42D2D">
      <w:pPr>
        <w:widowControl w:val="0"/>
        <w:ind w:right="426"/>
        <w:rPr>
          <w:b/>
          <w:color w:val="000000"/>
          <w:sz w:val="18"/>
          <w:szCs w:val="22"/>
          <w:lang w:bidi="x-none"/>
        </w:rPr>
      </w:pPr>
    </w:p>
    <w:p w:rsidR="00C42D2D" w:rsidRDefault="00C42D2D" w:rsidP="00C42D2D">
      <w:pPr>
        <w:widowControl w:val="0"/>
        <w:ind w:right="426"/>
        <w:rPr>
          <w:b/>
          <w:color w:val="000000"/>
          <w:sz w:val="18"/>
          <w:szCs w:val="22"/>
          <w:lang w:bidi="x-none"/>
        </w:rPr>
      </w:pPr>
      <w:r>
        <w:rPr>
          <w:b/>
          <w:color w:val="000000"/>
          <w:sz w:val="18"/>
          <w:szCs w:val="22"/>
          <w:lang w:bidi="x-none"/>
        </w:rPr>
        <w:t>Worthington Cylinders errichtet ein neues Massewerk in Kienberg</w:t>
      </w:r>
    </w:p>
    <w:p w:rsidR="00C42D2D" w:rsidRDefault="00C42D2D" w:rsidP="00C42D2D">
      <w:pPr>
        <w:widowControl w:val="0"/>
        <w:spacing w:line="288" w:lineRule="auto"/>
        <w:ind w:right="-1276"/>
        <w:rPr>
          <w:sz w:val="18"/>
        </w:rPr>
      </w:pPr>
    </w:p>
    <w:p w:rsidR="00C42D2D" w:rsidRPr="009E2219" w:rsidRDefault="00C42D2D" w:rsidP="00C42D2D">
      <w:pPr>
        <w:widowControl w:val="0"/>
        <w:ind w:right="426"/>
        <w:rPr>
          <w:b/>
          <w:sz w:val="18"/>
        </w:rPr>
      </w:pPr>
      <w:r>
        <w:rPr>
          <w:b/>
          <w:color w:val="000000"/>
          <w:sz w:val="18"/>
          <w:szCs w:val="22"/>
          <w:lang w:bidi="x-none"/>
        </w:rPr>
        <w:t>Das Bild steht</w:t>
      </w:r>
      <w:r w:rsidRPr="00733833">
        <w:rPr>
          <w:b/>
          <w:color w:val="000000"/>
          <w:sz w:val="18"/>
          <w:szCs w:val="22"/>
          <w:lang w:bidi="x-none"/>
        </w:rPr>
        <w:t xml:space="preserve"> auf </w:t>
      </w:r>
      <w:hyperlink r:id="rId10" w:history="1">
        <w:r w:rsidRPr="00733833">
          <w:rPr>
            <w:rStyle w:val="Link"/>
            <w:b/>
            <w:sz w:val="18"/>
            <w:szCs w:val="22"/>
            <w:lang w:bidi="x-none"/>
          </w:rPr>
          <w:t>www.press-n-relations.com</w:t>
        </w:r>
      </w:hyperlink>
      <w:r w:rsidRPr="00733833">
        <w:rPr>
          <w:b/>
          <w:color w:val="000000"/>
          <w:sz w:val="18"/>
          <w:szCs w:val="22"/>
          <w:lang w:bidi="x-none"/>
        </w:rPr>
        <w:t xml:space="preserve"> zum Download bereit.</w:t>
      </w:r>
    </w:p>
    <w:p w:rsidR="00C42D2D" w:rsidRDefault="00C42D2D" w:rsidP="00C42D2D">
      <w:pPr>
        <w:widowControl w:val="0"/>
        <w:ind w:right="426"/>
        <w:rPr>
          <w:b/>
          <w:color w:val="000000"/>
          <w:sz w:val="18"/>
          <w:szCs w:val="22"/>
          <w:lang w:bidi="x-none"/>
        </w:rPr>
      </w:pPr>
    </w:p>
    <w:p w:rsidR="00C42D2D" w:rsidRPr="00733833" w:rsidRDefault="00C42D2D" w:rsidP="00C42D2D">
      <w:pPr>
        <w:widowControl w:val="0"/>
        <w:ind w:right="426"/>
        <w:rPr>
          <w:b/>
          <w:color w:val="000000"/>
          <w:sz w:val="18"/>
          <w:szCs w:val="18"/>
        </w:rPr>
      </w:pPr>
    </w:p>
    <w:tbl>
      <w:tblPr>
        <w:tblW w:w="9426" w:type="dxa"/>
        <w:tblCellMar>
          <w:left w:w="70" w:type="dxa"/>
          <w:right w:w="70" w:type="dxa"/>
        </w:tblCellMar>
        <w:tblLook w:val="0000" w:firstRow="0" w:lastRow="0" w:firstColumn="0" w:lastColumn="0" w:noHBand="0" w:noVBand="0"/>
      </w:tblPr>
      <w:tblGrid>
        <w:gridCol w:w="4606"/>
        <w:gridCol w:w="4820"/>
      </w:tblGrid>
      <w:tr w:rsidR="00A41871" w:rsidRPr="00733833" w:rsidTr="00346BD7">
        <w:tblPrEx>
          <w:tblCellMar>
            <w:top w:w="0" w:type="dxa"/>
            <w:bottom w:w="0" w:type="dxa"/>
          </w:tblCellMar>
        </w:tblPrEx>
        <w:trPr>
          <w:trHeight w:val="1481"/>
        </w:trPr>
        <w:tc>
          <w:tcPr>
            <w:tcW w:w="4606" w:type="dxa"/>
          </w:tcPr>
          <w:p w:rsidR="00A41871" w:rsidRPr="00EF014D" w:rsidRDefault="00A41871" w:rsidP="00346BD7">
            <w:pPr>
              <w:widowControl w:val="0"/>
              <w:autoSpaceDE w:val="0"/>
              <w:autoSpaceDN w:val="0"/>
              <w:adjustRightInd w:val="0"/>
              <w:ind w:right="-2126"/>
              <w:rPr>
                <w:sz w:val="18"/>
                <w:szCs w:val="18"/>
                <w:lang w:bidi="x-none"/>
              </w:rPr>
            </w:pPr>
            <w:r w:rsidRPr="00733833">
              <w:rPr>
                <w:b/>
                <w:color w:val="000000"/>
                <w:sz w:val="18"/>
                <w:szCs w:val="18"/>
                <w:lang w:bidi="x-none"/>
              </w:rPr>
              <w:t>Weitere Informationen:</w:t>
            </w:r>
            <w:r w:rsidRPr="00733833">
              <w:rPr>
                <w:color w:val="000000"/>
                <w:sz w:val="18"/>
                <w:szCs w:val="18"/>
                <w:lang w:bidi="x-none"/>
              </w:rPr>
              <w:br/>
            </w:r>
            <w:r>
              <w:rPr>
                <w:sz w:val="18"/>
                <w:lang w:bidi="x-none"/>
              </w:rPr>
              <w:t xml:space="preserve">Worthington Cylinders </w:t>
            </w:r>
            <w:r w:rsidRPr="00EF014D">
              <w:rPr>
                <w:sz w:val="18"/>
                <w:lang w:bidi="x-none"/>
              </w:rPr>
              <w:t>GmbH</w:t>
            </w:r>
            <w:r w:rsidRPr="00EF014D">
              <w:rPr>
                <w:sz w:val="18"/>
                <w:lang w:bidi="x-none"/>
              </w:rPr>
              <w:br/>
            </w:r>
            <w:r>
              <w:rPr>
                <w:sz w:val="18"/>
                <w:lang w:bidi="x-none"/>
              </w:rPr>
              <w:t>Christian Bruckner</w:t>
            </w:r>
            <w:r w:rsidRPr="00EF014D">
              <w:rPr>
                <w:sz w:val="18"/>
                <w:lang w:bidi="x-none"/>
              </w:rPr>
              <w:br/>
            </w:r>
            <w:r>
              <w:rPr>
                <w:sz w:val="18"/>
                <w:lang w:bidi="x-none"/>
              </w:rPr>
              <w:t>Beim Flaschenwerk 1</w:t>
            </w:r>
            <w:r w:rsidRPr="00EF014D">
              <w:rPr>
                <w:sz w:val="18"/>
                <w:lang w:bidi="x-none"/>
              </w:rPr>
              <w:t xml:space="preserve"> – </w:t>
            </w:r>
            <w:r>
              <w:rPr>
                <w:sz w:val="18"/>
                <w:lang w:bidi="x-none"/>
              </w:rPr>
              <w:t>3291 Kienberg bei Gaming</w:t>
            </w:r>
            <w:r w:rsidRPr="00EF014D">
              <w:rPr>
                <w:sz w:val="18"/>
                <w:lang w:bidi="x-none"/>
              </w:rPr>
              <w:br/>
              <w:t xml:space="preserve">Tel.: +43 </w:t>
            </w:r>
            <w:r w:rsidRPr="00CD4CDA">
              <w:rPr>
                <w:sz w:val="18"/>
                <w:lang w:bidi="x-none"/>
              </w:rPr>
              <w:t>7485 606</w:t>
            </w:r>
            <w:r>
              <w:rPr>
                <w:sz w:val="18"/>
                <w:lang w:bidi="x-none"/>
              </w:rPr>
              <w:t>-151</w:t>
            </w:r>
            <w:r w:rsidRPr="00EF014D">
              <w:rPr>
                <w:sz w:val="18"/>
                <w:lang w:bidi="x-none"/>
              </w:rPr>
              <w:br/>
            </w:r>
            <w:r>
              <w:rPr>
                <w:sz w:val="18"/>
                <w:lang w:bidi="x-none"/>
              </w:rPr>
              <w:t>christian.bruckner</w:t>
            </w:r>
            <w:r w:rsidRPr="00CD4CDA">
              <w:rPr>
                <w:sz w:val="18"/>
                <w:lang w:bidi="x-none"/>
              </w:rPr>
              <w:t>@wthg.at</w:t>
            </w:r>
            <w:r>
              <w:rPr>
                <w:sz w:val="18"/>
                <w:lang w:bidi="x-none"/>
              </w:rPr>
              <w:t xml:space="preserve"> </w:t>
            </w:r>
            <w:r w:rsidRPr="00EF014D">
              <w:rPr>
                <w:sz w:val="18"/>
                <w:lang w:bidi="x-none"/>
              </w:rPr>
              <w:t>– www.</w:t>
            </w:r>
            <w:r>
              <w:rPr>
                <w:sz w:val="18"/>
                <w:lang w:bidi="x-none"/>
              </w:rPr>
              <w:t>wthg</w:t>
            </w:r>
            <w:r w:rsidRPr="00EF014D">
              <w:rPr>
                <w:sz w:val="18"/>
                <w:lang w:bidi="x-none"/>
              </w:rPr>
              <w:t>.at</w:t>
            </w:r>
          </w:p>
        </w:tc>
        <w:tc>
          <w:tcPr>
            <w:tcW w:w="4820" w:type="dxa"/>
          </w:tcPr>
          <w:p w:rsidR="00A41871" w:rsidRPr="00454A23" w:rsidRDefault="00A41871" w:rsidP="00346BD7">
            <w:pPr>
              <w:pStyle w:val="Textkrper"/>
              <w:widowControl w:val="0"/>
              <w:spacing w:line="240" w:lineRule="auto"/>
              <w:ind w:right="-2126"/>
              <w:rPr>
                <w:b w:val="0"/>
                <w:color w:val="000000"/>
                <w:sz w:val="18"/>
                <w:lang w:val="de-DE" w:eastAsia="de-DE" w:bidi="x-none"/>
              </w:rPr>
            </w:pPr>
            <w:r w:rsidRPr="00454A23">
              <w:rPr>
                <w:color w:val="000000"/>
                <w:sz w:val="18"/>
                <w:szCs w:val="18"/>
                <w:lang w:val="de-DE" w:eastAsia="de-DE" w:bidi="x-none"/>
              </w:rPr>
              <w:t>Presse- und Öffentlichkeitsarbeit:</w:t>
            </w:r>
            <w:r w:rsidRPr="00454A23">
              <w:rPr>
                <w:bCs/>
                <w:color w:val="000000"/>
                <w:sz w:val="18"/>
                <w:szCs w:val="18"/>
                <w:lang w:val="de-DE" w:eastAsia="de-DE" w:bidi="x-none"/>
              </w:rPr>
              <w:br/>
            </w:r>
            <w:r w:rsidRPr="00454A23">
              <w:rPr>
                <w:b w:val="0"/>
                <w:sz w:val="18"/>
                <w:lang w:val="de-DE" w:eastAsia="de-DE" w:bidi="x-none"/>
              </w:rPr>
              <w:t>Press’n’Relations GmbH</w:t>
            </w:r>
            <w:r w:rsidRPr="00454A23">
              <w:rPr>
                <w:b w:val="0"/>
                <w:sz w:val="18"/>
                <w:lang w:val="de-DE" w:eastAsia="de-DE" w:bidi="x-none"/>
              </w:rPr>
              <w:br/>
            </w:r>
            <w:r>
              <w:rPr>
                <w:b w:val="0"/>
                <w:sz w:val="18"/>
                <w:lang w:val="de-DE" w:eastAsia="de-DE" w:bidi="x-none"/>
              </w:rPr>
              <w:t>Andrea Wagner</w:t>
            </w:r>
            <w:r w:rsidRPr="00454A23">
              <w:rPr>
                <w:b w:val="0"/>
                <w:sz w:val="18"/>
                <w:lang w:val="de-DE" w:eastAsia="de-DE" w:bidi="x-none"/>
              </w:rPr>
              <w:br/>
            </w:r>
            <w:r>
              <w:rPr>
                <w:b w:val="0"/>
                <w:sz w:val="18"/>
                <w:lang w:val="de-DE" w:eastAsia="de-DE" w:bidi="x-none"/>
              </w:rPr>
              <w:t>Gräfstr. 66 – 81241 München</w:t>
            </w:r>
            <w:r>
              <w:rPr>
                <w:b w:val="0"/>
                <w:sz w:val="18"/>
                <w:lang w:val="de-DE" w:eastAsia="de-DE" w:bidi="x-none"/>
              </w:rPr>
              <w:br/>
              <w:t>Tel.: +49</w:t>
            </w:r>
            <w:r w:rsidRPr="00454A23">
              <w:rPr>
                <w:b w:val="0"/>
                <w:sz w:val="18"/>
                <w:lang w:val="de-DE" w:eastAsia="de-DE" w:bidi="x-none"/>
              </w:rPr>
              <w:t xml:space="preserve"> </w:t>
            </w:r>
            <w:r>
              <w:rPr>
                <w:b w:val="0"/>
                <w:sz w:val="18"/>
                <w:lang w:val="de-DE" w:eastAsia="de-DE" w:bidi="x-none"/>
              </w:rPr>
              <w:t>89 5404722-20 – Fax: +49</w:t>
            </w:r>
            <w:r w:rsidRPr="00454A23">
              <w:rPr>
                <w:b w:val="0"/>
                <w:sz w:val="18"/>
                <w:lang w:val="de-DE" w:eastAsia="de-DE" w:bidi="x-none"/>
              </w:rPr>
              <w:t xml:space="preserve"> </w:t>
            </w:r>
            <w:r>
              <w:rPr>
                <w:b w:val="0"/>
                <w:sz w:val="18"/>
                <w:lang w:val="de-DE" w:eastAsia="de-DE" w:bidi="x-none"/>
              </w:rPr>
              <w:t>89 5404722-29</w:t>
            </w:r>
            <w:r w:rsidRPr="00454A23">
              <w:rPr>
                <w:b w:val="0"/>
                <w:sz w:val="18"/>
                <w:lang w:val="de-DE" w:eastAsia="de-DE" w:bidi="x-none"/>
              </w:rPr>
              <w:br/>
            </w:r>
            <w:r>
              <w:rPr>
                <w:b w:val="0"/>
                <w:sz w:val="18"/>
                <w:lang w:val="de-DE" w:eastAsia="de-DE" w:bidi="x-none"/>
              </w:rPr>
              <w:t>aw@press-n-relations.de</w:t>
            </w:r>
            <w:r w:rsidRPr="00454A23">
              <w:rPr>
                <w:b w:val="0"/>
                <w:sz w:val="18"/>
                <w:lang w:val="de-DE" w:eastAsia="de-DE" w:bidi="x-none"/>
              </w:rPr>
              <w:t xml:space="preserve"> - </w:t>
            </w:r>
            <w:hyperlink r:id="rId11" w:history="1">
              <w:r w:rsidRPr="00454A23">
                <w:rPr>
                  <w:b w:val="0"/>
                  <w:sz w:val="18"/>
                  <w:lang w:val="de-DE" w:eastAsia="de-DE" w:bidi="x-none"/>
                </w:rPr>
                <w:t>www.press-n-relations.com</w:t>
              </w:r>
            </w:hyperlink>
          </w:p>
        </w:tc>
      </w:tr>
    </w:tbl>
    <w:p w:rsidR="00C42D2D" w:rsidRDefault="00C42D2D" w:rsidP="00C42D2D">
      <w:pPr>
        <w:widowControl w:val="0"/>
        <w:spacing w:line="288" w:lineRule="auto"/>
        <w:ind w:right="-1276"/>
        <w:rPr>
          <w:sz w:val="18"/>
        </w:rPr>
      </w:pPr>
      <w:bookmarkStart w:id="0" w:name="_GoBack"/>
      <w:bookmarkEnd w:id="0"/>
    </w:p>
    <w:p w:rsidR="00C42D2D" w:rsidRPr="0069753D" w:rsidRDefault="00C42D2D" w:rsidP="00C42D2D">
      <w:pPr>
        <w:widowControl w:val="0"/>
        <w:spacing w:line="288" w:lineRule="auto"/>
        <w:ind w:right="-1276"/>
        <w:rPr>
          <w:sz w:val="18"/>
        </w:rPr>
      </w:pPr>
      <w:r w:rsidRPr="00094A9C">
        <w:rPr>
          <w:b/>
          <w:sz w:val="18"/>
        </w:rPr>
        <w:t>Über Worthington Cylinders</w:t>
      </w:r>
      <w:r w:rsidRPr="00094A9C">
        <w:rPr>
          <w:b/>
          <w:sz w:val="18"/>
        </w:rPr>
        <w:br/>
      </w:r>
      <w:r w:rsidRPr="0069753D">
        <w:rPr>
          <w:sz w:val="18"/>
        </w:rPr>
        <w:t>Worthington Cylinders ist ein Tochterunternehmen des internationalen Konzerns Worthington Industries. Der 1817 gegründete Betrieb mit Sitz in Kienberg bei Gaming gilt als Kompetenzzentrum für die Sparte Hochdruckbehä</w:t>
      </w:r>
      <w:r w:rsidRPr="0069753D">
        <w:rPr>
          <w:sz w:val="18"/>
        </w:rPr>
        <w:t>l</w:t>
      </w:r>
      <w:r w:rsidRPr="0069753D">
        <w:rPr>
          <w:sz w:val="18"/>
        </w:rPr>
        <w:t>ter. Das Unternehmen entwickelt und produziert mit rund 350 Mitarbeitern hochwertige Druckbehälter für den weltwe</w:t>
      </w:r>
      <w:r w:rsidRPr="0069753D">
        <w:rPr>
          <w:sz w:val="18"/>
        </w:rPr>
        <w:t>i</w:t>
      </w:r>
      <w:r w:rsidRPr="0069753D">
        <w:rPr>
          <w:sz w:val="18"/>
        </w:rPr>
        <w:t>ten Einsatz in Industrie und Medizin sowie im Automobilbau. 2012 erzeugte das Unternehmen mehr als 600.000 Stah</w:t>
      </w:r>
      <w:r w:rsidRPr="0069753D">
        <w:rPr>
          <w:sz w:val="18"/>
        </w:rPr>
        <w:t>l</w:t>
      </w:r>
      <w:r w:rsidRPr="0069753D">
        <w:rPr>
          <w:sz w:val="18"/>
        </w:rPr>
        <w:t>flaschen, erzielte einen Umsatz von rund 100 Millionen Euro und wurde zum sechsten Mal als Top-Arbeitgeber Österreichs au</w:t>
      </w:r>
      <w:r w:rsidRPr="0069753D">
        <w:rPr>
          <w:sz w:val="18"/>
        </w:rPr>
        <w:t>s</w:t>
      </w:r>
      <w:r w:rsidRPr="0069753D">
        <w:rPr>
          <w:sz w:val="18"/>
        </w:rPr>
        <w:t>gezeichnet. Produkte von Worthington erfüllen höchste Sicherheits- und Qualitätssta</w:t>
      </w:r>
      <w:r w:rsidRPr="0069753D">
        <w:rPr>
          <w:sz w:val="18"/>
        </w:rPr>
        <w:t>n</w:t>
      </w:r>
      <w:r w:rsidRPr="0069753D">
        <w:rPr>
          <w:sz w:val="18"/>
        </w:rPr>
        <w:t>dards und werden in mehr als 90 Länder exportiert.</w:t>
      </w:r>
    </w:p>
    <w:p w:rsidR="00C42D2D" w:rsidRDefault="00C42D2D" w:rsidP="00C42D2D">
      <w:pPr>
        <w:widowControl w:val="0"/>
        <w:spacing w:line="288" w:lineRule="auto"/>
        <w:ind w:right="-1276"/>
        <w:rPr>
          <w:sz w:val="18"/>
        </w:rPr>
      </w:pPr>
    </w:p>
    <w:p w:rsidR="00C42D2D" w:rsidRPr="00094A9C" w:rsidRDefault="00C42D2D" w:rsidP="00C42D2D">
      <w:pPr>
        <w:widowControl w:val="0"/>
        <w:spacing w:line="288" w:lineRule="auto"/>
        <w:ind w:right="-1276"/>
        <w:rPr>
          <w:b/>
          <w:sz w:val="18"/>
        </w:rPr>
      </w:pPr>
      <w:r w:rsidRPr="00094A9C">
        <w:rPr>
          <w:b/>
          <w:sz w:val="18"/>
        </w:rPr>
        <w:t>Über Worthington Industries</w:t>
      </w:r>
    </w:p>
    <w:p w:rsidR="00C42D2D" w:rsidRDefault="00C42D2D" w:rsidP="00C42D2D">
      <w:pPr>
        <w:widowControl w:val="0"/>
        <w:spacing w:line="288" w:lineRule="auto"/>
        <w:ind w:right="-1276"/>
        <w:jc w:val="both"/>
        <w:rPr>
          <w:sz w:val="18"/>
        </w:rPr>
      </w:pPr>
      <w:r>
        <w:rPr>
          <w:sz w:val="18"/>
        </w:rPr>
        <w:t>Worthington Industries ist ein amerikanischer Konzern im Bereich der Metallverarbeitung mit einem Jahresumsatz von 2,6 Milliarden Dollar. Das in Columbus, Ohio ansässige Unternehmen ist Nordamerikas führender Stahlverarbeiter und produziert Produkte wie Behälter für Propan, Kältemittel, Stahlflaschen für Industriegase, Lötlampen, Camping Gasfl</w:t>
      </w:r>
      <w:r>
        <w:rPr>
          <w:sz w:val="18"/>
        </w:rPr>
        <w:t>a</w:t>
      </w:r>
      <w:r>
        <w:rPr>
          <w:sz w:val="18"/>
        </w:rPr>
        <w:t>schen, Tauchflaschen, Tanks für erdgasbetriebene Autos, Flüssiggasbehälter, Helium Ballon Bausätze und Großbehä</w:t>
      </w:r>
      <w:r>
        <w:rPr>
          <w:sz w:val="18"/>
        </w:rPr>
        <w:t>l</w:t>
      </w:r>
      <w:r>
        <w:rPr>
          <w:sz w:val="18"/>
        </w:rPr>
        <w:t>ter für den globalen Energiemarkt zur Speicherung von Erdgas; kundenspezifische offene und geschlossenen Fah</w:t>
      </w:r>
      <w:r>
        <w:rPr>
          <w:sz w:val="18"/>
        </w:rPr>
        <w:t>r</w:t>
      </w:r>
      <w:r>
        <w:rPr>
          <w:sz w:val="18"/>
        </w:rPr>
        <w:t>zeugkabinen und Führerstände für schwere mobile Anlagen; lasergeschweißte Bleche; Stahlpaletten und Geste</w:t>
      </w:r>
      <w:r>
        <w:rPr>
          <w:sz w:val="18"/>
        </w:rPr>
        <w:t>l</w:t>
      </w:r>
      <w:r>
        <w:rPr>
          <w:sz w:val="18"/>
        </w:rPr>
        <w:t>le; und über Joint Ventures, Rasterdeckensysteme für Gebäude, Blechersatzteile für aktuelle und ausgelaufen Automode</w:t>
      </w:r>
      <w:r>
        <w:rPr>
          <w:sz w:val="18"/>
        </w:rPr>
        <w:t>l</w:t>
      </w:r>
      <w:r>
        <w:rPr>
          <w:sz w:val="18"/>
        </w:rPr>
        <w:t>le und gewichtsoptimierte Profile für Gewerbe- und Wohnbau. Worthington beschäftigt ungefähr 10.000 Personen und betreibt 83 We</w:t>
      </w:r>
      <w:r>
        <w:rPr>
          <w:sz w:val="18"/>
        </w:rPr>
        <w:t>r</w:t>
      </w:r>
      <w:r>
        <w:rPr>
          <w:sz w:val="18"/>
        </w:rPr>
        <w:t>ke in 12 Ländern.</w:t>
      </w:r>
    </w:p>
    <w:p w:rsidR="00C42D2D" w:rsidRDefault="00C42D2D" w:rsidP="00C42D2D">
      <w:pPr>
        <w:widowControl w:val="0"/>
        <w:spacing w:line="288" w:lineRule="auto"/>
        <w:ind w:right="-1276"/>
        <w:rPr>
          <w:sz w:val="18"/>
        </w:rPr>
      </w:pPr>
    </w:p>
    <w:sectPr w:rsidR="00C42D2D" w:rsidSect="00C42D2D">
      <w:headerReference w:type="default" r:id="rId12"/>
      <w:pgSz w:w="11900" w:h="16840"/>
      <w:pgMar w:top="2410" w:right="2261" w:bottom="1135"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2D2D" w:rsidRDefault="00C42D2D">
      <w:r>
        <w:separator/>
      </w:r>
    </w:p>
  </w:endnote>
  <w:endnote w:type="continuationSeparator" w:id="0">
    <w:p w:rsidR="00C42D2D" w:rsidRDefault="00C42D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2D2D" w:rsidRDefault="00C42D2D">
      <w:r>
        <w:separator/>
      </w:r>
    </w:p>
  </w:footnote>
  <w:footnote w:type="continuationSeparator" w:id="0">
    <w:p w:rsidR="00C42D2D" w:rsidRDefault="00C42D2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2D2D" w:rsidRPr="00E032F7" w:rsidRDefault="00C42D2D">
    <w:pPr>
      <w:pStyle w:val="Kopfzeile"/>
      <w:rPr>
        <w:lang w:val="de-AT"/>
      </w:rPr>
    </w:pPr>
  </w:p>
  <w:p w:rsidR="00C42D2D" w:rsidRDefault="00C42D2D">
    <w:pPr>
      <w:pStyle w:val="Kopfzeile"/>
    </w:pPr>
  </w:p>
  <w:p w:rsidR="00C42D2D" w:rsidRDefault="00C42D2D">
    <w:pPr>
      <w:pStyle w:val="Kopfzeile"/>
    </w:pPr>
  </w:p>
  <w:p w:rsidR="00C42D2D" w:rsidRDefault="00C42D2D">
    <w:pPr>
      <w:pStyle w:val="Kopfzeile"/>
    </w:pPr>
    <w:r w:rsidRPr="00A3183C">
      <w:rPr>
        <w:sz w:val="32"/>
      </w:rPr>
      <w:t>PRESSEINFORMATION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67C86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4AB0156F"/>
    <w:multiLevelType w:val="hybridMultilevel"/>
    <w:tmpl w:val="118A16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doNotHyphenateCaps/>
  <w:drawingGridHorizontalSpacing w:val="360"/>
  <w:drawingGridVerticalSpacing w:val="360"/>
  <w:displayHorizontalDrawingGridEvery w:val="0"/>
  <w:displayVerticalDrawingGridEvery w:val="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3F4"/>
    <w:rsid w:val="00A41871"/>
    <w:rsid w:val="00C42D2D"/>
    <w:rsid w:val="00E42A51"/>
  </w:rsids>
  <m:mathPr>
    <m:mathFont m:val="Cambria Math"/>
    <m:brkBin m:val="before"/>
    <m:brkBinSub m:val="--"/>
    <m:smallFrac m:val="0"/>
    <m:dispDef m:val="0"/>
    <m:lMargin m:val="0"/>
    <m:rMargin m:val="0"/>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063DE"/>
    <w:rPr>
      <w:rFonts w:ascii="Helvetica" w:hAnsi="Helvetica"/>
      <w:sz w:val="22"/>
      <w:szCs w:val="24"/>
      <w:lang w:eastAsia="en-US"/>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paragraph" w:styleId="StandardWeb">
    <w:name w:val="Normal (Web)"/>
    <w:basedOn w:val="Standard"/>
    <w:uiPriority w:val="99"/>
    <w:rsid w:val="005373F4"/>
    <w:pPr>
      <w:spacing w:beforeLines="1" w:afterLines="1"/>
    </w:pPr>
    <w:rPr>
      <w:rFonts w:ascii="Times" w:hAnsi="Times"/>
      <w:sz w:val="20"/>
      <w:szCs w:val="20"/>
      <w:lang w:eastAsia="de-DE"/>
    </w:rPr>
  </w:style>
  <w:style w:type="paragraph" w:styleId="Kopfzeile">
    <w:name w:val="header"/>
    <w:basedOn w:val="Standard"/>
    <w:link w:val="KopfzeileZeichen"/>
    <w:uiPriority w:val="99"/>
    <w:unhideWhenUsed/>
    <w:rsid w:val="00404C20"/>
    <w:pPr>
      <w:tabs>
        <w:tab w:val="center" w:pos="4536"/>
        <w:tab w:val="right" w:pos="9072"/>
      </w:tabs>
    </w:pPr>
    <w:rPr>
      <w:lang w:val="x-none"/>
    </w:rPr>
  </w:style>
  <w:style w:type="character" w:customStyle="1" w:styleId="KopfzeileZeichen">
    <w:name w:val="Kopfzeile Zeichen"/>
    <w:link w:val="Kopfzeile"/>
    <w:uiPriority w:val="99"/>
    <w:rsid w:val="00404C20"/>
    <w:rPr>
      <w:rFonts w:ascii="Helvetica" w:hAnsi="Helvetica"/>
      <w:sz w:val="22"/>
      <w:szCs w:val="24"/>
      <w:lang w:eastAsia="en-US"/>
    </w:rPr>
  </w:style>
  <w:style w:type="paragraph" w:styleId="Fuzeile">
    <w:name w:val="footer"/>
    <w:basedOn w:val="Standard"/>
    <w:link w:val="FuzeileZeichen"/>
    <w:uiPriority w:val="99"/>
    <w:unhideWhenUsed/>
    <w:rsid w:val="00404C20"/>
    <w:pPr>
      <w:tabs>
        <w:tab w:val="center" w:pos="4536"/>
        <w:tab w:val="right" w:pos="9072"/>
      </w:tabs>
    </w:pPr>
    <w:rPr>
      <w:lang w:val="x-none"/>
    </w:rPr>
  </w:style>
  <w:style w:type="character" w:customStyle="1" w:styleId="FuzeileZeichen">
    <w:name w:val="Fußzeile Zeichen"/>
    <w:link w:val="Fuzeile"/>
    <w:uiPriority w:val="99"/>
    <w:rsid w:val="00404C20"/>
    <w:rPr>
      <w:rFonts w:ascii="Helvetica" w:hAnsi="Helvetica"/>
      <w:sz w:val="22"/>
      <w:szCs w:val="24"/>
      <w:lang w:eastAsia="en-US"/>
    </w:rPr>
  </w:style>
  <w:style w:type="paragraph" w:styleId="Textkrper">
    <w:name w:val="Body Text"/>
    <w:basedOn w:val="Standard"/>
    <w:link w:val="TextkrperZeichen"/>
    <w:rsid w:val="00CD4CDA"/>
    <w:pPr>
      <w:spacing w:line="312" w:lineRule="auto"/>
    </w:pPr>
    <w:rPr>
      <w:rFonts w:eastAsia="Times New Roman"/>
      <w:b/>
      <w:sz w:val="20"/>
      <w:szCs w:val="22"/>
      <w:lang w:val="x-none" w:eastAsia="x-none"/>
    </w:rPr>
  </w:style>
  <w:style w:type="character" w:customStyle="1" w:styleId="TextkrperZeichen">
    <w:name w:val="Textkörper Zeichen"/>
    <w:link w:val="Textkrper"/>
    <w:rsid w:val="00CD4CDA"/>
    <w:rPr>
      <w:rFonts w:ascii="Helvetica" w:eastAsia="Times New Roman" w:hAnsi="Helvetica"/>
      <w:b/>
      <w:szCs w:val="22"/>
    </w:rPr>
  </w:style>
  <w:style w:type="character" w:styleId="Link">
    <w:name w:val="Hyperlink"/>
    <w:rsid w:val="00CD4CDA"/>
    <w:rPr>
      <w:color w:val="0000FF"/>
      <w:u w:val="single"/>
    </w:rPr>
  </w:style>
  <w:style w:type="paragraph" w:styleId="Sprechblasentext">
    <w:name w:val="Balloon Text"/>
    <w:basedOn w:val="Standard"/>
    <w:link w:val="SprechblasentextZeichen"/>
    <w:uiPriority w:val="99"/>
    <w:semiHidden/>
    <w:unhideWhenUsed/>
    <w:rsid w:val="00B34A33"/>
    <w:rPr>
      <w:rFonts w:ascii="Lucida Grande" w:hAnsi="Lucida Grande"/>
      <w:sz w:val="18"/>
      <w:szCs w:val="18"/>
      <w:lang w:val="x-none"/>
    </w:rPr>
  </w:style>
  <w:style w:type="character" w:customStyle="1" w:styleId="SprechblasentextZeichen">
    <w:name w:val="Sprechblasentext Zeichen"/>
    <w:link w:val="Sprechblasentext"/>
    <w:uiPriority w:val="99"/>
    <w:semiHidden/>
    <w:rsid w:val="00B34A33"/>
    <w:rPr>
      <w:rFonts w:ascii="Lucida Grande" w:hAnsi="Lucida Grande"/>
      <w:sz w:val="18"/>
      <w:szCs w:val="18"/>
      <w:lang w:eastAsia="en-US"/>
    </w:rPr>
  </w:style>
  <w:style w:type="character" w:styleId="GesichteterLink">
    <w:name w:val="FollowedHyperlink"/>
    <w:uiPriority w:val="99"/>
    <w:semiHidden/>
    <w:unhideWhenUsed/>
    <w:rsid w:val="009911E9"/>
    <w:rPr>
      <w:color w:val="800080"/>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063DE"/>
    <w:rPr>
      <w:rFonts w:ascii="Helvetica" w:hAnsi="Helvetica"/>
      <w:sz w:val="22"/>
      <w:szCs w:val="24"/>
      <w:lang w:eastAsia="en-US"/>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paragraph" w:styleId="StandardWeb">
    <w:name w:val="Normal (Web)"/>
    <w:basedOn w:val="Standard"/>
    <w:uiPriority w:val="99"/>
    <w:rsid w:val="005373F4"/>
    <w:pPr>
      <w:spacing w:beforeLines="1" w:afterLines="1"/>
    </w:pPr>
    <w:rPr>
      <w:rFonts w:ascii="Times" w:hAnsi="Times"/>
      <w:sz w:val="20"/>
      <w:szCs w:val="20"/>
      <w:lang w:eastAsia="de-DE"/>
    </w:rPr>
  </w:style>
  <w:style w:type="paragraph" w:styleId="Kopfzeile">
    <w:name w:val="header"/>
    <w:basedOn w:val="Standard"/>
    <w:link w:val="KopfzeileZeichen"/>
    <w:uiPriority w:val="99"/>
    <w:unhideWhenUsed/>
    <w:rsid w:val="00404C20"/>
    <w:pPr>
      <w:tabs>
        <w:tab w:val="center" w:pos="4536"/>
        <w:tab w:val="right" w:pos="9072"/>
      </w:tabs>
    </w:pPr>
    <w:rPr>
      <w:lang w:val="x-none"/>
    </w:rPr>
  </w:style>
  <w:style w:type="character" w:customStyle="1" w:styleId="KopfzeileZeichen">
    <w:name w:val="Kopfzeile Zeichen"/>
    <w:link w:val="Kopfzeile"/>
    <w:uiPriority w:val="99"/>
    <w:rsid w:val="00404C20"/>
    <w:rPr>
      <w:rFonts w:ascii="Helvetica" w:hAnsi="Helvetica"/>
      <w:sz w:val="22"/>
      <w:szCs w:val="24"/>
      <w:lang w:eastAsia="en-US"/>
    </w:rPr>
  </w:style>
  <w:style w:type="paragraph" w:styleId="Fuzeile">
    <w:name w:val="footer"/>
    <w:basedOn w:val="Standard"/>
    <w:link w:val="FuzeileZeichen"/>
    <w:uiPriority w:val="99"/>
    <w:unhideWhenUsed/>
    <w:rsid w:val="00404C20"/>
    <w:pPr>
      <w:tabs>
        <w:tab w:val="center" w:pos="4536"/>
        <w:tab w:val="right" w:pos="9072"/>
      </w:tabs>
    </w:pPr>
    <w:rPr>
      <w:lang w:val="x-none"/>
    </w:rPr>
  </w:style>
  <w:style w:type="character" w:customStyle="1" w:styleId="FuzeileZeichen">
    <w:name w:val="Fußzeile Zeichen"/>
    <w:link w:val="Fuzeile"/>
    <w:uiPriority w:val="99"/>
    <w:rsid w:val="00404C20"/>
    <w:rPr>
      <w:rFonts w:ascii="Helvetica" w:hAnsi="Helvetica"/>
      <w:sz w:val="22"/>
      <w:szCs w:val="24"/>
      <w:lang w:eastAsia="en-US"/>
    </w:rPr>
  </w:style>
  <w:style w:type="paragraph" w:styleId="Textkrper">
    <w:name w:val="Body Text"/>
    <w:basedOn w:val="Standard"/>
    <w:link w:val="TextkrperZeichen"/>
    <w:rsid w:val="00CD4CDA"/>
    <w:pPr>
      <w:spacing w:line="312" w:lineRule="auto"/>
    </w:pPr>
    <w:rPr>
      <w:rFonts w:eastAsia="Times New Roman"/>
      <w:b/>
      <w:sz w:val="20"/>
      <w:szCs w:val="22"/>
      <w:lang w:val="x-none" w:eastAsia="x-none"/>
    </w:rPr>
  </w:style>
  <w:style w:type="character" w:customStyle="1" w:styleId="TextkrperZeichen">
    <w:name w:val="Textkörper Zeichen"/>
    <w:link w:val="Textkrper"/>
    <w:rsid w:val="00CD4CDA"/>
    <w:rPr>
      <w:rFonts w:ascii="Helvetica" w:eastAsia="Times New Roman" w:hAnsi="Helvetica"/>
      <w:b/>
      <w:szCs w:val="22"/>
    </w:rPr>
  </w:style>
  <w:style w:type="character" w:styleId="Link">
    <w:name w:val="Hyperlink"/>
    <w:rsid w:val="00CD4CDA"/>
    <w:rPr>
      <w:color w:val="0000FF"/>
      <w:u w:val="single"/>
    </w:rPr>
  </w:style>
  <w:style w:type="paragraph" w:styleId="Sprechblasentext">
    <w:name w:val="Balloon Text"/>
    <w:basedOn w:val="Standard"/>
    <w:link w:val="SprechblasentextZeichen"/>
    <w:uiPriority w:val="99"/>
    <w:semiHidden/>
    <w:unhideWhenUsed/>
    <w:rsid w:val="00B34A33"/>
    <w:rPr>
      <w:rFonts w:ascii="Lucida Grande" w:hAnsi="Lucida Grande"/>
      <w:sz w:val="18"/>
      <w:szCs w:val="18"/>
      <w:lang w:val="x-none"/>
    </w:rPr>
  </w:style>
  <w:style w:type="character" w:customStyle="1" w:styleId="SprechblasentextZeichen">
    <w:name w:val="Sprechblasentext Zeichen"/>
    <w:link w:val="Sprechblasentext"/>
    <w:uiPriority w:val="99"/>
    <w:semiHidden/>
    <w:rsid w:val="00B34A33"/>
    <w:rPr>
      <w:rFonts w:ascii="Lucida Grande" w:hAnsi="Lucida Grande"/>
      <w:sz w:val="18"/>
      <w:szCs w:val="18"/>
      <w:lang w:eastAsia="en-US"/>
    </w:rPr>
  </w:style>
  <w:style w:type="character" w:styleId="GesichteterLink">
    <w:name w:val="FollowedHyperlink"/>
    <w:uiPriority w:val="99"/>
    <w:semiHidden/>
    <w:unhideWhenUsed/>
    <w:rsid w:val="009911E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6136677">
      <w:bodyDiv w:val="1"/>
      <w:marLeft w:val="0"/>
      <w:marRight w:val="0"/>
      <w:marTop w:val="0"/>
      <w:marBottom w:val="0"/>
      <w:divBdr>
        <w:top w:val="none" w:sz="0" w:space="0" w:color="auto"/>
        <w:left w:val="none" w:sz="0" w:space="0" w:color="auto"/>
        <w:bottom w:val="none" w:sz="0" w:space="0" w:color="auto"/>
        <w:right w:val="none" w:sz="0" w:space="0" w:color="auto"/>
      </w:divBdr>
      <w:divsChild>
        <w:div w:id="382799264">
          <w:marLeft w:val="0"/>
          <w:marRight w:val="0"/>
          <w:marTop w:val="0"/>
          <w:marBottom w:val="0"/>
          <w:divBdr>
            <w:top w:val="none" w:sz="0" w:space="0" w:color="auto"/>
            <w:left w:val="none" w:sz="0" w:space="0" w:color="auto"/>
            <w:bottom w:val="none" w:sz="0" w:space="0" w:color="auto"/>
            <w:right w:val="none" w:sz="0" w:space="0" w:color="auto"/>
          </w:divBdr>
          <w:divsChild>
            <w:div w:id="108203501">
              <w:marLeft w:val="0"/>
              <w:marRight w:val="0"/>
              <w:marTop w:val="0"/>
              <w:marBottom w:val="0"/>
              <w:divBdr>
                <w:top w:val="none" w:sz="0" w:space="0" w:color="auto"/>
                <w:left w:val="none" w:sz="0" w:space="0" w:color="auto"/>
                <w:bottom w:val="none" w:sz="0" w:space="0" w:color="auto"/>
                <w:right w:val="none" w:sz="0" w:space="0" w:color="auto"/>
              </w:divBdr>
              <w:divsChild>
                <w:div w:id="1714116774">
                  <w:marLeft w:val="0"/>
                  <w:marRight w:val="0"/>
                  <w:marTop w:val="0"/>
                  <w:marBottom w:val="0"/>
                  <w:divBdr>
                    <w:top w:val="none" w:sz="0" w:space="0" w:color="auto"/>
                    <w:left w:val="none" w:sz="0" w:space="0" w:color="auto"/>
                    <w:bottom w:val="none" w:sz="0" w:space="0" w:color="auto"/>
                    <w:right w:val="none" w:sz="0" w:space="0" w:color="auto"/>
                  </w:divBdr>
                </w:div>
                <w:div w:id="1818640808">
                  <w:marLeft w:val="0"/>
                  <w:marRight w:val="0"/>
                  <w:marTop w:val="0"/>
                  <w:marBottom w:val="0"/>
                  <w:divBdr>
                    <w:top w:val="none" w:sz="0" w:space="0" w:color="auto"/>
                    <w:left w:val="none" w:sz="0" w:space="0" w:color="auto"/>
                    <w:bottom w:val="none" w:sz="0" w:space="0" w:color="auto"/>
                    <w:right w:val="none" w:sz="0" w:space="0" w:color="auto"/>
                  </w:divBdr>
                </w:div>
              </w:divsChild>
            </w:div>
            <w:div w:id="1684890584">
              <w:marLeft w:val="0"/>
              <w:marRight w:val="0"/>
              <w:marTop w:val="0"/>
              <w:marBottom w:val="0"/>
              <w:divBdr>
                <w:top w:val="none" w:sz="0" w:space="0" w:color="auto"/>
                <w:left w:val="none" w:sz="0" w:space="0" w:color="auto"/>
                <w:bottom w:val="none" w:sz="0" w:space="0" w:color="auto"/>
                <w:right w:val="none" w:sz="0" w:space="0" w:color="auto"/>
              </w:divBdr>
              <w:divsChild>
                <w:div w:id="4405468">
                  <w:marLeft w:val="0"/>
                  <w:marRight w:val="0"/>
                  <w:marTop w:val="0"/>
                  <w:marBottom w:val="0"/>
                  <w:divBdr>
                    <w:top w:val="none" w:sz="0" w:space="0" w:color="auto"/>
                    <w:left w:val="none" w:sz="0" w:space="0" w:color="auto"/>
                    <w:bottom w:val="none" w:sz="0" w:space="0" w:color="auto"/>
                    <w:right w:val="none" w:sz="0" w:space="0" w:color="auto"/>
                  </w:divBdr>
                </w:div>
                <w:div w:id="1562908517">
                  <w:marLeft w:val="0"/>
                  <w:marRight w:val="0"/>
                  <w:marTop w:val="0"/>
                  <w:marBottom w:val="0"/>
                  <w:divBdr>
                    <w:top w:val="none" w:sz="0" w:space="0" w:color="auto"/>
                    <w:left w:val="none" w:sz="0" w:space="0" w:color="auto"/>
                    <w:bottom w:val="none" w:sz="0" w:space="0" w:color="auto"/>
                    <w:right w:val="none" w:sz="0" w:space="0" w:color="auto"/>
                  </w:divBdr>
                </w:div>
                <w:div w:id="2067874293">
                  <w:marLeft w:val="0"/>
                  <w:marRight w:val="0"/>
                  <w:marTop w:val="0"/>
                  <w:marBottom w:val="0"/>
                  <w:divBdr>
                    <w:top w:val="none" w:sz="0" w:space="0" w:color="auto"/>
                    <w:left w:val="none" w:sz="0" w:space="0" w:color="auto"/>
                    <w:bottom w:val="none" w:sz="0" w:space="0" w:color="auto"/>
                    <w:right w:val="none" w:sz="0" w:space="0" w:color="auto"/>
                  </w:divBdr>
                </w:div>
              </w:divsChild>
            </w:div>
            <w:div w:id="1775594361">
              <w:marLeft w:val="0"/>
              <w:marRight w:val="0"/>
              <w:marTop w:val="0"/>
              <w:marBottom w:val="0"/>
              <w:divBdr>
                <w:top w:val="none" w:sz="0" w:space="0" w:color="auto"/>
                <w:left w:val="none" w:sz="0" w:space="0" w:color="auto"/>
                <w:bottom w:val="none" w:sz="0" w:space="0" w:color="auto"/>
                <w:right w:val="none" w:sz="0" w:space="0" w:color="auto"/>
              </w:divBdr>
              <w:divsChild>
                <w:div w:id="650057749">
                  <w:marLeft w:val="0"/>
                  <w:marRight w:val="0"/>
                  <w:marTop w:val="0"/>
                  <w:marBottom w:val="0"/>
                  <w:divBdr>
                    <w:top w:val="none" w:sz="0" w:space="0" w:color="auto"/>
                    <w:left w:val="none" w:sz="0" w:space="0" w:color="auto"/>
                    <w:bottom w:val="none" w:sz="0" w:space="0" w:color="auto"/>
                    <w:right w:val="none" w:sz="0" w:space="0" w:color="auto"/>
                  </w:divBdr>
                </w:div>
                <w:div w:id="1316059889">
                  <w:marLeft w:val="0"/>
                  <w:marRight w:val="0"/>
                  <w:marTop w:val="0"/>
                  <w:marBottom w:val="0"/>
                  <w:divBdr>
                    <w:top w:val="none" w:sz="0" w:space="0" w:color="auto"/>
                    <w:left w:val="none" w:sz="0" w:space="0" w:color="auto"/>
                    <w:bottom w:val="none" w:sz="0" w:space="0" w:color="auto"/>
                    <w:right w:val="none" w:sz="0" w:space="0" w:color="auto"/>
                  </w:divBdr>
                </w:div>
                <w:div w:id="134270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357238">
      <w:bodyDiv w:val="1"/>
      <w:marLeft w:val="0"/>
      <w:marRight w:val="0"/>
      <w:marTop w:val="0"/>
      <w:marBottom w:val="0"/>
      <w:divBdr>
        <w:top w:val="none" w:sz="0" w:space="0" w:color="auto"/>
        <w:left w:val="none" w:sz="0" w:space="0" w:color="auto"/>
        <w:bottom w:val="none" w:sz="0" w:space="0" w:color="auto"/>
        <w:right w:val="none" w:sz="0" w:space="0" w:color="auto"/>
      </w:divBdr>
      <w:divsChild>
        <w:div w:id="1678338501">
          <w:marLeft w:val="0"/>
          <w:marRight w:val="0"/>
          <w:marTop w:val="0"/>
          <w:marBottom w:val="0"/>
          <w:divBdr>
            <w:top w:val="none" w:sz="0" w:space="0" w:color="auto"/>
            <w:left w:val="none" w:sz="0" w:space="0" w:color="auto"/>
            <w:bottom w:val="none" w:sz="0" w:space="0" w:color="auto"/>
            <w:right w:val="none" w:sz="0" w:space="0" w:color="auto"/>
          </w:divBdr>
          <w:divsChild>
            <w:div w:id="1799907338">
              <w:marLeft w:val="0"/>
              <w:marRight w:val="0"/>
              <w:marTop w:val="0"/>
              <w:marBottom w:val="0"/>
              <w:divBdr>
                <w:top w:val="none" w:sz="0" w:space="0" w:color="auto"/>
                <w:left w:val="none" w:sz="0" w:space="0" w:color="auto"/>
                <w:bottom w:val="none" w:sz="0" w:space="0" w:color="auto"/>
                <w:right w:val="none" w:sz="0" w:space="0" w:color="auto"/>
              </w:divBdr>
              <w:divsChild>
                <w:div w:id="1869873809">
                  <w:marLeft w:val="0"/>
                  <w:marRight w:val="0"/>
                  <w:marTop w:val="0"/>
                  <w:marBottom w:val="0"/>
                  <w:divBdr>
                    <w:top w:val="none" w:sz="0" w:space="0" w:color="auto"/>
                    <w:left w:val="none" w:sz="0" w:space="0" w:color="auto"/>
                    <w:bottom w:val="none" w:sz="0" w:space="0" w:color="auto"/>
                    <w:right w:val="none" w:sz="0" w:space="0" w:color="auto"/>
                  </w:divBdr>
                </w:div>
                <w:div w:id="195679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015709">
      <w:bodyDiv w:val="1"/>
      <w:marLeft w:val="0"/>
      <w:marRight w:val="0"/>
      <w:marTop w:val="0"/>
      <w:marBottom w:val="0"/>
      <w:divBdr>
        <w:top w:val="none" w:sz="0" w:space="0" w:color="auto"/>
        <w:left w:val="none" w:sz="0" w:space="0" w:color="auto"/>
        <w:bottom w:val="none" w:sz="0" w:space="0" w:color="auto"/>
        <w:right w:val="none" w:sz="0" w:space="0" w:color="auto"/>
      </w:divBdr>
      <w:divsChild>
        <w:div w:id="1709255869">
          <w:marLeft w:val="0"/>
          <w:marRight w:val="0"/>
          <w:marTop w:val="0"/>
          <w:marBottom w:val="0"/>
          <w:divBdr>
            <w:top w:val="none" w:sz="0" w:space="0" w:color="auto"/>
            <w:left w:val="none" w:sz="0" w:space="0" w:color="auto"/>
            <w:bottom w:val="none" w:sz="0" w:space="0" w:color="auto"/>
            <w:right w:val="none" w:sz="0" w:space="0" w:color="auto"/>
          </w:divBdr>
          <w:divsChild>
            <w:div w:id="281303436">
              <w:marLeft w:val="0"/>
              <w:marRight w:val="0"/>
              <w:marTop w:val="0"/>
              <w:marBottom w:val="0"/>
              <w:divBdr>
                <w:top w:val="none" w:sz="0" w:space="0" w:color="auto"/>
                <w:left w:val="none" w:sz="0" w:space="0" w:color="auto"/>
                <w:bottom w:val="none" w:sz="0" w:space="0" w:color="auto"/>
                <w:right w:val="none" w:sz="0" w:space="0" w:color="auto"/>
              </w:divBdr>
              <w:divsChild>
                <w:div w:id="266162687">
                  <w:marLeft w:val="0"/>
                  <w:marRight w:val="0"/>
                  <w:marTop w:val="0"/>
                  <w:marBottom w:val="0"/>
                  <w:divBdr>
                    <w:top w:val="none" w:sz="0" w:space="0" w:color="auto"/>
                    <w:left w:val="none" w:sz="0" w:space="0" w:color="auto"/>
                    <w:bottom w:val="none" w:sz="0" w:space="0" w:color="auto"/>
                    <w:right w:val="none" w:sz="0" w:space="0" w:color="auto"/>
                  </w:divBdr>
                </w:div>
                <w:div w:id="9670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windows-1252"/>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press-n-relations.com" TargetMode="External"/><Relationship Id="rId12" Type="http://schemas.openxmlformats.org/officeDocument/2006/relationships/header" Target="head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jpeg"/><Relationship Id="rId10" Type="http://schemas.openxmlformats.org/officeDocument/2006/relationships/hyperlink" Target="http://www.press-n-relations.com"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591</Words>
  <Characters>3730</Characters>
  <Application>Microsoft Macintosh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PNR Vienna</Company>
  <LinksUpToDate>false</LinksUpToDate>
  <CharactersWithSpaces>4313</CharactersWithSpaces>
  <SharedDoc>false</SharedDoc>
  <HLinks>
    <vt:vector size="24" baseType="variant">
      <vt:variant>
        <vt:i4>5963795</vt:i4>
      </vt:variant>
      <vt:variant>
        <vt:i4>3</vt:i4>
      </vt:variant>
      <vt:variant>
        <vt:i4>0</vt:i4>
      </vt:variant>
      <vt:variant>
        <vt:i4>5</vt:i4>
      </vt:variant>
      <vt:variant>
        <vt:lpwstr>http://www.press-n-relations.com</vt:lpwstr>
      </vt:variant>
      <vt:variant>
        <vt:lpwstr/>
      </vt:variant>
      <vt:variant>
        <vt:i4>5963795</vt:i4>
      </vt:variant>
      <vt:variant>
        <vt:i4>0</vt:i4>
      </vt:variant>
      <vt:variant>
        <vt:i4>0</vt:i4>
      </vt:variant>
      <vt:variant>
        <vt:i4>5</vt:i4>
      </vt:variant>
      <vt:variant>
        <vt:lpwstr>http://www.press-n-relations.com</vt:lpwstr>
      </vt:variant>
      <vt:variant>
        <vt:lpwstr/>
      </vt:variant>
      <vt:variant>
        <vt:i4>655435</vt:i4>
      </vt:variant>
      <vt:variant>
        <vt:i4>4057</vt:i4>
      </vt:variant>
      <vt:variant>
        <vt:i4>1025</vt:i4>
      </vt:variant>
      <vt:variant>
        <vt:i4>1</vt:i4>
      </vt:variant>
      <vt:variant>
        <vt:lpwstr>WTHG_Werksansicht</vt:lpwstr>
      </vt:variant>
      <vt:variant>
        <vt:lpwstr/>
      </vt:variant>
      <vt:variant>
        <vt:i4>7143542</vt:i4>
      </vt:variant>
      <vt:variant>
        <vt:i4>-1</vt:i4>
      </vt:variant>
      <vt:variant>
        <vt:i4>1026</vt:i4>
      </vt:variant>
      <vt:variant>
        <vt:i4>1</vt:i4>
      </vt:variant>
      <vt:variant>
        <vt:lpwstr>WCA-Logo-WI-XL-rgb-500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 Dutzi</dc:creator>
  <cp:keywords/>
  <cp:lastModifiedBy>Andrea Wagner</cp:lastModifiedBy>
  <cp:revision>2</cp:revision>
  <dcterms:created xsi:type="dcterms:W3CDTF">2013-12-09T09:35:00Z</dcterms:created>
  <dcterms:modified xsi:type="dcterms:W3CDTF">2013-12-09T09:35:00Z</dcterms:modified>
</cp:coreProperties>
</file>