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5D03BD4" w14:textId="77B66F17" w:rsidR="00C51C55" w:rsidRPr="00B2745D" w:rsidRDefault="00C51C55" w:rsidP="00C51C55">
      <w:pPr>
        <w:ind w:right="-709"/>
        <w:outlineLvl w:val="0"/>
        <w:rPr>
          <w:b/>
        </w:rPr>
      </w:pPr>
      <w:r w:rsidRPr="00B2745D">
        <w:rPr>
          <w:b/>
        </w:rPr>
        <w:t xml:space="preserve">PRESSEINFORMATION </w:t>
      </w:r>
    </w:p>
    <w:p w14:paraId="333A9BD1" w14:textId="472FE472" w:rsidR="00970937" w:rsidRPr="00B2745D" w:rsidRDefault="00C51C55" w:rsidP="00064DC6">
      <w:pPr>
        <w:ind w:right="-709"/>
        <w:outlineLvl w:val="0"/>
        <w:rPr>
          <w:sz w:val="20"/>
        </w:rPr>
      </w:pPr>
      <w:r w:rsidRPr="00B2745D">
        <w:rPr>
          <w:sz w:val="20"/>
        </w:rPr>
        <w:t xml:space="preserve">Ulm, </w:t>
      </w:r>
      <w:r w:rsidR="005A252A">
        <w:rPr>
          <w:sz w:val="20"/>
        </w:rPr>
        <w:t>8</w:t>
      </w:r>
      <w:r w:rsidR="008B69E2" w:rsidRPr="00B2745D">
        <w:rPr>
          <w:sz w:val="20"/>
        </w:rPr>
        <w:t xml:space="preserve">. </w:t>
      </w:r>
      <w:r w:rsidR="00412DCF">
        <w:rPr>
          <w:sz w:val="20"/>
        </w:rPr>
        <w:t>Febr</w:t>
      </w:r>
      <w:r w:rsidR="000C08EF">
        <w:rPr>
          <w:sz w:val="20"/>
        </w:rPr>
        <w:t>uar</w:t>
      </w:r>
      <w:r w:rsidRPr="00B2745D">
        <w:rPr>
          <w:sz w:val="20"/>
        </w:rPr>
        <w:t xml:space="preserve"> 201</w:t>
      </w:r>
      <w:r w:rsidR="000C08EF">
        <w:rPr>
          <w:sz w:val="20"/>
        </w:rPr>
        <w:t>6</w:t>
      </w:r>
    </w:p>
    <w:p w14:paraId="7B17D538" w14:textId="783AFAB0" w:rsidR="005A252A" w:rsidRPr="00B2745D" w:rsidRDefault="005A252A" w:rsidP="005A252A">
      <w:pPr>
        <w:ind w:right="-1560"/>
        <w:rPr>
          <w:b/>
          <w:bCs/>
          <w:sz w:val="28"/>
          <w:szCs w:val="28"/>
        </w:rPr>
      </w:pPr>
      <w:r>
        <w:rPr>
          <w:b/>
          <w:bCs/>
          <w:sz w:val="28"/>
          <w:szCs w:val="28"/>
        </w:rPr>
        <w:t xml:space="preserve">Wilken betreut </w:t>
      </w:r>
      <w:proofErr w:type="spellStart"/>
      <w:r w:rsidRPr="00F96906">
        <w:rPr>
          <w:b/>
          <w:bCs/>
          <w:sz w:val="28"/>
          <w:szCs w:val="28"/>
        </w:rPr>
        <w:t>Vattenfalls</w:t>
      </w:r>
      <w:proofErr w:type="spellEnd"/>
      <w:r w:rsidRPr="00F96906">
        <w:rPr>
          <w:b/>
          <w:bCs/>
          <w:sz w:val="28"/>
          <w:szCs w:val="28"/>
        </w:rPr>
        <w:t xml:space="preserve"> Haus-Strom</w:t>
      </w:r>
      <w:r>
        <w:rPr>
          <w:b/>
          <w:bCs/>
          <w:sz w:val="28"/>
          <w:szCs w:val="28"/>
        </w:rPr>
        <w:t>-</w:t>
      </w:r>
      <w:r w:rsidRPr="00F96906">
        <w:rPr>
          <w:b/>
          <w:bCs/>
          <w:sz w:val="28"/>
          <w:szCs w:val="28"/>
        </w:rPr>
        <w:t>Produkt</w:t>
      </w:r>
      <w:r>
        <w:rPr>
          <w:b/>
          <w:bCs/>
          <w:sz w:val="28"/>
          <w:szCs w:val="28"/>
        </w:rPr>
        <w:tab/>
      </w:r>
      <w:r w:rsidRPr="00B2745D">
        <w:rPr>
          <w:b/>
          <w:bCs/>
          <w:sz w:val="28"/>
          <w:szCs w:val="28"/>
        </w:rPr>
        <w:br/>
      </w:r>
      <w:r>
        <w:rPr>
          <w:b/>
          <w:bCs/>
          <w:szCs w:val="22"/>
        </w:rPr>
        <w:t>Bearbeitung der</w:t>
      </w:r>
      <w:r w:rsidRPr="00781170">
        <w:rPr>
          <w:b/>
          <w:bCs/>
          <w:szCs w:val="22"/>
        </w:rPr>
        <w:t xml:space="preserve"> Prozesse</w:t>
      </w:r>
      <w:r>
        <w:rPr>
          <w:b/>
          <w:bCs/>
          <w:szCs w:val="22"/>
        </w:rPr>
        <w:t xml:space="preserve"> </w:t>
      </w:r>
      <w:r w:rsidRPr="00781170">
        <w:rPr>
          <w:b/>
          <w:bCs/>
          <w:szCs w:val="22"/>
        </w:rPr>
        <w:t>vom Vertragsmanagement bis zum Mahnwesen</w:t>
      </w:r>
    </w:p>
    <w:p w14:paraId="5C5BCE03" w14:textId="77777777" w:rsidR="005A252A" w:rsidRDefault="005A252A" w:rsidP="005A252A">
      <w:pPr>
        <w:rPr>
          <w:rFonts w:cs="Helvetica"/>
          <w:b/>
          <w:bCs/>
          <w:sz w:val="20"/>
        </w:rPr>
      </w:pPr>
      <w:r>
        <w:rPr>
          <w:rFonts w:cs="Helvetica"/>
          <w:b/>
          <w:bCs/>
          <w:sz w:val="20"/>
        </w:rPr>
        <w:t xml:space="preserve">Mit Haus-Strom bietet die </w:t>
      </w:r>
      <w:r w:rsidRPr="00DA545D">
        <w:rPr>
          <w:rFonts w:cs="Helvetica"/>
          <w:b/>
          <w:bCs/>
          <w:sz w:val="20"/>
        </w:rPr>
        <w:t xml:space="preserve">Vattenfall Europe New </w:t>
      </w:r>
      <w:proofErr w:type="spellStart"/>
      <w:r w:rsidRPr="00DA545D">
        <w:rPr>
          <w:rFonts w:cs="Helvetica"/>
          <w:b/>
          <w:bCs/>
          <w:sz w:val="20"/>
        </w:rPr>
        <w:t>Energy</w:t>
      </w:r>
      <w:proofErr w:type="spellEnd"/>
      <w:r w:rsidRPr="00DA545D">
        <w:rPr>
          <w:rFonts w:cs="Helvetica"/>
          <w:b/>
          <w:bCs/>
          <w:sz w:val="20"/>
        </w:rPr>
        <w:t xml:space="preserve"> Services GmbH</w:t>
      </w:r>
      <w:r>
        <w:rPr>
          <w:rFonts w:cs="Helvetica"/>
          <w:b/>
          <w:bCs/>
          <w:sz w:val="20"/>
        </w:rPr>
        <w:t xml:space="preserve"> ein Produkt, bei dem nicht nur die von Blockheizkraftwerken (BHKW) vor Ort erzeugte</w:t>
      </w:r>
      <w:r w:rsidRPr="00DA545D">
        <w:rPr>
          <w:rFonts w:cs="Helvetica"/>
          <w:b/>
          <w:bCs/>
          <w:sz w:val="20"/>
        </w:rPr>
        <w:t xml:space="preserve"> Wärme</w:t>
      </w:r>
      <w:r>
        <w:rPr>
          <w:rFonts w:cs="Helvetica"/>
          <w:b/>
          <w:bCs/>
          <w:sz w:val="20"/>
        </w:rPr>
        <w:t xml:space="preserve">, sondern auch der Strom </w:t>
      </w:r>
      <w:r w:rsidRPr="00DA545D">
        <w:rPr>
          <w:rFonts w:cs="Helvetica"/>
          <w:b/>
          <w:bCs/>
          <w:sz w:val="20"/>
        </w:rPr>
        <w:t xml:space="preserve">direkt von </w:t>
      </w:r>
      <w:r>
        <w:rPr>
          <w:rFonts w:cs="Helvetica"/>
          <w:b/>
          <w:bCs/>
          <w:sz w:val="20"/>
        </w:rPr>
        <w:t>Anwohnern</w:t>
      </w:r>
      <w:r w:rsidRPr="00DA545D">
        <w:rPr>
          <w:rFonts w:cs="Helvetica"/>
          <w:b/>
          <w:bCs/>
          <w:sz w:val="20"/>
        </w:rPr>
        <w:t xml:space="preserve"> genutzt werden</w:t>
      </w:r>
      <w:r>
        <w:rPr>
          <w:rFonts w:cs="Helvetica"/>
          <w:b/>
          <w:bCs/>
          <w:sz w:val="20"/>
        </w:rPr>
        <w:t xml:space="preserve"> kann</w:t>
      </w:r>
      <w:r w:rsidRPr="00DA545D">
        <w:rPr>
          <w:rFonts w:cs="Helvetica"/>
          <w:b/>
          <w:bCs/>
          <w:sz w:val="20"/>
        </w:rPr>
        <w:t>.</w:t>
      </w:r>
      <w:r>
        <w:rPr>
          <w:rFonts w:cs="Helvetica"/>
          <w:b/>
          <w:bCs/>
          <w:sz w:val="20"/>
        </w:rPr>
        <w:t xml:space="preserve"> Für die komplette Abwicklung der dazugehörigen Stromverträge inklusive der Marktpartnerkommunikation, des Call-Managements sowie der Abrechnung sorgt jetzt die Wilken Prozessmanagement GmbH. „Wir wollten einen Partner, der sich möglichst nahtlos in unsere bestehenden Prozesse wie auch in unsere IT-Infrastruktur integrieren kann. Zudem musste er die nötige prozessuale Fachkompetenz mitbringen, um einen qualitativ hochwertigen Kundenservice sicherstellen zu können. Das alles haben wir bei Wilken gefunden.“, beschreibt Andreas Busse, bei Vattenfall zuständig für die Direktvermarktung des Haus-Stroms, die Auswahlkriterien. Auch die Besonderheiten der Marktpartnerkommunikation bei Mieterstrommodellen konnte Wilken Prozessmanagement ohne Probleme umsetzen. </w:t>
      </w:r>
    </w:p>
    <w:p w14:paraId="48FB2EEB" w14:textId="77777777" w:rsidR="005A252A" w:rsidRPr="009A5121" w:rsidRDefault="005A252A" w:rsidP="005A252A">
      <w:pPr>
        <w:rPr>
          <w:rFonts w:cs="Helvetica"/>
          <w:b/>
          <w:bCs/>
          <w:sz w:val="20"/>
        </w:rPr>
      </w:pPr>
      <w:r w:rsidRPr="009A5121">
        <w:rPr>
          <w:rFonts w:cs="Helvetica"/>
          <w:bCs/>
          <w:sz w:val="20"/>
        </w:rPr>
        <w:t xml:space="preserve">Derzeit bietet Vattenfall Haus-Strom für Liegenschaften in </w:t>
      </w:r>
      <w:r>
        <w:rPr>
          <w:rFonts w:cs="Helvetica"/>
          <w:bCs/>
          <w:sz w:val="20"/>
        </w:rPr>
        <w:t xml:space="preserve">Berlin, </w:t>
      </w:r>
      <w:r w:rsidRPr="009A5121">
        <w:rPr>
          <w:rFonts w:cs="Helvetica"/>
          <w:bCs/>
          <w:sz w:val="20"/>
        </w:rPr>
        <w:t>Hamburg und Potsdam an, die Kundenzahl soll in den kommenden Jahren deutlich gesteigert werden. „Auch die Skalierbarkeit des Prozesses war ein Entscheidungsgrund zugunsten von Wilken: Wir können uns voll auf den Vertrieb konzentrieren, die weitere Abwicklung wird durch Wilken sichergestellt – egal ob einige hundert oder einige tausend Verträge verarbeitet werden müssen“, so Andreas Busse.</w:t>
      </w:r>
      <w:r>
        <w:rPr>
          <w:rFonts w:cs="Helvetica"/>
          <w:b/>
          <w:bCs/>
          <w:sz w:val="20"/>
        </w:rPr>
        <w:t xml:space="preserve"> </w:t>
      </w:r>
    </w:p>
    <w:p w14:paraId="3CE6FA60" w14:textId="0E365653" w:rsidR="00DA3F70" w:rsidRPr="00B2745D" w:rsidRDefault="005A252A" w:rsidP="00F94774">
      <w:pPr>
        <w:rPr>
          <w:rFonts w:cs="Helvetica"/>
          <w:bCs/>
          <w:sz w:val="20"/>
        </w:rPr>
      </w:pPr>
      <w:r w:rsidRPr="000553EB">
        <w:rPr>
          <w:rFonts w:cs="Helvetica"/>
          <w:bCs/>
          <w:sz w:val="20"/>
        </w:rPr>
        <w:t xml:space="preserve">Vattenfall Europe New </w:t>
      </w:r>
      <w:proofErr w:type="spellStart"/>
      <w:r w:rsidRPr="000553EB">
        <w:rPr>
          <w:rFonts w:cs="Helvetica"/>
          <w:bCs/>
          <w:sz w:val="20"/>
        </w:rPr>
        <w:t>Energy</w:t>
      </w:r>
      <w:proofErr w:type="spellEnd"/>
      <w:r w:rsidRPr="000553EB">
        <w:rPr>
          <w:rFonts w:cs="Helvetica"/>
          <w:bCs/>
          <w:sz w:val="20"/>
        </w:rPr>
        <w:t xml:space="preserve"> Services GmbH ist ein 100-prozentiges Tochterunternehmen der Vattenfall Europe Wärme AG. Das Unternehmen verantwortet neben dem Vertrieb und der Entwicklung auch den Bau und den Betri</w:t>
      </w:r>
      <w:r>
        <w:rPr>
          <w:rFonts w:cs="Helvetica"/>
          <w:bCs/>
          <w:sz w:val="20"/>
        </w:rPr>
        <w:t>eb von Wärmeversorgungslösungen</w:t>
      </w:r>
      <w:bookmarkStart w:id="0" w:name="_GoBack"/>
      <w:bookmarkEnd w:id="0"/>
      <w:r w:rsidRPr="000553EB">
        <w:rPr>
          <w:rFonts w:cs="Helvetica"/>
          <w:bCs/>
          <w:sz w:val="20"/>
        </w:rPr>
        <w:t>, insbesondere für die Wohnungswirtschaft. Der Fokus liegt dabei auf Wärme-Lieferverträgen aus dezentralen An</w:t>
      </w:r>
      <w:r w:rsidRPr="000553EB">
        <w:rPr>
          <w:rFonts w:cs="Helvetica"/>
          <w:bCs/>
          <w:sz w:val="20"/>
        </w:rPr>
        <w:lastRenderedPageBreak/>
        <w:t xml:space="preserve">lagen wie Blockheizkraftwerken, Heizkesseln und Wärmepumpen. </w:t>
      </w:r>
      <w:r>
        <w:rPr>
          <w:rFonts w:cs="Helvetica"/>
          <w:bCs/>
          <w:sz w:val="20"/>
        </w:rPr>
        <w:t>Damit</w:t>
      </w:r>
      <w:r w:rsidRPr="000553EB">
        <w:rPr>
          <w:rFonts w:cs="Helvetica"/>
          <w:bCs/>
          <w:sz w:val="20"/>
        </w:rPr>
        <w:t xml:space="preserve"> bietet Vattenfall seinen Kunden eine intelligente und effiziente Komplettlösung für Strom und Wärme als Beitrag zur Energiewende.</w:t>
      </w:r>
      <w:r>
        <w:rPr>
          <w:rFonts w:cs="Helvetica"/>
          <w:bCs/>
          <w:sz w:val="20"/>
        </w:rPr>
        <w:t xml:space="preserve">  </w:t>
      </w:r>
      <w:r w:rsidRPr="000553EB">
        <w:rPr>
          <w:rFonts w:cs="Helvetica"/>
          <w:bCs/>
          <w:sz w:val="20"/>
        </w:rPr>
        <w:t>Die Vattenfall Europe Wärme AG versorgt rund 1,2 Millionen Wohneinheiten mit Fernwärme aus Berliner Erzeugung. Jede dritte Wohnung in der Hauptstadt bezieht Wärme und Warmwasser aus elf Heizkraftwerken, über 50 Blockheizkraftwerken und fast 300 weiteren dezentralen Erzeugungsanlagen von Vattenfall.</w:t>
      </w:r>
    </w:p>
    <w:tbl>
      <w:tblPr>
        <w:tblW w:w="9180" w:type="dxa"/>
        <w:tblLook w:val="04A0" w:firstRow="1" w:lastRow="0" w:firstColumn="1" w:lastColumn="0" w:noHBand="0" w:noVBand="1"/>
      </w:tblPr>
      <w:tblGrid>
        <w:gridCol w:w="4361"/>
        <w:gridCol w:w="4819"/>
      </w:tblGrid>
      <w:tr w:rsidR="00535049" w:rsidRPr="00680298" w14:paraId="7819D4A6" w14:textId="77777777" w:rsidTr="00E6418B">
        <w:tc>
          <w:tcPr>
            <w:tcW w:w="4361" w:type="dxa"/>
            <w:shd w:val="clear" w:color="auto" w:fill="auto"/>
          </w:tcPr>
          <w:p w14:paraId="487E7706" w14:textId="32FE0AB1" w:rsidR="00680298" w:rsidRPr="00680298" w:rsidRDefault="00851E83" w:rsidP="00680298">
            <w:pPr>
              <w:spacing w:line="240" w:lineRule="auto"/>
              <w:ind w:right="-2127"/>
              <w:outlineLvl w:val="0"/>
              <w:rPr>
                <w:rFonts w:cs="Calibri"/>
                <w:sz w:val="16"/>
                <w:szCs w:val="26"/>
                <w:lang w:eastAsia="de-DE"/>
              </w:rPr>
            </w:pPr>
            <w:r w:rsidRPr="00680298">
              <w:rPr>
                <w:rFonts w:cs="Calibri"/>
                <w:b/>
                <w:sz w:val="16"/>
                <w:szCs w:val="26"/>
                <w:lang w:eastAsia="de-DE"/>
              </w:rPr>
              <w:t>Kontaktdaten:</w:t>
            </w:r>
            <w:r w:rsidR="000553EB" w:rsidRPr="00680298">
              <w:rPr>
                <w:rFonts w:cs="Calibri"/>
                <w:sz w:val="16"/>
                <w:szCs w:val="26"/>
                <w:lang w:eastAsia="de-DE"/>
              </w:rPr>
              <w:t xml:space="preserve"> </w:t>
            </w:r>
            <w:r w:rsidR="000553EB">
              <w:rPr>
                <w:rFonts w:cs="Calibri"/>
                <w:sz w:val="16"/>
                <w:szCs w:val="26"/>
                <w:lang w:eastAsia="de-DE"/>
              </w:rPr>
              <w:br/>
            </w:r>
            <w:r w:rsidR="00680298" w:rsidRPr="00680298">
              <w:rPr>
                <w:rFonts w:cs="Calibri"/>
                <w:sz w:val="16"/>
                <w:szCs w:val="26"/>
                <w:lang w:eastAsia="de-DE"/>
              </w:rPr>
              <w:t>Wilken PRO GmbH – Da</w:t>
            </w:r>
            <w:r w:rsidR="00067562">
              <w:rPr>
                <w:rFonts w:cs="Calibri"/>
                <w:sz w:val="16"/>
                <w:szCs w:val="26"/>
                <w:lang w:eastAsia="de-DE"/>
              </w:rPr>
              <w:t xml:space="preserve">niel </w:t>
            </w:r>
            <w:proofErr w:type="spellStart"/>
            <w:r w:rsidR="00067562">
              <w:rPr>
                <w:rFonts w:cs="Calibri"/>
                <w:sz w:val="16"/>
                <w:szCs w:val="26"/>
                <w:lang w:eastAsia="de-DE"/>
              </w:rPr>
              <w:t>Samatin</w:t>
            </w:r>
            <w:proofErr w:type="spellEnd"/>
            <w:r w:rsidR="00067562">
              <w:rPr>
                <w:rFonts w:cs="Calibri"/>
                <w:sz w:val="16"/>
                <w:szCs w:val="26"/>
                <w:lang w:eastAsia="de-DE"/>
              </w:rPr>
              <w:br/>
            </w:r>
            <w:proofErr w:type="spellStart"/>
            <w:r w:rsidR="00067562">
              <w:rPr>
                <w:rFonts w:cs="Calibri"/>
                <w:sz w:val="16"/>
                <w:szCs w:val="26"/>
                <w:lang w:eastAsia="de-DE"/>
              </w:rPr>
              <w:t>Hörvelsinger</w:t>
            </w:r>
            <w:proofErr w:type="spellEnd"/>
            <w:r w:rsidR="00067562">
              <w:rPr>
                <w:rFonts w:cs="Calibri"/>
                <w:sz w:val="16"/>
                <w:szCs w:val="26"/>
                <w:lang w:eastAsia="de-DE"/>
              </w:rPr>
              <w:t xml:space="preserve"> Weg 29</w:t>
            </w:r>
            <w:r w:rsidR="00680298" w:rsidRPr="00680298">
              <w:rPr>
                <w:rFonts w:cs="Calibri"/>
                <w:sz w:val="16"/>
                <w:szCs w:val="26"/>
                <w:lang w:eastAsia="de-DE"/>
              </w:rPr>
              <w:t>-31 – D-89081 Ulm</w:t>
            </w:r>
            <w:r w:rsidR="00680298" w:rsidRPr="00680298">
              <w:rPr>
                <w:rFonts w:cs="Calibri"/>
                <w:sz w:val="16"/>
                <w:szCs w:val="26"/>
                <w:lang w:eastAsia="de-DE"/>
              </w:rPr>
              <w:tab/>
            </w:r>
            <w:r w:rsidR="00680298" w:rsidRPr="00680298">
              <w:rPr>
                <w:rFonts w:cs="Calibri"/>
                <w:sz w:val="16"/>
                <w:szCs w:val="26"/>
                <w:lang w:eastAsia="de-DE"/>
              </w:rPr>
              <w:br/>
            </w:r>
            <w:r w:rsidR="00680298" w:rsidRPr="00680298">
              <w:rPr>
                <w:rFonts w:cs="Calibri"/>
                <w:sz w:val="16"/>
                <w:szCs w:val="26"/>
                <w:lang w:val="en-US" w:eastAsia="de-DE"/>
              </w:rPr>
              <w:t>Tel.: +49 731 96 50-0 – Fax: +49 731 96 50-444</w:t>
            </w:r>
            <w:r w:rsidR="00680298" w:rsidRPr="00680298">
              <w:rPr>
                <w:rFonts w:cs="Calibri"/>
                <w:sz w:val="16"/>
                <w:szCs w:val="26"/>
                <w:lang w:eastAsia="de-DE"/>
              </w:rPr>
              <w:br/>
            </w:r>
            <w:hyperlink r:id="rId7" w:history="1">
              <w:r w:rsidR="00680298" w:rsidRPr="00680298">
                <w:rPr>
                  <w:rStyle w:val="Link"/>
                  <w:rFonts w:cs="Calibri"/>
                  <w:sz w:val="16"/>
                  <w:szCs w:val="26"/>
                  <w:lang w:val="en-US" w:eastAsia="de-DE"/>
                </w:rPr>
                <w:t>presse@wilken.de</w:t>
              </w:r>
            </w:hyperlink>
            <w:r w:rsidR="00680298" w:rsidRPr="00680298">
              <w:rPr>
                <w:rFonts w:cs="Calibri"/>
                <w:sz w:val="16"/>
                <w:szCs w:val="26"/>
                <w:lang w:eastAsia="de-DE"/>
              </w:rPr>
              <w:t xml:space="preserve"> – </w:t>
            </w:r>
            <w:hyperlink r:id="rId8" w:history="1">
              <w:r w:rsidR="00680298" w:rsidRPr="00680298">
                <w:rPr>
                  <w:rStyle w:val="Link"/>
                  <w:rFonts w:cs="Calibri"/>
                  <w:sz w:val="16"/>
                  <w:szCs w:val="26"/>
                  <w:lang w:val="en-US" w:eastAsia="de-DE"/>
                </w:rPr>
                <w:t>http://www.wilken.de</w:t>
              </w:r>
            </w:hyperlink>
          </w:p>
          <w:p w14:paraId="5A8CA3F3" w14:textId="7E6FE0DB" w:rsidR="00680298" w:rsidRPr="00680298" w:rsidRDefault="00680298" w:rsidP="00DA3F70">
            <w:pPr>
              <w:widowControl w:val="0"/>
              <w:tabs>
                <w:tab w:val="left" w:pos="3969"/>
              </w:tabs>
              <w:autoSpaceDE w:val="0"/>
              <w:autoSpaceDN w:val="0"/>
              <w:adjustRightInd w:val="0"/>
              <w:spacing w:line="240" w:lineRule="auto"/>
              <w:ind w:right="176"/>
              <w:rPr>
                <w:rFonts w:cs="Calibri"/>
                <w:b/>
                <w:sz w:val="16"/>
                <w:szCs w:val="26"/>
                <w:lang w:eastAsia="de-DE"/>
              </w:rPr>
            </w:pPr>
            <w:r w:rsidRPr="00680298">
              <w:rPr>
                <w:rFonts w:cs="Calibri"/>
                <w:sz w:val="16"/>
                <w:szCs w:val="26"/>
                <w:lang w:eastAsia="de-DE"/>
              </w:rPr>
              <w:t xml:space="preserve">Wilken GmbH – Eberhard </w:t>
            </w:r>
            <w:proofErr w:type="spellStart"/>
            <w:r w:rsidRPr="00680298">
              <w:rPr>
                <w:rFonts w:cs="Calibri"/>
                <w:sz w:val="16"/>
                <w:szCs w:val="26"/>
                <w:lang w:eastAsia="de-DE"/>
              </w:rPr>
              <w:t>Macziol</w:t>
            </w:r>
            <w:proofErr w:type="spellEnd"/>
            <w:r w:rsidRPr="00680298">
              <w:rPr>
                <w:rFonts w:cs="Calibri"/>
                <w:b/>
                <w:sz w:val="16"/>
                <w:szCs w:val="26"/>
                <w:lang w:eastAsia="de-DE"/>
              </w:rPr>
              <w:br/>
            </w:r>
            <w:proofErr w:type="spellStart"/>
            <w:r w:rsidRPr="00680298">
              <w:rPr>
                <w:rFonts w:cs="Calibri"/>
                <w:sz w:val="16"/>
                <w:szCs w:val="26"/>
                <w:lang w:eastAsia="de-DE"/>
              </w:rPr>
              <w:t>Hörvelsinger</w:t>
            </w:r>
            <w:proofErr w:type="spellEnd"/>
            <w:r w:rsidRPr="00680298">
              <w:rPr>
                <w:rFonts w:cs="Calibri"/>
                <w:sz w:val="16"/>
                <w:szCs w:val="26"/>
                <w:lang w:eastAsia="de-DE"/>
              </w:rPr>
              <w:t xml:space="preserve"> Weg 29-31 – 89081 Ulm</w:t>
            </w:r>
            <w:r w:rsidRPr="00680298">
              <w:rPr>
                <w:rFonts w:cs="Calibri"/>
                <w:sz w:val="16"/>
                <w:szCs w:val="26"/>
                <w:lang w:eastAsia="de-DE"/>
              </w:rPr>
              <w:tab/>
            </w:r>
            <w:r w:rsidRPr="00680298">
              <w:rPr>
                <w:rFonts w:cs="Calibri"/>
                <w:b/>
                <w:sz w:val="16"/>
                <w:szCs w:val="26"/>
                <w:lang w:eastAsia="de-DE"/>
              </w:rPr>
              <w:br/>
            </w:r>
            <w:r w:rsidRPr="00680298">
              <w:rPr>
                <w:rFonts w:cs="Calibri"/>
                <w:sz w:val="16"/>
                <w:szCs w:val="26"/>
                <w:lang w:eastAsia="de-DE"/>
              </w:rPr>
              <w:t xml:space="preserve">Tel.: +49 731 96 50-0 </w:t>
            </w:r>
            <w:r w:rsidRPr="00680298">
              <w:rPr>
                <w:rFonts w:cs="Calibri"/>
                <w:b/>
                <w:sz w:val="16"/>
                <w:szCs w:val="26"/>
                <w:lang w:eastAsia="de-DE"/>
              </w:rPr>
              <w:br/>
            </w:r>
            <w:hyperlink r:id="rId9" w:history="1">
              <w:r w:rsidRPr="00680298">
                <w:rPr>
                  <w:rStyle w:val="Link"/>
                  <w:rFonts w:cs="Calibri"/>
                  <w:sz w:val="16"/>
                  <w:szCs w:val="26"/>
                  <w:lang w:eastAsia="de-DE"/>
                </w:rPr>
                <w:t>presse@wilken.de</w:t>
              </w:r>
            </w:hyperlink>
            <w:r w:rsidRPr="00680298">
              <w:rPr>
                <w:rFonts w:cs="Calibri"/>
                <w:sz w:val="16"/>
                <w:szCs w:val="26"/>
                <w:lang w:eastAsia="de-DE"/>
              </w:rPr>
              <w:t xml:space="preserve"> – </w:t>
            </w:r>
            <w:hyperlink r:id="rId10" w:history="1">
              <w:r w:rsidRPr="00680298">
                <w:rPr>
                  <w:rStyle w:val="Link"/>
                  <w:rFonts w:cs="Calibri"/>
                  <w:sz w:val="16"/>
                  <w:szCs w:val="26"/>
                  <w:lang w:eastAsia="de-DE"/>
                </w:rPr>
                <w:t>www.wilken.de</w:t>
              </w:r>
            </w:hyperlink>
          </w:p>
        </w:tc>
        <w:tc>
          <w:tcPr>
            <w:tcW w:w="4819" w:type="dxa"/>
            <w:shd w:val="clear" w:color="auto" w:fill="auto"/>
          </w:tcPr>
          <w:p w14:paraId="3ACD7BF9" w14:textId="6A8C9EE4" w:rsidR="00B2745D" w:rsidRPr="00680298" w:rsidRDefault="00535049" w:rsidP="00B2745D">
            <w:pPr>
              <w:widowControl w:val="0"/>
              <w:autoSpaceDE w:val="0"/>
              <w:autoSpaceDN w:val="0"/>
              <w:adjustRightInd w:val="0"/>
              <w:spacing w:line="240" w:lineRule="auto"/>
              <w:ind w:right="175"/>
              <w:rPr>
                <w:rFonts w:cs="Calibri"/>
                <w:sz w:val="16"/>
                <w:szCs w:val="26"/>
                <w:lang w:eastAsia="de-DE"/>
              </w:rPr>
            </w:pPr>
            <w:r w:rsidRPr="00680298">
              <w:rPr>
                <w:rFonts w:cs="Calibri"/>
                <w:b/>
                <w:sz w:val="16"/>
                <w:szCs w:val="26"/>
                <w:lang w:eastAsia="de-DE"/>
              </w:rPr>
              <w:t>Presse- und Öffentlichkeitsarbeit:</w:t>
            </w:r>
            <w:r w:rsidR="00B2745D" w:rsidRPr="00680298">
              <w:rPr>
                <w:rFonts w:cs="Calibri"/>
                <w:b/>
                <w:sz w:val="16"/>
                <w:szCs w:val="26"/>
                <w:lang w:eastAsia="de-DE"/>
              </w:rPr>
              <w:br/>
            </w:r>
            <w:r w:rsidRPr="00680298">
              <w:rPr>
                <w:rFonts w:cs="Calibri"/>
                <w:sz w:val="16"/>
                <w:szCs w:val="26"/>
                <w:lang w:eastAsia="de-DE"/>
              </w:rPr>
              <w:t>Press’n’Relations GmbH</w:t>
            </w:r>
            <w:r w:rsidR="00B2745D" w:rsidRPr="00680298">
              <w:rPr>
                <w:rFonts w:cs="Calibri"/>
                <w:sz w:val="16"/>
                <w:szCs w:val="26"/>
                <w:lang w:eastAsia="de-DE"/>
              </w:rPr>
              <w:t xml:space="preserve"> – Uwe Pagel</w:t>
            </w:r>
            <w:r w:rsidR="00B2745D" w:rsidRPr="00680298">
              <w:rPr>
                <w:rFonts w:cs="Calibri"/>
                <w:b/>
                <w:sz w:val="16"/>
                <w:szCs w:val="26"/>
                <w:lang w:eastAsia="de-DE"/>
              </w:rPr>
              <w:br/>
            </w:r>
            <w:r w:rsidRPr="00680298">
              <w:rPr>
                <w:rFonts w:cs="Calibri"/>
                <w:sz w:val="16"/>
                <w:szCs w:val="26"/>
                <w:lang w:eastAsia="de-DE"/>
              </w:rPr>
              <w:t>Magirusstraße 33 – 89077 Ul</w:t>
            </w:r>
            <w:r w:rsidR="00B2745D" w:rsidRPr="00680298">
              <w:rPr>
                <w:rFonts w:cs="Calibri"/>
                <w:sz w:val="16"/>
                <w:szCs w:val="26"/>
                <w:lang w:eastAsia="de-DE"/>
              </w:rPr>
              <w:t>m</w:t>
            </w:r>
            <w:r w:rsidR="00B2745D" w:rsidRPr="00680298">
              <w:rPr>
                <w:rFonts w:cs="Calibri"/>
                <w:sz w:val="16"/>
                <w:szCs w:val="26"/>
                <w:lang w:eastAsia="de-DE"/>
              </w:rPr>
              <w:br/>
            </w:r>
            <w:r w:rsidRPr="00680298">
              <w:rPr>
                <w:rFonts w:cs="Calibri"/>
                <w:sz w:val="16"/>
                <w:szCs w:val="26"/>
                <w:lang w:eastAsia="de-DE"/>
              </w:rPr>
              <w:t xml:space="preserve">Tel.: +49 731 962 87-29 </w:t>
            </w:r>
            <w:r w:rsidR="00B2745D" w:rsidRPr="00680298">
              <w:rPr>
                <w:rFonts w:cs="Calibri"/>
                <w:b/>
                <w:sz w:val="16"/>
                <w:szCs w:val="26"/>
                <w:lang w:eastAsia="de-DE"/>
              </w:rPr>
              <w:br/>
            </w:r>
            <w:hyperlink r:id="rId11" w:history="1">
              <w:r w:rsidRPr="00680298">
                <w:rPr>
                  <w:rStyle w:val="Link"/>
                  <w:rFonts w:cs="Calibri"/>
                  <w:sz w:val="16"/>
                  <w:szCs w:val="26"/>
                  <w:lang w:eastAsia="de-DE"/>
                </w:rPr>
                <w:t>upa@press-n-relations.de</w:t>
              </w:r>
            </w:hyperlink>
            <w:r w:rsidR="00B2745D" w:rsidRPr="00680298">
              <w:rPr>
                <w:rFonts w:cs="Calibri"/>
                <w:b/>
                <w:sz w:val="16"/>
                <w:szCs w:val="26"/>
                <w:lang w:eastAsia="de-DE"/>
              </w:rPr>
              <w:t xml:space="preserve"> – </w:t>
            </w:r>
            <w:hyperlink r:id="rId12" w:history="1">
              <w:r w:rsidR="00B2745D" w:rsidRPr="00680298">
                <w:rPr>
                  <w:rStyle w:val="Link"/>
                  <w:rFonts w:cs="Calibri"/>
                  <w:sz w:val="16"/>
                  <w:szCs w:val="26"/>
                  <w:lang w:eastAsia="de-DE"/>
                </w:rPr>
                <w:t>www.press-n-relations.com</w:t>
              </w:r>
            </w:hyperlink>
          </w:p>
        </w:tc>
      </w:tr>
    </w:tbl>
    <w:p w14:paraId="615863D1" w14:textId="51A64096" w:rsidR="00FE48A6" w:rsidRPr="00154EA7" w:rsidRDefault="00535049" w:rsidP="00154EA7">
      <w:pPr>
        <w:spacing w:line="240" w:lineRule="auto"/>
        <w:ind w:right="-2127"/>
        <w:outlineLvl w:val="0"/>
        <w:rPr>
          <w:rFonts w:cs="Calibri"/>
          <w:b/>
          <w:sz w:val="16"/>
          <w:szCs w:val="26"/>
          <w:lang w:eastAsia="de-DE"/>
        </w:rPr>
      </w:pPr>
      <w:r w:rsidRPr="00680298">
        <w:rPr>
          <w:rFonts w:cs="Calibri"/>
          <w:b/>
          <w:sz w:val="16"/>
          <w:szCs w:val="26"/>
          <w:lang w:eastAsia="de-DE"/>
        </w:rPr>
        <w:t>Über die Wilken Corporate Group</w:t>
      </w:r>
      <w:r w:rsidR="00B2745D" w:rsidRPr="00680298">
        <w:rPr>
          <w:rFonts w:cs="Calibri"/>
          <w:b/>
          <w:sz w:val="16"/>
          <w:szCs w:val="26"/>
          <w:lang w:eastAsia="de-DE"/>
        </w:rPr>
        <w:br/>
      </w:r>
      <w:r w:rsidRPr="00680298">
        <w:rPr>
          <w:rFonts w:cs="Calibri"/>
          <w:sz w:val="16"/>
          <w:szCs w:val="26"/>
          <w:lang w:eastAsia="de-DE"/>
        </w:rPr>
        <w:t xml:space="preserve">Seit 1977 entwickelt Wilken eigene ERP-Standard-Softwarelösungen. Mit mehr als 550 Mitarbeitern an fünf Standorten in Deutschland und der Schweiz hat sich die Unternehmensgruppe als unabhängiger Hersteller, Anbieter und Integrator von Anwendungen für das Finanz- und Rechnungswesen, die Materialwirtschaft sowie die Unternehmenssteuerung etabliert. Zusätzlich werden Wilken Branchenlösungen in der Energie-, Finanz- &amp; Versicherungs-, Sozial- und Tourismuswirtschaft eingesetzt. Zur Unternehmensgruppe gehören neben der Wilken GmbH (Ulm) die Wilken AG (Arbon, Schweiz), die Wilken </w:t>
      </w:r>
      <w:proofErr w:type="spellStart"/>
      <w:r w:rsidRPr="00680298">
        <w:rPr>
          <w:rFonts w:cs="Calibri"/>
          <w:sz w:val="16"/>
          <w:szCs w:val="26"/>
          <w:lang w:eastAsia="de-DE"/>
        </w:rPr>
        <w:t>Neutrasoft</w:t>
      </w:r>
      <w:proofErr w:type="spellEnd"/>
      <w:r w:rsidRPr="00680298">
        <w:rPr>
          <w:rFonts w:cs="Calibri"/>
          <w:sz w:val="16"/>
          <w:szCs w:val="26"/>
          <w:lang w:eastAsia="de-DE"/>
        </w:rPr>
        <w:t xml:space="preserve"> GmbH (Greven), die Wilken </w:t>
      </w:r>
      <w:proofErr w:type="spellStart"/>
      <w:r w:rsidRPr="00680298">
        <w:rPr>
          <w:rFonts w:cs="Calibri"/>
          <w:sz w:val="16"/>
          <w:szCs w:val="26"/>
          <w:lang w:eastAsia="de-DE"/>
        </w:rPr>
        <w:t>Entire</w:t>
      </w:r>
      <w:proofErr w:type="spellEnd"/>
      <w:r w:rsidRPr="00680298">
        <w:rPr>
          <w:rFonts w:cs="Calibri"/>
          <w:sz w:val="16"/>
          <w:szCs w:val="26"/>
          <w:lang w:eastAsia="de-DE"/>
        </w:rPr>
        <w:t xml:space="preserve"> GmbH (Ulm), die Wilken Rechenzentrum GmbH (Ulm), die Wilken Akademie GmbH (Ulm), die Wilken </w:t>
      </w:r>
      <w:proofErr w:type="spellStart"/>
      <w:r w:rsidRPr="00680298">
        <w:rPr>
          <w:rFonts w:cs="Calibri"/>
          <w:sz w:val="16"/>
          <w:szCs w:val="26"/>
          <w:lang w:eastAsia="de-DE"/>
        </w:rPr>
        <w:t>Ciwi</w:t>
      </w:r>
      <w:proofErr w:type="spellEnd"/>
      <w:r w:rsidRPr="00680298">
        <w:rPr>
          <w:rFonts w:cs="Calibri"/>
          <w:sz w:val="16"/>
          <w:szCs w:val="26"/>
          <w:lang w:eastAsia="de-DE"/>
        </w:rPr>
        <w:t xml:space="preserve"> GmbH (Ulm), die Wilken Informationsmanagement GmbH (München) sowie die Wilken Prozessmanagement GmbH (Ulm, Greven, </w:t>
      </w:r>
      <w:proofErr w:type="spellStart"/>
      <w:r w:rsidRPr="00680298">
        <w:rPr>
          <w:rFonts w:cs="Calibri"/>
          <w:sz w:val="16"/>
          <w:szCs w:val="26"/>
          <w:lang w:eastAsia="de-DE"/>
        </w:rPr>
        <w:t>Sierksdorf</w:t>
      </w:r>
      <w:proofErr w:type="spellEnd"/>
      <w:r w:rsidRPr="00680298">
        <w:rPr>
          <w:rFonts w:cs="Calibri"/>
          <w:sz w:val="16"/>
          <w:szCs w:val="26"/>
          <w:lang w:eastAsia="de-DE"/>
        </w:rPr>
        <w:t>). Die Unternehmensgruppe erzielte 2014 einen Umsatz von rund 58 Millionen Euro.</w:t>
      </w:r>
    </w:p>
    <w:sectPr w:rsidR="00FE48A6" w:rsidRPr="00154EA7" w:rsidSect="00A76205">
      <w:headerReference w:type="default" r:id="rId13"/>
      <w:footerReference w:type="even" r:id="rId14"/>
      <w:footerReference w:type="default" r:id="rId15"/>
      <w:pgSz w:w="11906" w:h="16838"/>
      <w:pgMar w:top="1843" w:right="3542" w:bottom="1418" w:left="1418" w:header="709" w:footer="709"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ACE9F83" w14:textId="77777777" w:rsidR="008C4454" w:rsidRDefault="008C4454">
      <w:r>
        <w:separator/>
      </w:r>
    </w:p>
  </w:endnote>
  <w:endnote w:type="continuationSeparator" w:id="0">
    <w:p w14:paraId="336D553E" w14:textId="77777777" w:rsidR="008C4454" w:rsidRDefault="008C44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E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Calibri">
    <w:panose1 w:val="020F0502020204030204"/>
    <w:charset w:val="00"/>
    <w:family w:val="auto"/>
    <w:pitch w:val="variable"/>
    <w:sig w:usb0="E00002FF" w:usb1="4000ACFF" w:usb2="00000001" w:usb3="00000000" w:csb0="0000019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auto"/>
    <w:pitch w:val="variable"/>
    <w:sig w:usb0="E0002AFF" w:usb1="C0007843" w:usb2="00000009" w:usb3="00000000" w:csb0="000001FF" w:csb1="00000000"/>
  </w:font>
  <w:font w:name="Cambria">
    <w:panose1 w:val="02040503050406030204"/>
    <w:charset w:val="00"/>
    <w:family w:val="auto"/>
    <w:pitch w:val="variable"/>
    <w:sig w:usb0="E00002FF" w:usb1="400004FF" w:usb2="00000000" w:usb3="00000000" w:csb0="0000019F" w:csb1="00000000"/>
  </w:font>
  <w:font w:name="Helvetica">
    <w:panose1 w:val="00000000000000000000"/>
    <w:charset w:val="00"/>
    <w:family w:val="auto"/>
    <w:pitch w:val="variable"/>
    <w:sig w:usb0="E00002FF" w:usb1="5000785B" w:usb2="00000000" w:usb3="00000000" w:csb0="0000019F" w:csb1="00000000"/>
  </w:font>
  <w:font w:name="Lucida Grande">
    <w:panose1 w:val="020B0600040502020204"/>
    <w:charset w:val="00"/>
    <w:family w:val="auto"/>
    <w:pitch w:val="variable"/>
    <w:sig w:usb0="E1000AEF" w:usb1="5000A1FF" w:usb2="00000000" w:usb3="00000000" w:csb0="000001BF" w:csb1="00000000"/>
  </w:font>
  <w:font w:name="Ｍ4dＳ53 Ｐ50ゴ3fシ3fッ3fク3f">
    <w:altName w:val="Helvetica"/>
    <w:panose1 w:val="00000000000000000000"/>
    <w:charset w:val="00"/>
    <w:family w:val="auto"/>
    <w:notTrueType/>
    <w:pitch w:val="variable"/>
    <w:sig w:usb0="00000003" w:usb1="00000000" w:usb2="00000000" w:usb3="00000000" w:csb0="00000001" w:csb1="00000000"/>
  </w:font>
  <w:font w:name="ＭＳ ゴシック">
    <w:charset w:val="80"/>
    <w:family w:val="auto"/>
    <w:pitch w:val="variable"/>
    <w:sig w:usb0="E00002FF" w:usb1="6AC7FDFB" w:usb2="08000012" w:usb3="00000000" w:csb0="0002009F" w:csb1="00000000"/>
  </w:font>
  <w:font w:name="ＭＳ 明朝">
    <w:charset w:val="80"/>
    <w:family w:val="auto"/>
    <w:pitch w:val="variable"/>
    <w:sig w:usb0="E00002FF" w:usb1="6AC7FDFB" w:usb2="08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4A59F3F" w14:textId="77777777" w:rsidR="003A43A2" w:rsidRDefault="003A43A2" w:rsidP="00FE48A6">
    <w:pPr>
      <w:pStyle w:val="Fu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14:paraId="10DB2E79" w14:textId="77777777" w:rsidR="003A43A2" w:rsidRDefault="003A43A2" w:rsidP="00FE48A6">
    <w:pPr>
      <w:pStyle w:val="Fuzeil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ED6821" w14:textId="2EE742F6" w:rsidR="003A43A2" w:rsidRDefault="003A43A2" w:rsidP="00FE48A6">
    <w:pPr>
      <w:pStyle w:val="Fuzeile"/>
      <w:ind w:right="-2269"/>
      <w:jc w:val="right"/>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C51DF88" w14:textId="77777777" w:rsidR="008C4454" w:rsidRDefault="008C4454">
      <w:r>
        <w:separator/>
      </w:r>
    </w:p>
  </w:footnote>
  <w:footnote w:type="continuationSeparator" w:id="0">
    <w:p w14:paraId="716EA43B" w14:textId="77777777" w:rsidR="008C4454" w:rsidRDefault="008C4454">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EBBE6D" w14:textId="0B293975" w:rsidR="003A43A2" w:rsidRDefault="00064AF8" w:rsidP="00064AF8">
    <w:pPr>
      <w:pStyle w:val="Kopfzeile"/>
      <w:tabs>
        <w:tab w:val="clear" w:pos="9072"/>
        <w:tab w:val="right" w:pos="9639"/>
      </w:tabs>
      <w:ind w:right="-2268"/>
    </w:pPr>
    <w:r>
      <w:tab/>
    </w:r>
    <w:r>
      <w:tab/>
    </w:r>
    <w:r w:rsidR="003A43A2">
      <w:rPr>
        <w:noProof/>
        <w:lang w:eastAsia="de-DE"/>
      </w:rPr>
      <w:drawing>
        <wp:inline distT="0" distB="0" distL="0" distR="0" wp14:anchorId="7B387850" wp14:editId="406C82E8">
          <wp:extent cx="1515745" cy="541655"/>
          <wp:effectExtent l="0" t="0" r="8255" b="0"/>
          <wp:docPr id="1" name="Bild 1" descr="Tobias Air II:Users:tobiash:Desktop:WIL_Logo.ep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descr="Tobias Air II:Users:tobiash:Desktop:WIL_Logo.eps"/>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15745" cy="541655"/>
                  </a:xfrm>
                  <a:prstGeom prst="rect">
                    <a:avLst/>
                  </a:prstGeom>
                  <a:noFill/>
                  <a:ln>
                    <a:noFill/>
                  </a:ln>
                </pic:spPr>
              </pic:pic>
            </a:graphicData>
          </a:graphic>
        </wp:inline>
      </w:drawing>
    </w:r>
  </w:p>
  <w:p w14:paraId="6A9E6452" w14:textId="77777777" w:rsidR="003A43A2" w:rsidRPr="00C63EE6" w:rsidRDefault="003A43A2" w:rsidP="00FE48A6">
    <w:pPr>
      <w:pStyle w:val="Kopfzeile"/>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1D"/>
    <w:multiLevelType w:val="multilevel"/>
    <w:tmpl w:val="B4BAE2B8"/>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alibri"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alibri"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2FA04942"/>
    <w:multiLevelType w:val="hybridMultilevel"/>
    <w:tmpl w:val="70586792"/>
    <w:lvl w:ilvl="0" w:tplc="E9285CFC">
      <w:start w:val="1"/>
      <w:numFmt w:val="bullet"/>
      <w:lvlText w:val="•"/>
      <w:lvlJc w:val="left"/>
      <w:pPr>
        <w:tabs>
          <w:tab w:val="num" w:pos="720"/>
        </w:tabs>
        <w:ind w:left="720" w:hanging="360"/>
      </w:pPr>
      <w:rPr>
        <w:rFonts w:ascii="Arial" w:hAnsi="Arial" w:hint="default"/>
      </w:rPr>
    </w:lvl>
    <w:lvl w:ilvl="1" w:tplc="CA0CACFA" w:tentative="1">
      <w:start w:val="1"/>
      <w:numFmt w:val="bullet"/>
      <w:lvlText w:val="•"/>
      <w:lvlJc w:val="left"/>
      <w:pPr>
        <w:tabs>
          <w:tab w:val="num" w:pos="1440"/>
        </w:tabs>
        <w:ind w:left="1440" w:hanging="360"/>
      </w:pPr>
      <w:rPr>
        <w:rFonts w:ascii="Arial" w:hAnsi="Arial" w:hint="default"/>
      </w:rPr>
    </w:lvl>
    <w:lvl w:ilvl="2" w:tplc="995CF5F0" w:tentative="1">
      <w:start w:val="1"/>
      <w:numFmt w:val="bullet"/>
      <w:lvlText w:val="•"/>
      <w:lvlJc w:val="left"/>
      <w:pPr>
        <w:tabs>
          <w:tab w:val="num" w:pos="2160"/>
        </w:tabs>
        <w:ind w:left="2160" w:hanging="360"/>
      </w:pPr>
      <w:rPr>
        <w:rFonts w:ascii="Arial" w:hAnsi="Arial" w:hint="default"/>
      </w:rPr>
    </w:lvl>
    <w:lvl w:ilvl="3" w:tplc="BFCCA080" w:tentative="1">
      <w:start w:val="1"/>
      <w:numFmt w:val="bullet"/>
      <w:lvlText w:val="•"/>
      <w:lvlJc w:val="left"/>
      <w:pPr>
        <w:tabs>
          <w:tab w:val="num" w:pos="2880"/>
        </w:tabs>
        <w:ind w:left="2880" w:hanging="360"/>
      </w:pPr>
      <w:rPr>
        <w:rFonts w:ascii="Arial" w:hAnsi="Arial" w:hint="default"/>
      </w:rPr>
    </w:lvl>
    <w:lvl w:ilvl="4" w:tplc="D60E8CBE" w:tentative="1">
      <w:start w:val="1"/>
      <w:numFmt w:val="bullet"/>
      <w:lvlText w:val="•"/>
      <w:lvlJc w:val="left"/>
      <w:pPr>
        <w:tabs>
          <w:tab w:val="num" w:pos="3600"/>
        </w:tabs>
        <w:ind w:left="3600" w:hanging="360"/>
      </w:pPr>
      <w:rPr>
        <w:rFonts w:ascii="Arial" w:hAnsi="Arial" w:hint="default"/>
      </w:rPr>
    </w:lvl>
    <w:lvl w:ilvl="5" w:tplc="F5D82652" w:tentative="1">
      <w:start w:val="1"/>
      <w:numFmt w:val="bullet"/>
      <w:lvlText w:val="•"/>
      <w:lvlJc w:val="left"/>
      <w:pPr>
        <w:tabs>
          <w:tab w:val="num" w:pos="4320"/>
        </w:tabs>
        <w:ind w:left="4320" w:hanging="360"/>
      </w:pPr>
      <w:rPr>
        <w:rFonts w:ascii="Arial" w:hAnsi="Arial" w:hint="default"/>
      </w:rPr>
    </w:lvl>
    <w:lvl w:ilvl="6" w:tplc="883CF6C6" w:tentative="1">
      <w:start w:val="1"/>
      <w:numFmt w:val="bullet"/>
      <w:lvlText w:val="•"/>
      <w:lvlJc w:val="left"/>
      <w:pPr>
        <w:tabs>
          <w:tab w:val="num" w:pos="5040"/>
        </w:tabs>
        <w:ind w:left="5040" w:hanging="360"/>
      </w:pPr>
      <w:rPr>
        <w:rFonts w:ascii="Arial" w:hAnsi="Arial" w:hint="default"/>
      </w:rPr>
    </w:lvl>
    <w:lvl w:ilvl="7" w:tplc="CCD6C704" w:tentative="1">
      <w:start w:val="1"/>
      <w:numFmt w:val="bullet"/>
      <w:lvlText w:val="•"/>
      <w:lvlJc w:val="left"/>
      <w:pPr>
        <w:tabs>
          <w:tab w:val="num" w:pos="5760"/>
        </w:tabs>
        <w:ind w:left="5760" w:hanging="360"/>
      </w:pPr>
      <w:rPr>
        <w:rFonts w:ascii="Arial" w:hAnsi="Arial" w:hint="default"/>
      </w:rPr>
    </w:lvl>
    <w:lvl w:ilvl="8" w:tplc="8F0C654A" w:tentative="1">
      <w:start w:val="1"/>
      <w:numFmt w:val="bullet"/>
      <w:lvlText w:val="•"/>
      <w:lvlJc w:val="left"/>
      <w:pPr>
        <w:tabs>
          <w:tab w:val="num" w:pos="6480"/>
        </w:tabs>
        <w:ind w:left="6480" w:hanging="360"/>
      </w:pPr>
      <w:rPr>
        <w:rFonts w:ascii="Arial" w:hAnsi="Arial" w:hint="default"/>
      </w:rPr>
    </w:lvl>
  </w:abstractNum>
  <w:abstractNum w:abstractNumId="2">
    <w:nsid w:val="3A877A5E"/>
    <w:multiLevelType w:val="hybridMultilevel"/>
    <w:tmpl w:val="8376B314"/>
    <w:lvl w:ilvl="0" w:tplc="80ACAEDA">
      <w:start w:val="1"/>
      <w:numFmt w:val="bullet"/>
      <w:lvlText w:val="•"/>
      <w:lvlJc w:val="left"/>
      <w:pPr>
        <w:tabs>
          <w:tab w:val="num" w:pos="720"/>
        </w:tabs>
        <w:ind w:left="720" w:hanging="360"/>
      </w:pPr>
      <w:rPr>
        <w:rFonts w:ascii="Arial" w:hAnsi="Arial" w:hint="default"/>
      </w:rPr>
    </w:lvl>
    <w:lvl w:ilvl="1" w:tplc="88D4D692" w:tentative="1">
      <w:start w:val="1"/>
      <w:numFmt w:val="bullet"/>
      <w:lvlText w:val="•"/>
      <w:lvlJc w:val="left"/>
      <w:pPr>
        <w:tabs>
          <w:tab w:val="num" w:pos="1440"/>
        </w:tabs>
        <w:ind w:left="1440" w:hanging="360"/>
      </w:pPr>
      <w:rPr>
        <w:rFonts w:ascii="Arial" w:hAnsi="Arial" w:hint="default"/>
      </w:rPr>
    </w:lvl>
    <w:lvl w:ilvl="2" w:tplc="2012A8BE" w:tentative="1">
      <w:start w:val="1"/>
      <w:numFmt w:val="bullet"/>
      <w:lvlText w:val="•"/>
      <w:lvlJc w:val="left"/>
      <w:pPr>
        <w:tabs>
          <w:tab w:val="num" w:pos="2160"/>
        </w:tabs>
        <w:ind w:left="2160" w:hanging="360"/>
      </w:pPr>
      <w:rPr>
        <w:rFonts w:ascii="Arial" w:hAnsi="Arial" w:hint="default"/>
      </w:rPr>
    </w:lvl>
    <w:lvl w:ilvl="3" w:tplc="F03E0DB2" w:tentative="1">
      <w:start w:val="1"/>
      <w:numFmt w:val="bullet"/>
      <w:lvlText w:val="•"/>
      <w:lvlJc w:val="left"/>
      <w:pPr>
        <w:tabs>
          <w:tab w:val="num" w:pos="2880"/>
        </w:tabs>
        <w:ind w:left="2880" w:hanging="360"/>
      </w:pPr>
      <w:rPr>
        <w:rFonts w:ascii="Arial" w:hAnsi="Arial" w:hint="default"/>
      </w:rPr>
    </w:lvl>
    <w:lvl w:ilvl="4" w:tplc="B9DEF514" w:tentative="1">
      <w:start w:val="1"/>
      <w:numFmt w:val="bullet"/>
      <w:lvlText w:val="•"/>
      <w:lvlJc w:val="left"/>
      <w:pPr>
        <w:tabs>
          <w:tab w:val="num" w:pos="3600"/>
        </w:tabs>
        <w:ind w:left="3600" w:hanging="360"/>
      </w:pPr>
      <w:rPr>
        <w:rFonts w:ascii="Arial" w:hAnsi="Arial" w:hint="default"/>
      </w:rPr>
    </w:lvl>
    <w:lvl w:ilvl="5" w:tplc="86668998" w:tentative="1">
      <w:start w:val="1"/>
      <w:numFmt w:val="bullet"/>
      <w:lvlText w:val="•"/>
      <w:lvlJc w:val="left"/>
      <w:pPr>
        <w:tabs>
          <w:tab w:val="num" w:pos="4320"/>
        </w:tabs>
        <w:ind w:left="4320" w:hanging="360"/>
      </w:pPr>
      <w:rPr>
        <w:rFonts w:ascii="Arial" w:hAnsi="Arial" w:hint="default"/>
      </w:rPr>
    </w:lvl>
    <w:lvl w:ilvl="6" w:tplc="309C390A" w:tentative="1">
      <w:start w:val="1"/>
      <w:numFmt w:val="bullet"/>
      <w:lvlText w:val="•"/>
      <w:lvlJc w:val="left"/>
      <w:pPr>
        <w:tabs>
          <w:tab w:val="num" w:pos="5040"/>
        </w:tabs>
        <w:ind w:left="5040" w:hanging="360"/>
      </w:pPr>
      <w:rPr>
        <w:rFonts w:ascii="Arial" w:hAnsi="Arial" w:hint="default"/>
      </w:rPr>
    </w:lvl>
    <w:lvl w:ilvl="7" w:tplc="A2D2FF14" w:tentative="1">
      <w:start w:val="1"/>
      <w:numFmt w:val="bullet"/>
      <w:lvlText w:val="•"/>
      <w:lvlJc w:val="left"/>
      <w:pPr>
        <w:tabs>
          <w:tab w:val="num" w:pos="5760"/>
        </w:tabs>
        <w:ind w:left="5760" w:hanging="360"/>
      </w:pPr>
      <w:rPr>
        <w:rFonts w:ascii="Arial" w:hAnsi="Arial" w:hint="default"/>
      </w:rPr>
    </w:lvl>
    <w:lvl w:ilvl="8" w:tplc="69EE539E" w:tentative="1">
      <w:start w:val="1"/>
      <w:numFmt w:val="bullet"/>
      <w:lvlText w:val="•"/>
      <w:lvlJc w:val="left"/>
      <w:pPr>
        <w:tabs>
          <w:tab w:val="num" w:pos="6480"/>
        </w:tabs>
        <w:ind w:left="6480" w:hanging="360"/>
      </w:pPr>
      <w:rPr>
        <w:rFonts w:ascii="Arial" w:hAnsi="Arial" w:hint="default"/>
      </w:rPr>
    </w:lvl>
  </w:abstractNum>
  <w:abstractNum w:abstractNumId="3">
    <w:nsid w:val="42243333"/>
    <w:multiLevelType w:val="hybridMultilevel"/>
    <w:tmpl w:val="D7BE0EA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val="bestFit" w:percent="212"/>
  <w:embedSystemFonts/>
  <w:proofState w:spelling="clean" w:grammar="clean"/>
  <w:defaultTabStop w:val="708"/>
  <w:autoHyphenation/>
  <w:hyphenationZone w:val="425"/>
  <w:drawingGridHorizontalSpacing w:val="360"/>
  <w:drawingGridVerticalSpacing w:val="360"/>
  <w:displayHorizontalDrawingGridEvery w:val="0"/>
  <w:displayVerticalDrawingGridEvery w:val="0"/>
  <w:characterSpacingControl w:val="doNotCompress"/>
  <w:savePreviewPicture/>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72476"/>
    <w:rsid w:val="000017B9"/>
    <w:rsid w:val="0000454B"/>
    <w:rsid w:val="00011F67"/>
    <w:rsid w:val="0002498B"/>
    <w:rsid w:val="00032F50"/>
    <w:rsid w:val="00036B01"/>
    <w:rsid w:val="00040D86"/>
    <w:rsid w:val="00045258"/>
    <w:rsid w:val="0005086D"/>
    <w:rsid w:val="00051FB3"/>
    <w:rsid w:val="000553EB"/>
    <w:rsid w:val="00064AF8"/>
    <w:rsid w:val="00064DC6"/>
    <w:rsid w:val="00067562"/>
    <w:rsid w:val="000734D1"/>
    <w:rsid w:val="00073D60"/>
    <w:rsid w:val="000809E7"/>
    <w:rsid w:val="00093AA5"/>
    <w:rsid w:val="00097330"/>
    <w:rsid w:val="000A6D42"/>
    <w:rsid w:val="000B2038"/>
    <w:rsid w:val="000B5AD9"/>
    <w:rsid w:val="000C0569"/>
    <w:rsid w:val="000C08EF"/>
    <w:rsid w:val="000D5FE9"/>
    <w:rsid w:val="000E5D79"/>
    <w:rsid w:val="000F6D38"/>
    <w:rsid w:val="00106410"/>
    <w:rsid w:val="00107620"/>
    <w:rsid w:val="00122695"/>
    <w:rsid w:val="00122B29"/>
    <w:rsid w:val="00122F47"/>
    <w:rsid w:val="0012491E"/>
    <w:rsid w:val="00135DEE"/>
    <w:rsid w:val="001423EF"/>
    <w:rsid w:val="00152D07"/>
    <w:rsid w:val="00154EA7"/>
    <w:rsid w:val="00165471"/>
    <w:rsid w:val="00172559"/>
    <w:rsid w:val="00175745"/>
    <w:rsid w:val="001858F8"/>
    <w:rsid w:val="00194E4F"/>
    <w:rsid w:val="001A2076"/>
    <w:rsid w:val="001B1862"/>
    <w:rsid w:val="001C58AF"/>
    <w:rsid w:val="001C6862"/>
    <w:rsid w:val="001D12AA"/>
    <w:rsid w:val="001E0FCA"/>
    <w:rsid w:val="001E200F"/>
    <w:rsid w:val="0022190C"/>
    <w:rsid w:val="00272362"/>
    <w:rsid w:val="00275197"/>
    <w:rsid w:val="002A28CE"/>
    <w:rsid w:val="002B275A"/>
    <w:rsid w:val="002C201B"/>
    <w:rsid w:val="002D0338"/>
    <w:rsid w:val="002D19F2"/>
    <w:rsid w:val="002D1F28"/>
    <w:rsid w:val="002D28F5"/>
    <w:rsid w:val="002E1BC0"/>
    <w:rsid w:val="002E537B"/>
    <w:rsid w:val="003210E3"/>
    <w:rsid w:val="00324F5C"/>
    <w:rsid w:val="003467EA"/>
    <w:rsid w:val="00366E84"/>
    <w:rsid w:val="0037633E"/>
    <w:rsid w:val="00376B33"/>
    <w:rsid w:val="00383355"/>
    <w:rsid w:val="0038387B"/>
    <w:rsid w:val="00384508"/>
    <w:rsid w:val="00395506"/>
    <w:rsid w:val="003A1A5E"/>
    <w:rsid w:val="003A43A2"/>
    <w:rsid w:val="003A775C"/>
    <w:rsid w:val="003B634E"/>
    <w:rsid w:val="003C2165"/>
    <w:rsid w:val="003D55A3"/>
    <w:rsid w:val="003D7800"/>
    <w:rsid w:val="003E10C2"/>
    <w:rsid w:val="003E189B"/>
    <w:rsid w:val="003E1CF6"/>
    <w:rsid w:val="003F3403"/>
    <w:rsid w:val="003F55EF"/>
    <w:rsid w:val="004043AF"/>
    <w:rsid w:val="00406D81"/>
    <w:rsid w:val="004110F6"/>
    <w:rsid w:val="00412DCF"/>
    <w:rsid w:val="00416C4D"/>
    <w:rsid w:val="00417B0D"/>
    <w:rsid w:val="004208BA"/>
    <w:rsid w:val="00425A22"/>
    <w:rsid w:val="00425E5F"/>
    <w:rsid w:val="00432E47"/>
    <w:rsid w:val="00457490"/>
    <w:rsid w:val="00470089"/>
    <w:rsid w:val="004712B6"/>
    <w:rsid w:val="00477E0F"/>
    <w:rsid w:val="0048658B"/>
    <w:rsid w:val="004A2502"/>
    <w:rsid w:val="004A32B5"/>
    <w:rsid w:val="004A76DC"/>
    <w:rsid w:val="004C38CC"/>
    <w:rsid w:val="004E2379"/>
    <w:rsid w:val="0050632B"/>
    <w:rsid w:val="00513A25"/>
    <w:rsid w:val="005155AD"/>
    <w:rsid w:val="00517604"/>
    <w:rsid w:val="00521E09"/>
    <w:rsid w:val="005246FF"/>
    <w:rsid w:val="00535049"/>
    <w:rsid w:val="00535FC2"/>
    <w:rsid w:val="00543754"/>
    <w:rsid w:val="00550754"/>
    <w:rsid w:val="005519C2"/>
    <w:rsid w:val="005639AD"/>
    <w:rsid w:val="00574C52"/>
    <w:rsid w:val="00575F36"/>
    <w:rsid w:val="00576B32"/>
    <w:rsid w:val="00583BF7"/>
    <w:rsid w:val="0058795D"/>
    <w:rsid w:val="0059648C"/>
    <w:rsid w:val="005A252A"/>
    <w:rsid w:val="005D4307"/>
    <w:rsid w:val="005E006B"/>
    <w:rsid w:val="005F2C2F"/>
    <w:rsid w:val="005F375D"/>
    <w:rsid w:val="005F3918"/>
    <w:rsid w:val="0060646D"/>
    <w:rsid w:val="00614428"/>
    <w:rsid w:val="006205F9"/>
    <w:rsid w:val="00632098"/>
    <w:rsid w:val="00645730"/>
    <w:rsid w:val="006568C1"/>
    <w:rsid w:val="00667CBE"/>
    <w:rsid w:val="006745ED"/>
    <w:rsid w:val="00680298"/>
    <w:rsid w:val="00693603"/>
    <w:rsid w:val="006963F7"/>
    <w:rsid w:val="006A0673"/>
    <w:rsid w:val="006A0953"/>
    <w:rsid w:val="006B0312"/>
    <w:rsid w:val="006B72FA"/>
    <w:rsid w:val="006E468B"/>
    <w:rsid w:val="006E5937"/>
    <w:rsid w:val="006F6C95"/>
    <w:rsid w:val="00733F48"/>
    <w:rsid w:val="0073656F"/>
    <w:rsid w:val="007367F7"/>
    <w:rsid w:val="00737E3A"/>
    <w:rsid w:val="00741F98"/>
    <w:rsid w:val="00746812"/>
    <w:rsid w:val="00752F6B"/>
    <w:rsid w:val="00757073"/>
    <w:rsid w:val="00764A09"/>
    <w:rsid w:val="00770008"/>
    <w:rsid w:val="007706D1"/>
    <w:rsid w:val="00772476"/>
    <w:rsid w:val="00774940"/>
    <w:rsid w:val="00783CEE"/>
    <w:rsid w:val="00793AB8"/>
    <w:rsid w:val="007B47B7"/>
    <w:rsid w:val="007C3EFB"/>
    <w:rsid w:val="007C5A78"/>
    <w:rsid w:val="007E1E5C"/>
    <w:rsid w:val="007E37CB"/>
    <w:rsid w:val="007F7D4A"/>
    <w:rsid w:val="00803D59"/>
    <w:rsid w:val="00811D53"/>
    <w:rsid w:val="0081245E"/>
    <w:rsid w:val="00823A31"/>
    <w:rsid w:val="008331D8"/>
    <w:rsid w:val="0083770B"/>
    <w:rsid w:val="0084392B"/>
    <w:rsid w:val="008474DE"/>
    <w:rsid w:val="00851E83"/>
    <w:rsid w:val="00853823"/>
    <w:rsid w:val="00863D68"/>
    <w:rsid w:val="00866166"/>
    <w:rsid w:val="0087027B"/>
    <w:rsid w:val="0088157B"/>
    <w:rsid w:val="008825F3"/>
    <w:rsid w:val="0088514D"/>
    <w:rsid w:val="00894092"/>
    <w:rsid w:val="00894BE0"/>
    <w:rsid w:val="008A57BB"/>
    <w:rsid w:val="008B4462"/>
    <w:rsid w:val="008B5B1E"/>
    <w:rsid w:val="008B69E2"/>
    <w:rsid w:val="008C4454"/>
    <w:rsid w:val="008D3090"/>
    <w:rsid w:val="008E6C77"/>
    <w:rsid w:val="008F2D96"/>
    <w:rsid w:val="008F68EF"/>
    <w:rsid w:val="00903A51"/>
    <w:rsid w:val="009043EE"/>
    <w:rsid w:val="00926D22"/>
    <w:rsid w:val="0093086E"/>
    <w:rsid w:val="009333FD"/>
    <w:rsid w:val="009378C5"/>
    <w:rsid w:val="00943667"/>
    <w:rsid w:val="00947BDC"/>
    <w:rsid w:val="009520FE"/>
    <w:rsid w:val="009668A5"/>
    <w:rsid w:val="00970937"/>
    <w:rsid w:val="00973837"/>
    <w:rsid w:val="00980D69"/>
    <w:rsid w:val="00984451"/>
    <w:rsid w:val="00984EEC"/>
    <w:rsid w:val="009873C5"/>
    <w:rsid w:val="009A5121"/>
    <w:rsid w:val="009A7A52"/>
    <w:rsid w:val="009B0EFC"/>
    <w:rsid w:val="009B1B65"/>
    <w:rsid w:val="009C6A33"/>
    <w:rsid w:val="009C7BF7"/>
    <w:rsid w:val="009D20BB"/>
    <w:rsid w:val="009E7911"/>
    <w:rsid w:val="009F1031"/>
    <w:rsid w:val="009F76B0"/>
    <w:rsid w:val="00A0122C"/>
    <w:rsid w:val="00A0763D"/>
    <w:rsid w:val="00A12E20"/>
    <w:rsid w:val="00A14223"/>
    <w:rsid w:val="00A31345"/>
    <w:rsid w:val="00A3451E"/>
    <w:rsid w:val="00A363D4"/>
    <w:rsid w:val="00A417E1"/>
    <w:rsid w:val="00A56D07"/>
    <w:rsid w:val="00A604E8"/>
    <w:rsid w:val="00A65506"/>
    <w:rsid w:val="00A6600D"/>
    <w:rsid w:val="00A73AC3"/>
    <w:rsid w:val="00A76205"/>
    <w:rsid w:val="00A77BBC"/>
    <w:rsid w:val="00A85E92"/>
    <w:rsid w:val="00AA2FE1"/>
    <w:rsid w:val="00AB7591"/>
    <w:rsid w:val="00AF1D9E"/>
    <w:rsid w:val="00B1628C"/>
    <w:rsid w:val="00B2745D"/>
    <w:rsid w:val="00B35C2F"/>
    <w:rsid w:val="00B62065"/>
    <w:rsid w:val="00B6223E"/>
    <w:rsid w:val="00B711A3"/>
    <w:rsid w:val="00B86EC2"/>
    <w:rsid w:val="00B87471"/>
    <w:rsid w:val="00BA5FB0"/>
    <w:rsid w:val="00BA7303"/>
    <w:rsid w:val="00BB487D"/>
    <w:rsid w:val="00BC2F70"/>
    <w:rsid w:val="00BC5768"/>
    <w:rsid w:val="00BE053E"/>
    <w:rsid w:val="00BE0C61"/>
    <w:rsid w:val="00BE1471"/>
    <w:rsid w:val="00BE5B4A"/>
    <w:rsid w:val="00BF00B8"/>
    <w:rsid w:val="00BF70C0"/>
    <w:rsid w:val="00C00270"/>
    <w:rsid w:val="00C0359B"/>
    <w:rsid w:val="00C11718"/>
    <w:rsid w:val="00C124D1"/>
    <w:rsid w:val="00C25852"/>
    <w:rsid w:val="00C50112"/>
    <w:rsid w:val="00C51C55"/>
    <w:rsid w:val="00C529C4"/>
    <w:rsid w:val="00C6146F"/>
    <w:rsid w:val="00C6183F"/>
    <w:rsid w:val="00C62E40"/>
    <w:rsid w:val="00C73CA9"/>
    <w:rsid w:val="00C83E25"/>
    <w:rsid w:val="00CA2704"/>
    <w:rsid w:val="00CD395A"/>
    <w:rsid w:val="00CE4B1C"/>
    <w:rsid w:val="00CF4E1F"/>
    <w:rsid w:val="00D01EAB"/>
    <w:rsid w:val="00D13CB5"/>
    <w:rsid w:val="00D20DFE"/>
    <w:rsid w:val="00D26FA2"/>
    <w:rsid w:val="00D35749"/>
    <w:rsid w:val="00D500C9"/>
    <w:rsid w:val="00D5304C"/>
    <w:rsid w:val="00D923CC"/>
    <w:rsid w:val="00D9306F"/>
    <w:rsid w:val="00D947E9"/>
    <w:rsid w:val="00D95B01"/>
    <w:rsid w:val="00DA2579"/>
    <w:rsid w:val="00DA3F70"/>
    <w:rsid w:val="00DA4F82"/>
    <w:rsid w:val="00DA545D"/>
    <w:rsid w:val="00DC20DD"/>
    <w:rsid w:val="00DC7643"/>
    <w:rsid w:val="00DE1531"/>
    <w:rsid w:val="00DE2EB6"/>
    <w:rsid w:val="00DF0D6C"/>
    <w:rsid w:val="00DF68C5"/>
    <w:rsid w:val="00E02730"/>
    <w:rsid w:val="00E409DF"/>
    <w:rsid w:val="00E62903"/>
    <w:rsid w:val="00E75794"/>
    <w:rsid w:val="00E83A83"/>
    <w:rsid w:val="00E9013A"/>
    <w:rsid w:val="00E915CC"/>
    <w:rsid w:val="00EA0E6E"/>
    <w:rsid w:val="00EA5520"/>
    <w:rsid w:val="00EA755D"/>
    <w:rsid w:val="00EB77F7"/>
    <w:rsid w:val="00EC14F0"/>
    <w:rsid w:val="00ED247E"/>
    <w:rsid w:val="00EE15AD"/>
    <w:rsid w:val="00EF1E53"/>
    <w:rsid w:val="00F122B4"/>
    <w:rsid w:val="00F23364"/>
    <w:rsid w:val="00F24B57"/>
    <w:rsid w:val="00F254C3"/>
    <w:rsid w:val="00F42BC2"/>
    <w:rsid w:val="00F44C5C"/>
    <w:rsid w:val="00F47247"/>
    <w:rsid w:val="00F50498"/>
    <w:rsid w:val="00F61560"/>
    <w:rsid w:val="00F717EB"/>
    <w:rsid w:val="00F771FF"/>
    <w:rsid w:val="00F9031E"/>
    <w:rsid w:val="00F94774"/>
    <w:rsid w:val="00F96E98"/>
    <w:rsid w:val="00FA13E1"/>
    <w:rsid w:val="00FB0927"/>
    <w:rsid w:val="00FB3528"/>
    <w:rsid w:val="00FC0BB2"/>
    <w:rsid w:val="00FC18FD"/>
    <w:rsid w:val="00FD7591"/>
    <w:rsid w:val="00FE48A6"/>
    <w:rsid w:val="00FF3351"/>
  </w:rsids>
  <m:mathPr>
    <m:mathFont m:val="Cambria Math"/>
    <m:brkBin m:val="before"/>
    <m:brkBinSub m:val="--"/>
    <m:smallFrac m:val="0"/>
    <m:dispDef m:val="0"/>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2330A37"/>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80">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sid w:val="00064DC6"/>
    <w:pPr>
      <w:spacing w:before="100" w:beforeAutospacing="1" w:after="100" w:afterAutospacing="1" w:line="360" w:lineRule="auto"/>
    </w:pPr>
    <w:rPr>
      <w:rFonts w:ascii="Helvetica" w:eastAsia="Cambria" w:hAnsi="Helvetica" w:cs="Times New Roman"/>
      <w:sz w:val="22"/>
      <w:szCs w:val="2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Absatz-Standardschriftart1">
    <w:name w:val="Absatz-Standardschriftart1"/>
    <w:rsid w:val="00772476"/>
  </w:style>
  <w:style w:type="paragraph" w:styleId="Sprechblasentext">
    <w:name w:val="Balloon Text"/>
    <w:basedOn w:val="Standard"/>
    <w:link w:val="SprechblasentextZchn"/>
    <w:semiHidden/>
    <w:rsid w:val="00772476"/>
    <w:rPr>
      <w:rFonts w:ascii="Lucida Grande" w:hAnsi="Lucida Grande"/>
      <w:sz w:val="18"/>
      <w:szCs w:val="18"/>
    </w:rPr>
  </w:style>
  <w:style w:type="character" w:customStyle="1" w:styleId="SprechblasentextZchn">
    <w:name w:val="Sprechblasentext Zchn"/>
    <w:basedOn w:val="Absatz-Standardschriftart"/>
    <w:link w:val="Sprechblasentext"/>
    <w:semiHidden/>
    <w:rsid w:val="00772476"/>
    <w:rPr>
      <w:rFonts w:ascii="Lucida Grande" w:eastAsia="Cambria" w:hAnsi="Lucida Grande" w:cs="Times New Roman"/>
      <w:sz w:val="18"/>
      <w:szCs w:val="18"/>
    </w:rPr>
  </w:style>
  <w:style w:type="paragraph" w:styleId="Kopfzeile">
    <w:name w:val="header"/>
    <w:basedOn w:val="Standard"/>
    <w:link w:val="KopfzeileZchn"/>
    <w:uiPriority w:val="99"/>
    <w:unhideWhenUsed/>
    <w:rsid w:val="00772476"/>
    <w:pPr>
      <w:tabs>
        <w:tab w:val="center" w:pos="4536"/>
        <w:tab w:val="right" w:pos="9072"/>
      </w:tabs>
    </w:pPr>
  </w:style>
  <w:style w:type="character" w:customStyle="1" w:styleId="KopfzeileZchn">
    <w:name w:val="Kopfzeile Zchn"/>
    <w:basedOn w:val="Absatz-Standardschriftart"/>
    <w:link w:val="Kopfzeile"/>
    <w:uiPriority w:val="99"/>
    <w:rsid w:val="00772476"/>
    <w:rPr>
      <w:rFonts w:ascii="Cambria" w:eastAsia="Cambria" w:hAnsi="Cambria" w:cs="Times New Roman"/>
      <w:szCs w:val="20"/>
    </w:rPr>
  </w:style>
  <w:style w:type="paragraph" w:styleId="Fuzeile">
    <w:name w:val="footer"/>
    <w:basedOn w:val="Standard"/>
    <w:link w:val="FuzeileZchn"/>
    <w:uiPriority w:val="99"/>
    <w:unhideWhenUsed/>
    <w:rsid w:val="00772476"/>
    <w:pPr>
      <w:tabs>
        <w:tab w:val="center" w:pos="4536"/>
        <w:tab w:val="right" w:pos="9072"/>
      </w:tabs>
    </w:pPr>
  </w:style>
  <w:style w:type="character" w:customStyle="1" w:styleId="FuzeileZchn">
    <w:name w:val="Fußzeile Zchn"/>
    <w:basedOn w:val="Absatz-Standardschriftart"/>
    <w:link w:val="Fuzeile"/>
    <w:uiPriority w:val="99"/>
    <w:rsid w:val="00772476"/>
    <w:rPr>
      <w:rFonts w:ascii="Cambria" w:eastAsia="Cambria" w:hAnsi="Cambria" w:cs="Times New Roman"/>
      <w:szCs w:val="20"/>
    </w:rPr>
  </w:style>
  <w:style w:type="table" w:styleId="Tabellenraster">
    <w:name w:val="Table Grid"/>
    <w:basedOn w:val="NormaleTabelle"/>
    <w:uiPriority w:val="59"/>
    <w:rsid w:val="00772476"/>
    <w:rPr>
      <w:rFonts w:ascii="Cambria" w:eastAsia="Cambria" w:hAnsi="Cambria" w:cs="Times New Roman"/>
      <w:sz w:val="20"/>
      <w:szCs w:val="20"/>
      <w:lang w:eastAsia="de-DE"/>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ink">
    <w:name w:val="Hyperlink"/>
    <w:uiPriority w:val="99"/>
    <w:unhideWhenUsed/>
    <w:rsid w:val="00772476"/>
    <w:rPr>
      <w:color w:val="0000FF"/>
      <w:u w:val="single"/>
    </w:rPr>
  </w:style>
  <w:style w:type="character" w:styleId="BesuchterLink">
    <w:name w:val="FollowedHyperlink"/>
    <w:uiPriority w:val="99"/>
    <w:semiHidden/>
    <w:unhideWhenUsed/>
    <w:rsid w:val="00772476"/>
    <w:rPr>
      <w:color w:val="800080"/>
      <w:u w:val="single"/>
    </w:rPr>
  </w:style>
  <w:style w:type="paragraph" w:customStyle="1" w:styleId="Standard5LTGliederung1">
    <w:name w:val="Standard 5~LT~Gliederung 1"/>
    <w:uiPriority w:val="99"/>
    <w:rsid w:val="00772476"/>
    <w:pPr>
      <w:widowControl w:val="0"/>
      <w:autoSpaceDE w:val="0"/>
      <w:autoSpaceDN w:val="0"/>
      <w:adjustRightInd w:val="0"/>
      <w:spacing w:after="283"/>
    </w:pPr>
    <w:rPr>
      <w:rFonts w:ascii="Ｍ4dＳ53 Ｐ50ゴ3fシ3fッ3fク3f" w:eastAsia="Cambria" w:hAnsi="Ｍ4dＳ53 Ｐ50ゴ3fシ3fッ3fク3f" w:cs="Ｍ4dＳ53 Ｐ50ゴ3fシ3fッ3fク3f"/>
      <w:color w:val="000000"/>
      <w:kern w:val="1"/>
      <w:sz w:val="64"/>
      <w:szCs w:val="64"/>
      <w:lang w:eastAsia="de-DE"/>
    </w:rPr>
  </w:style>
  <w:style w:type="character" w:styleId="Seitenzahl">
    <w:name w:val="page number"/>
    <w:uiPriority w:val="99"/>
    <w:semiHidden/>
    <w:unhideWhenUsed/>
    <w:rsid w:val="00772476"/>
  </w:style>
  <w:style w:type="paragraph" w:styleId="Kommentartext">
    <w:name w:val="annotation text"/>
    <w:basedOn w:val="Standard"/>
    <w:link w:val="KommentartextZchn"/>
    <w:uiPriority w:val="99"/>
    <w:semiHidden/>
    <w:unhideWhenUsed/>
    <w:rsid w:val="00772476"/>
    <w:rPr>
      <w:sz w:val="20"/>
    </w:rPr>
  </w:style>
  <w:style w:type="character" w:customStyle="1" w:styleId="KommentartextZchn">
    <w:name w:val="Kommentartext Zchn"/>
    <w:basedOn w:val="Absatz-Standardschriftart"/>
    <w:link w:val="Kommentartext"/>
    <w:uiPriority w:val="99"/>
    <w:semiHidden/>
    <w:rsid w:val="00772476"/>
    <w:rPr>
      <w:rFonts w:ascii="Cambria" w:eastAsia="Cambria" w:hAnsi="Cambria" w:cs="Times New Roman"/>
      <w:sz w:val="20"/>
      <w:szCs w:val="20"/>
    </w:rPr>
  </w:style>
  <w:style w:type="paragraph" w:styleId="Kommentarthema">
    <w:name w:val="annotation subject"/>
    <w:basedOn w:val="Kommentartext"/>
    <w:next w:val="Kommentartext"/>
    <w:link w:val="KommentarthemaZchn"/>
    <w:uiPriority w:val="99"/>
    <w:semiHidden/>
    <w:unhideWhenUsed/>
    <w:rsid w:val="00772476"/>
    <w:rPr>
      <w:b/>
      <w:bCs/>
    </w:rPr>
  </w:style>
  <w:style w:type="character" w:customStyle="1" w:styleId="KommentarthemaZchn">
    <w:name w:val="Kommentarthema Zchn"/>
    <w:basedOn w:val="KommentartextZchn"/>
    <w:link w:val="Kommentarthema"/>
    <w:uiPriority w:val="99"/>
    <w:semiHidden/>
    <w:rsid w:val="00772476"/>
    <w:rPr>
      <w:rFonts w:ascii="Cambria" w:eastAsia="Cambria" w:hAnsi="Cambria" w:cs="Times New Roman"/>
      <w:b/>
      <w:bCs/>
      <w:sz w:val="20"/>
      <w:szCs w:val="20"/>
    </w:rPr>
  </w:style>
  <w:style w:type="character" w:styleId="Kommentarzeichen">
    <w:name w:val="annotation reference"/>
    <w:basedOn w:val="Absatz-Standardschriftart"/>
    <w:uiPriority w:val="99"/>
    <w:semiHidden/>
    <w:unhideWhenUsed/>
    <w:rsid w:val="002D28F5"/>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upa@press-n-relations.de" TargetMode="External"/><Relationship Id="rId12" Type="http://schemas.openxmlformats.org/officeDocument/2006/relationships/hyperlink" Target="http://www.press-n-relations.com" TargetMode="External"/><Relationship Id="rId13" Type="http://schemas.openxmlformats.org/officeDocument/2006/relationships/header" Target="header1.xml"/><Relationship Id="rId14" Type="http://schemas.openxmlformats.org/officeDocument/2006/relationships/footer" Target="footer1.xml"/><Relationship Id="rId15" Type="http://schemas.openxmlformats.org/officeDocument/2006/relationships/footer" Target="footer2.xml"/><Relationship Id="rId16" Type="http://schemas.openxmlformats.org/officeDocument/2006/relationships/fontTable" Target="fontTable.xml"/><Relationship Id="rId17"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otnotes" Target="footnotes.xml"/><Relationship Id="rId6" Type="http://schemas.openxmlformats.org/officeDocument/2006/relationships/endnotes" Target="endnotes.xml"/><Relationship Id="rId7" Type="http://schemas.openxmlformats.org/officeDocument/2006/relationships/hyperlink" Target="mailto:presse@wilken.de" TargetMode="External"/><Relationship Id="rId8" Type="http://schemas.openxmlformats.org/officeDocument/2006/relationships/hyperlink" Target="http://www.wilken.de" TargetMode="External"/><Relationship Id="rId9" Type="http://schemas.openxmlformats.org/officeDocument/2006/relationships/hyperlink" Target="mailto:presse@wilken.de" TargetMode="External"/><Relationship Id="rId10" Type="http://schemas.openxmlformats.org/officeDocument/2006/relationships/hyperlink" Target="http://www.wilken.de"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566</Words>
  <Characters>3568</Characters>
  <Application>Microsoft Macintosh Word</Application>
  <DocSecurity>0</DocSecurity>
  <Lines>29</Lines>
  <Paragraphs>8</Paragraphs>
  <ScaleCrop>false</ScaleCrop>
  <HeadingPairs>
    <vt:vector size="4" baseType="variant">
      <vt:variant>
        <vt:lpstr>Titel</vt:lpstr>
      </vt:variant>
      <vt:variant>
        <vt:i4>1</vt:i4>
      </vt:variant>
      <vt:variant>
        <vt:lpstr>Headings</vt:lpstr>
      </vt:variant>
      <vt:variant>
        <vt:i4>3</vt:i4>
      </vt:variant>
    </vt:vector>
  </HeadingPairs>
  <TitlesOfParts>
    <vt:vector size="4" baseType="lpstr">
      <vt:lpstr/>
      <vt:lpstr>PRESSEINFORMATION </vt:lpstr>
      <vt:lpstr>Ulm, 16. Februar 2016</vt:lpstr>
      <vt:lpstr>Über die Wilken Corporate Group Seit 1977 entwickelt Wilken eigene ERP-Standard-</vt:lpstr>
    </vt:vector>
  </TitlesOfParts>
  <Company>Press'n'Relations </Company>
  <LinksUpToDate>false</LinksUpToDate>
  <CharactersWithSpaces>4126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Markus Häfliger</dc:creator>
  <cp:keywords/>
  <cp:lastModifiedBy>Uwe Pagel</cp:lastModifiedBy>
  <cp:revision>2</cp:revision>
  <cp:lastPrinted>2016-01-29T11:06:00Z</cp:lastPrinted>
  <dcterms:created xsi:type="dcterms:W3CDTF">2016-02-05T13:46:00Z</dcterms:created>
  <dcterms:modified xsi:type="dcterms:W3CDTF">2016-02-05T13:46:00Z</dcterms:modified>
</cp:coreProperties>
</file>