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BDB2EBF" w14:textId="77777777" w:rsidR="001845B8" w:rsidRPr="006F2AE2" w:rsidRDefault="001845B8" w:rsidP="001845B8">
      <w:pPr>
        <w:ind w:right="-709"/>
        <w:outlineLvl w:val="0"/>
        <w:rPr>
          <w:rFonts w:ascii="Helvetica" w:hAnsi="Helvetica"/>
          <w:b/>
        </w:rPr>
      </w:pPr>
      <w:r w:rsidRPr="006F2AE2">
        <w:rPr>
          <w:rFonts w:ascii="Helvetica" w:hAnsi="Helvetica"/>
          <w:b/>
        </w:rPr>
        <w:t xml:space="preserve">PRESSEINFORMATION </w:t>
      </w:r>
    </w:p>
    <w:p w14:paraId="329D4495" w14:textId="77777777" w:rsidR="001845B8" w:rsidRPr="006F2AE2" w:rsidRDefault="001845B8" w:rsidP="001845B8">
      <w:pPr>
        <w:ind w:right="-709"/>
        <w:rPr>
          <w:rFonts w:ascii="Helvetica" w:hAnsi="Helvetica"/>
          <w:b/>
        </w:rPr>
      </w:pPr>
    </w:p>
    <w:p w14:paraId="565CD0E2" w14:textId="7B9049D1" w:rsidR="001845B8" w:rsidRPr="006F2AE2" w:rsidRDefault="001845B8" w:rsidP="001845B8">
      <w:pPr>
        <w:ind w:right="-709"/>
        <w:outlineLvl w:val="0"/>
        <w:rPr>
          <w:rFonts w:ascii="Helvetica" w:hAnsi="Helvetica"/>
        </w:rPr>
      </w:pPr>
      <w:r w:rsidRPr="006F2AE2">
        <w:rPr>
          <w:rFonts w:ascii="Helvetica" w:hAnsi="Helvetica"/>
        </w:rPr>
        <w:t xml:space="preserve">Ulm, </w:t>
      </w:r>
      <w:r w:rsidR="00EA3620">
        <w:rPr>
          <w:rFonts w:ascii="Helvetica" w:hAnsi="Helvetica"/>
        </w:rPr>
        <w:t>5</w:t>
      </w:r>
      <w:r w:rsidRPr="006F2AE2">
        <w:rPr>
          <w:rFonts w:ascii="Helvetica" w:hAnsi="Helvetica"/>
        </w:rPr>
        <w:t xml:space="preserve">. </w:t>
      </w:r>
      <w:r w:rsidR="00EA3620">
        <w:rPr>
          <w:rFonts w:ascii="Helvetica" w:hAnsi="Helvetica"/>
        </w:rPr>
        <w:t>Februar</w:t>
      </w:r>
      <w:r w:rsidRPr="006F2AE2">
        <w:rPr>
          <w:rFonts w:ascii="Helvetica" w:hAnsi="Helvetica"/>
        </w:rPr>
        <w:t xml:space="preserve"> 201</w:t>
      </w:r>
      <w:r w:rsidR="00EA3620">
        <w:rPr>
          <w:rFonts w:ascii="Helvetica" w:hAnsi="Helvetica"/>
        </w:rPr>
        <w:t>3</w:t>
      </w:r>
    </w:p>
    <w:p w14:paraId="41C65641" w14:textId="77777777" w:rsidR="001845B8" w:rsidRPr="006F2AE2" w:rsidRDefault="001845B8" w:rsidP="001845B8">
      <w:pPr>
        <w:ind w:right="-1"/>
        <w:rPr>
          <w:rFonts w:ascii="Helvetica" w:hAnsi="Helvetica" w:cs="Arial"/>
        </w:rPr>
      </w:pPr>
    </w:p>
    <w:p w14:paraId="70E7C185" w14:textId="77777777" w:rsidR="00816BF7" w:rsidRPr="006F2AE2" w:rsidRDefault="00816BF7" w:rsidP="001845B8">
      <w:pPr>
        <w:ind w:right="-1"/>
        <w:rPr>
          <w:rFonts w:ascii="Helvetica" w:hAnsi="Helvetica" w:cs="Arial"/>
        </w:rPr>
      </w:pPr>
    </w:p>
    <w:p w14:paraId="434D4522" w14:textId="77777777" w:rsidR="003B4C2B" w:rsidRPr="003B4C2B" w:rsidRDefault="003B4C2B" w:rsidP="003B4C2B">
      <w:pPr>
        <w:spacing w:line="360" w:lineRule="auto"/>
        <w:ind w:right="-1985"/>
        <w:rPr>
          <w:rFonts w:ascii="Helvetica" w:hAnsi="Helvetica"/>
          <w:b/>
          <w:bCs/>
          <w:sz w:val="28"/>
          <w:szCs w:val="28"/>
        </w:rPr>
      </w:pPr>
      <w:r w:rsidRPr="003B4C2B">
        <w:rPr>
          <w:rFonts w:ascii="Helvetica" w:hAnsi="Helvetica"/>
          <w:b/>
          <w:bCs/>
          <w:sz w:val="28"/>
          <w:szCs w:val="28"/>
        </w:rPr>
        <w:t>Stadtwerk am See hat seine IT-Landschaft vereinheitlicht</w:t>
      </w:r>
    </w:p>
    <w:p w14:paraId="1AC7B0EF" w14:textId="0A5539AA" w:rsidR="00A03AF6" w:rsidRPr="006F2AE2" w:rsidRDefault="003B4C2B" w:rsidP="00A03AF6">
      <w:pPr>
        <w:spacing w:line="360" w:lineRule="auto"/>
        <w:ind w:right="-1985"/>
        <w:rPr>
          <w:rFonts w:ascii="Helvetica" w:hAnsi="Helvetica" w:cs="Arial"/>
          <w:b/>
          <w:bCs/>
          <w:sz w:val="20"/>
        </w:rPr>
      </w:pPr>
      <w:r>
        <w:rPr>
          <w:rFonts w:ascii="Helvetica" w:hAnsi="Helvetica" w:cs="Arial"/>
          <w:b/>
          <w:bCs/>
          <w:sz w:val="20"/>
        </w:rPr>
        <w:t>Umsetzung in nur neun Monaten - „Feuertaufe“ Jahresabrechnung erfolgreich</w:t>
      </w:r>
    </w:p>
    <w:p w14:paraId="79DB763F" w14:textId="77777777" w:rsidR="00A03AF6" w:rsidRPr="006F2AE2" w:rsidRDefault="00A03AF6" w:rsidP="00A03AF6">
      <w:pPr>
        <w:spacing w:line="360" w:lineRule="auto"/>
        <w:ind w:right="-1"/>
        <w:rPr>
          <w:rFonts w:ascii="Helvetica" w:hAnsi="Helvetica" w:cs="Arial"/>
          <w:b/>
        </w:rPr>
      </w:pPr>
    </w:p>
    <w:p w14:paraId="420747B8" w14:textId="77777777" w:rsidR="00257169" w:rsidRDefault="00257169" w:rsidP="00257169">
      <w:pPr>
        <w:spacing w:line="336" w:lineRule="auto"/>
        <w:rPr>
          <w:rFonts w:ascii="Helvetica" w:hAnsi="Helvetica" w:cs="Arial"/>
          <w:b/>
          <w:sz w:val="20"/>
        </w:rPr>
      </w:pPr>
      <w:r>
        <w:rPr>
          <w:rFonts w:ascii="Helvetica" w:hAnsi="Helvetica" w:cs="Arial"/>
          <w:b/>
          <w:sz w:val="20"/>
        </w:rPr>
        <w:t>Als am 1. Oktober 2012 die Fusion der Technischen Werke Friedrich</w:t>
      </w:r>
      <w:r>
        <w:rPr>
          <w:rFonts w:ascii="Helvetica" w:hAnsi="Helvetica" w:cs="Arial"/>
          <w:b/>
          <w:sz w:val="20"/>
        </w:rPr>
        <w:t>s</w:t>
      </w:r>
      <w:r>
        <w:rPr>
          <w:rFonts w:ascii="Helvetica" w:hAnsi="Helvetica" w:cs="Arial"/>
          <w:b/>
          <w:sz w:val="20"/>
        </w:rPr>
        <w:t>hafen (TWF) und der Stadtwerke Überlingen zum neuen Stadtwerk am See umgesetzt wurde, konnte das Unternehmen auch mit einer verei</w:t>
      </w:r>
      <w:r>
        <w:rPr>
          <w:rFonts w:ascii="Helvetica" w:hAnsi="Helvetica" w:cs="Arial"/>
          <w:b/>
          <w:sz w:val="20"/>
        </w:rPr>
        <w:t>n</w:t>
      </w:r>
      <w:r>
        <w:rPr>
          <w:rFonts w:ascii="Helvetica" w:hAnsi="Helvetica" w:cs="Arial"/>
          <w:b/>
          <w:sz w:val="20"/>
        </w:rPr>
        <w:t>heitlichten IT-Landschaft starten. In den neun Monaten zuvor hatten die Partner die Infrastruktur zusammengeführt und auf Basis der in Friedrichshafen eingesetzten Lösung Wilken ENER:GY konsolidiert. Ihre Feuertaufe bestand die gemeinsame IT dann zum jetzigen Ja</w:t>
      </w:r>
      <w:r>
        <w:rPr>
          <w:rFonts w:ascii="Helvetica" w:hAnsi="Helvetica" w:cs="Arial"/>
          <w:b/>
          <w:sz w:val="20"/>
        </w:rPr>
        <w:t>h</w:t>
      </w:r>
      <w:r>
        <w:rPr>
          <w:rFonts w:ascii="Helvetica" w:hAnsi="Helvetica" w:cs="Arial"/>
          <w:b/>
          <w:sz w:val="20"/>
        </w:rPr>
        <w:t>reswechsel</w:t>
      </w:r>
      <w:proofErr w:type="gramStart"/>
      <w:r>
        <w:rPr>
          <w:rFonts w:ascii="Helvetica" w:hAnsi="Helvetica" w:cs="Arial"/>
          <w:b/>
          <w:sz w:val="20"/>
        </w:rPr>
        <w:t>, als</w:t>
      </w:r>
      <w:proofErr w:type="gramEnd"/>
      <w:r>
        <w:rPr>
          <w:rFonts w:ascii="Helvetica" w:hAnsi="Helvetica" w:cs="Arial"/>
          <w:b/>
          <w:sz w:val="20"/>
        </w:rPr>
        <w:t xml:space="preserve"> die Jahresabrechnung für rund 170.000 Zählpunkte erfolgreich abgeschlossen werden konnte. </w:t>
      </w:r>
    </w:p>
    <w:p w14:paraId="03D7D07D" w14:textId="77777777" w:rsidR="00257169" w:rsidRDefault="00257169" w:rsidP="00257169">
      <w:pPr>
        <w:spacing w:line="336" w:lineRule="auto"/>
        <w:rPr>
          <w:rFonts w:ascii="Helvetica" w:hAnsi="Helvetica" w:cs="Arial"/>
          <w:b/>
          <w:sz w:val="20"/>
        </w:rPr>
      </w:pPr>
    </w:p>
    <w:p w14:paraId="5AFBAAE4" w14:textId="77777777" w:rsidR="00257169" w:rsidRPr="00FF694C" w:rsidRDefault="00257169" w:rsidP="00257169">
      <w:pPr>
        <w:spacing w:line="336" w:lineRule="auto"/>
        <w:rPr>
          <w:rFonts w:ascii="Helvetica" w:hAnsi="Helvetica" w:cs="Arial"/>
          <w:sz w:val="20"/>
        </w:rPr>
      </w:pPr>
      <w:r>
        <w:rPr>
          <w:rFonts w:ascii="Helvetica" w:hAnsi="Helvetica" w:cs="Arial"/>
          <w:sz w:val="20"/>
        </w:rPr>
        <w:t>I</w:t>
      </w:r>
      <w:r w:rsidRPr="00FB5D5C">
        <w:rPr>
          <w:rFonts w:ascii="Helvetica" w:hAnsi="Helvetica" w:cs="Arial"/>
          <w:sz w:val="20"/>
        </w:rPr>
        <w:t xml:space="preserve">m Januar 2012 </w:t>
      </w:r>
      <w:r>
        <w:rPr>
          <w:rFonts w:ascii="Helvetica" w:hAnsi="Helvetica" w:cs="Arial"/>
          <w:sz w:val="20"/>
        </w:rPr>
        <w:t xml:space="preserve">hatten man begonnen, die </w:t>
      </w:r>
      <w:r w:rsidRPr="00FF694C">
        <w:rPr>
          <w:rFonts w:ascii="Helvetica" w:hAnsi="Helvetica" w:cs="Arial"/>
          <w:sz w:val="20"/>
        </w:rPr>
        <w:t xml:space="preserve">IT </w:t>
      </w:r>
      <w:r>
        <w:rPr>
          <w:rFonts w:ascii="Helvetica" w:hAnsi="Helvetica" w:cs="Arial"/>
          <w:sz w:val="20"/>
        </w:rPr>
        <w:t xml:space="preserve">zusammenzuführen und den neuen Bereich </w:t>
      </w:r>
      <w:r w:rsidRPr="00FF694C">
        <w:rPr>
          <w:rFonts w:ascii="Helvetica" w:hAnsi="Helvetica" w:cs="Arial"/>
          <w:sz w:val="20"/>
        </w:rPr>
        <w:t>Marktprozesse</w:t>
      </w:r>
      <w:r>
        <w:rPr>
          <w:rFonts w:ascii="Helvetica" w:hAnsi="Helvetica" w:cs="Arial"/>
          <w:sz w:val="20"/>
        </w:rPr>
        <w:t xml:space="preserve"> aufzubauen</w:t>
      </w:r>
      <w:r w:rsidRPr="00FF694C">
        <w:rPr>
          <w:rFonts w:ascii="Helvetica" w:hAnsi="Helvetica" w:cs="Arial"/>
          <w:sz w:val="20"/>
        </w:rPr>
        <w:t>, in dem IT, Abrechnung, Energi</w:t>
      </w:r>
      <w:r w:rsidRPr="00FF694C">
        <w:rPr>
          <w:rFonts w:ascii="Helvetica" w:hAnsi="Helvetica" w:cs="Arial"/>
          <w:sz w:val="20"/>
        </w:rPr>
        <w:t>e</w:t>
      </w:r>
      <w:r w:rsidRPr="00FF694C">
        <w:rPr>
          <w:rFonts w:ascii="Helvetica" w:hAnsi="Helvetica" w:cs="Arial"/>
          <w:sz w:val="20"/>
        </w:rPr>
        <w:t xml:space="preserve">daten- und Forderungsmanagement sowie </w:t>
      </w:r>
      <w:proofErr w:type="spellStart"/>
      <w:r w:rsidRPr="00FF694C">
        <w:rPr>
          <w:rFonts w:ascii="Helvetica" w:hAnsi="Helvetica" w:cs="Arial"/>
          <w:sz w:val="20"/>
        </w:rPr>
        <w:t>Metering</w:t>
      </w:r>
      <w:proofErr w:type="spellEnd"/>
      <w:r w:rsidRPr="00FF694C">
        <w:rPr>
          <w:rFonts w:ascii="Helvetica" w:hAnsi="Helvetica" w:cs="Arial"/>
          <w:sz w:val="20"/>
        </w:rPr>
        <w:t xml:space="preserve"> zusammengefasst sind</w:t>
      </w:r>
      <w:r>
        <w:rPr>
          <w:rFonts w:ascii="Helvetica" w:hAnsi="Helvetica" w:cs="Arial"/>
          <w:sz w:val="20"/>
        </w:rPr>
        <w:t xml:space="preserve">. Kurz zuvor hatten die beiden </w:t>
      </w:r>
      <w:r w:rsidRPr="00FF694C">
        <w:rPr>
          <w:rFonts w:ascii="Helvetica" w:hAnsi="Helvetica" w:cs="Arial"/>
          <w:sz w:val="20"/>
        </w:rPr>
        <w:t xml:space="preserve">Versorgungsunternehmen </w:t>
      </w:r>
      <w:r>
        <w:rPr>
          <w:rFonts w:ascii="Helvetica" w:hAnsi="Helvetica" w:cs="Arial"/>
          <w:sz w:val="20"/>
        </w:rPr>
        <w:t>die Fusion b</w:t>
      </w:r>
      <w:r>
        <w:rPr>
          <w:rFonts w:ascii="Helvetica" w:hAnsi="Helvetica" w:cs="Arial"/>
          <w:sz w:val="20"/>
        </w:rPr>
        <w:t>e</w:t>
      </w:r>
      <w:r>
        <w:rPr>
          <w:rFonts w:ascii="Helvetica" w:hAnsi="Helvetica" w:cs="Arial"/>
          <w:sz w:val="20"/>
        </w:rPr>
        <w:t>schlossen</w:t>
      </w:r>
      <w:r w:rsidRPr="00FF694C">
        <w:rPr>
          <w:rFonts w:ascii="Helvetica" w:hAnsi="Helvetica" w:cs="Arial"/>
          <w:sz w:val="20"/>
        </w:rPr>
        <w:t>. Dank der guten Zusammenarbeit des Projektteams und den Softwarespezialisten der Wilken Unternehmensgruppe wurde das Projekt im vorgegebenen Zeitrahmen umgesetzt. „Es war eine sportliche Terminvorg</w:t>
      </w:r>
      <w:r w:rsidRPr="00FF694C">
        <w:rPr>
          <w:rFonts w:ascii="Helvetica" w:hAnsi="Helvetica" w:cs="Arial"/>
          <w:sz w:val="20"/>
        </w:rPr>
        <w:t>a</w:t>
      </w:r>
      <w:r w:rsidRPr="00FF694C">
        <w:rPr>
          <w:rFonts w:ascii="Helvetica" w:hAnsi="Helvetica" w:cs="Arial"/>
          <w:sz w:val="20"/>
        </w:rPr>
        <w:t>be, doch wir konnten die Planung zu 9</w:t>
      </w:r>
      <w:r>
        <w:rPr>
          <w:rFonts w:ascii="Helvetica" w:hAnsi="Helvetica" w:cs="Arial"/>
          <w:sz w:val="20"/>
        </w:rPr>
        <w:t>0</w:t>
      </w:r>
      <w:r w:rsidRPr="00FF694C">
        <w:rPr>
          <w:rFonts w:ascii="Helvetica" w:hAnsi="Helvetica" w:cs="Arial"/>
          <w:sz w:val="20"/>
        </w:rPr>
        <w:t xml:space="preserve"> Prozent einhalten, so dass dem Start am 1. Oktober nichts im Wege stand“, </w:t>
      </w:r>
      <w:proofErr w:type="gramStart"/>
      <w:r w:rsidRPr="00FF694C">
        <w:rPr>
          <w:rFonts w:ascii="Helvetica" w:hAnsi="Helvetica" w:cs="Arial"/>
          <w:sz w:val="20"/>
        </w:rPr>
        <w:t>freut sich</w:t>
      </w:r>
      <w:proofErr w:type="gramEnd"/>
      <w:r w:rsidRPr="00FF694C">
        <w:rPr>
          <w:rFonts w:ascii="Helvetica" w:hAnsi="Helvetica" w:cs="Arial"/>
          <w:sz w:val="20"/>
        </w:rPr>
        <w:t xml:space="preserve"> Markus Seeger, G</w:t>
      </w:r>
      <w:r w:rsidRPr="00FF694C">
        <w:rPr>
          <w:rFonts w:ascii="Helvetica" w:hAnsi="Helvetica" w:cs="Arial"/>
          <w:sz w:val="20"/>
        </w:rPr>
        <w:t>e</w:t>
      </w:r>
      <w:r w:rsidRPr="00FF694C">
        <w:rPr>
          <w:rFonts w:ascii="Helvetica" w:hAnsi="Helvetica" w:cs="Arial"/>
          <w:sz w:val="20"/>
        </w:rPr>
        <w:t>schäftsbereichsleiter Markt</w:t>
      </w:r>
      <w:r>
        <w:rPr>
          <w:rFonts w:ascii="Helvetica" w:hAnsi="Helvetica" w:cs="Arial"/>
          <w:sz w:val="20"/>
        </w:rPr>
        <w:t xml:space="preserve">prozesse beim </w:t>
      </w:r>
      <w:r w:rsidRPr="00FF694C">
        <w:rPr>
          <w:rFonts w:ascii="Helvetica" w:hAnsi="Helvetica" w:cs="Arial"/>
          <w:sz w:val="20"/>
        </w:rPr>
        <w:t xml:space="preserve"> Stadtwerk am See. In diesem Jahr ist geplant, die Lösung weiter auszubauen. Unter anderem soll das Modell</w:t>
      </w:r>
      <w:r w:rsidRPr="00FF694C">
        <w:rPr>
          <w:rFonts w:ascii="Helvetica" w:hAnsi="Helvetica" w:cs="Arial"/>
          <w:bCs/>
          <w:sz w:val="20"/>
        </w:rPr>
        <w:t>projekt „effizienter ÖPNV mit Elektromobilität“, das von der T-City Friedrichshafen mit der Deutschen Telekom und der Deutschen Bahn umg</w:t>
      </w:r>
      <w:r w:rsidRPr="00FF694C">
        <w:rPr>
          <w:rFonts w:ascii="Helvetica" w:hAnsi="Helvetica" w:cs="Arial"/>
          <w:bCs/>
          <w:sz w:val="20"/>
        </w:rPr>
        <w:t>e</w:t>
      </w:r>
      <w:r w:rsidRPr="00FF694C">
        <w:rPr>
          <w:rFonts w:ascii="Helvetica" w:hAnsi="Helvetica" w:cs="Arial"/>
          <w:bCs/>
          <w:sz w:val="20"/>
        </w:rPr>
        <w:t>setzt wird, über Wilken ENER:GY abgerechnet werden.</w:t>
      </w:r>
    </w:p>
    <w:p w14:paraId="6BFF13B1" w14:textId="77777777" w:rsidR="00E60447" w:rsidRDefault="00E60447" w:rsidP="00670D6C">
      <w:pPr>
        <w:spacing w:line="336" w:lineRule="auto"/>
        <w:rPr>
          <w:rFonts w:ascii="Helvetica" w:hAnsi="Helvetica" w:cs="Arial"/>
          <w:b/>
          <w:sz w:val="20"/>
        </w:rPr>
      </w:pPr>
    </w:p>
    <w:p w14:paraId="3F048F24" w14:textId="72EF5AA0" w:rsidR="00257169" w:rsidRPr="00AA0471" w:rsidRDefault="00257169" w:rsidP="00257169">
      <w:pPr>
        <w:spacing w:line="336" w:lineRule="auto"/>
        <w:rPr>
          <w:rFonts w:ascii="Helvetica" w:hAnsi="Helvetica" w:cs="Arial"/>
          <w:sz w:val="20"/>
        </w:rPr>
      </w:pPr>
      <w:r>
        <w:rPr>
          <w:rFonts w:ascii="Helvetica" w:hAnsi="Helvetica" w:cs="Arial"/>
          <w:sz w:val="20"/>
        </w:rPr>
        <w:t xml:space="preserve">Wilken ENER:GY hatte im Jahr 2010 das bis dato im Einsatz befindliche System SAP IS-U der TWF ersetzt. </w:t>
      </w:r>
      <w:r w:rsidRPr="00E60447">
        <w:rPr>
          <w:rFonts w:ascii="Helvetica" w:hAnsi="Helvetica" w:cs="Arial"/>
          <w:sz w:val="20"/>
        </w:rPr>
        <w:t>Die Entschei</w:t>
      </w:r>
      <w:r>
        <w:rPr>
          <w:rFonts w:ascii="Helvetica" w:hAnsi="Helvetica" w:cs="Arial"/>
          <w:sz w:val="20"/>
        </w:rPr>
        <w:t xml:space="preserve">dung, die Branchenlösung auch </w:t>
      </w:r>
      <w:r w:rsidRPr="00E60447">
        <w:rPr>
          <w:rFonts w:ascii="Helvetica" w:hAnsi="Helvetica" w:cs="Arial"/>
          <w:sz w:val="20"/>
        </w:rPr>
        <w:t>als gemeinsame</w:t>
      </w:r>
      <w:r>
        <w:rPr>
          <w:rFonts w:ascii="Helvetica" w:hAnsi="Helvetica" w:cs="Arial"/>
          <w:sz w:val="20"/>
        </w:rPr>
        <w:t xml:space="preserve"> Plattform beim Stadtwerk am See weiterzuführen,</w:t>
      </w:r>
      <w:r w:rsidRPr="00E60447">
        <w:rPr>
          <w:rFonts w:ascii="Helvetica" w:hAnsi="Helvetica" w:cs="Arial"/>
          <w:sz w:val="20"/>
        </w:rPr>
        <w:t xml:space="preserve"> </w:t>
      </w:r>
      <w:proofErr w:type="gramStart"/>
      <w:r w:rsidRPr="00E60447">
        <w:rPr>
          <w:rFonts w:ascii="Helvetica" w:hAnsi="Helvetica" w:cs="Arial"/>
          <w:sz w:val="20"/>
        </w:rPr>
        <w:t>fiel aufgrund</w:t>
      </w:r>
      <w:proofErr w:type="gramEnd"/>
      <w:r w:rsidRPr="00E60447">
        <w:rPr>
          <w:rFonts w:ascii="Helvetica" w:hAnsi="Helvetica" w:cs="Arial"/>
          <w:sz w:val="20"/>
        </w:rPr>
        <w:t xml:space="preserve"> der Tatsache, dass </w:t>
      </w:r>
      <w:r>
        <w:rPr>
          <w:rFonts w:ascii="Helvetica" w:hAnsi="Helvetica" w:cs="Arial"/>
          <w:sz w:val="20"/>
        </w:rPr>
        <w:t xml:space="preserve">das System </w:t>
      </w:r>
      <w:r w:rsidRPr="00E60447">
        <w:rPr>
          <w:rFonts w:ascii="Helvetica" w:hAnsi="Helvetica" w:cs="Arial"/>
          <w:sz w:val="20"/>
        </w:rPr>
        <w:t xml:space="preserve">auch </w:t>
      </w:r>
      <w:r>
        <w:rPr>
          <w:rFonts w:ascii="Helvetica" w:hAnsi="Helvetica" w:cs="Arial"/>
          <w:sz w:val="20"/>
        </w:rPr>
        <w:t>von der</w:t>
      </w:r>
      <w:r w:rsidRPr="00E60447">
        <w:rPr>
          <w:rFonts w:ascii="Helvetica" w:hAnsi="Helvetica" w:cs="Arial"/>
          <w:sz w:val="20"/>
        </w:rPr>
        <w:t xml:space="preserve"> Vertriebs</w:t>
      </w:r>
      <w:r>
        <w:rPr>
          <w:rFonts w:ascii="Helvetica" w:hAnsi="Helvetica" w:cs="Arial"/>
          <w:sz w:val="20"/>
        </w:rPr>
        <w:t>marke</w:t>
      </w:r>
      <w:r w:rsidRPr="00E60447">
        <w:rPr>
          <w:rFonts w:ascii="Helvetica" w:hAnsi="Helvetica" w:cs="Arial"/>
          <w:sz w:val="20"/>
        </w:rPr>
        <w:t xml:space="preserve"> </w:t>
      </w:r>
      <w:proofErr w:type="spellStart"/>
      <w:r w:rsidRPr="00E60447">
        <w:rPr>
          <w:rFonts w:ascii="Helvetica" w:hAnsi="Helvetica" w:cs="Arial"/>
          <w:sz w:val="20"/>
        </w:rPr>
        <w:t>B</w:t>
      </w:r>
      <w:r w:rsidRPr="00E60447">
        <w:rPr>
          <w:rFonts w:ascii="Helvetica" w:hAnsi="Helvetica" w:cs="Arial"/>
          <w:sz w:val="20"/>
        </w:rPr>
        <w:t>o</w:t>
      </w:r>
      <w:r w:rsidRPr="00E60447">
        <w:rPr>
          <w:rFonts w:ascii="Helvetica" w:hAnsi="Helvetica" w:cs="Arial"/>
          <w:sz w:val="20"/>
        </w:rPr>
        <w:t>denseeEnergie</w:t>
      </w:r>
      <w:proofErr w:type="spellEnd"/>
      <w:r w:rsidRPr="00E60447">
        <w:rPr>
          <w:rFonts w:ascii="Helvetica" w:hAnsi="Helvetica" w:cs="Arial"/>
          <w:sz w:val="20"/>
        </w:rPr>
        <w:t xml:space="preserve"> </w:t>
      </w:r>
      <w:r>
        <w:rPr>
          <w:rFonts w:ascii="Helvetica" w:hAnsi="Helvetica" w:cs="Arial"/>
          <w:sz w:val="20"/>
        </w:rPr>
        <w:t>eingesetzt wird. Ebenso wie von den bisherigen TWF-</w:t>
      </w:r>
      <w:r w:rsidRPr="00E60447">
        <w:rPr>
          <w:rFonts w:ascii="Helvetica" w:hAnsi="Helvetica" w:cs="Arial"/>
          <w:sz w:val="20"/>
        </w:rPr>
        <w:lastRenderedPageBreak/>
        <w:t xml:space="preserve">Dienstleistungskunden Stadtwerke </w:t>
      </w:r>
      <w:r>
        <w:rPr>
          <w:rFonts w:ascii="Helvetica" w:hAnsi="Helvetica" w:cs="Arial"/>
          <w:sz w:val="20"/>
        </w:rPr>
        <w:t xml:space="preserve">Bad </w:t>
      </w:r>
      <w:r w:rsidRPr="00E60447">
        <w:rPr>
          <w:rFonts w:ascii="Helvetica" w:hAnsi="Helvetica" w:cs="Arial"/>
          <w:sz w:val="20"/>
        </w:rPr>
        <w:t>Saulgau, Stadtwerke Sigmaringen sowie</w:t>
      </w:r>
      <w:r>
        <w:rPr>
          <w:rFonts w:ascii="Helvetica" w:hAnsi="Helvetica" w:cs="Arial"/>
          <w:sz w:val="20"/>
        </w:rPr>
        <w:t xml:space="preserve"> den </w:t>
      </w:r>
      <w:proofErr w:type="spellStart"/>
      <w:r w:rsidRPr="00CD0DC2">
        <w:rPr>
          <w:rFonts w:ascii="Helvetica" w:hAnsi="Helvetica" w:cs="Arial"/>
          <w:sz w:val="20"/>
        </w:rPr>
        <w:t>Hagnauer</w:t>
      </w:r>
      <w:proofErr w:type="spellEnd"/>
      <w:r w:rsidRPr="00CD0DC2">
        <w:rPr>
          <w:rFonts w:ascii="Helvetica" w:hAnsi="Helvetica" w:cs="Arial"/>
          <w:sz w:val="20"/>
        </w:rPr>
        <w:t xml:space="preserve"> Gemeindewerke</w:t>
      </w:r>
      <w:r>
        <w:rPr>
          <w:rFonts w:ascii="Helvetica" w:hAnsi="Helvetica" w:cs="Arial"/>
          <w:sz w:val="20"/>
        </w:rPr>
        <w:t>n</w:t>
      </w:r>
      <w:r w:rsidRPr="00CD0DC2">
        <w:rPr>
          <w:rFonts w:ascii="Helvetica" w:hAnsi="Helvetica" w:cs="Arial"/>
          <w:sz w:val="20"/>
        </w:rPr>
        <w:t xml:space="preserve"> (HGW)</w:t>
      </w:r>
      <w:r>
        <w:rPr>
          <w:rFonts w:ascii="Helvetica" w:hAnsi="Helvetica" w:cs="Arial"/>
          <w:sz w:val="20"/>
        </w:rPr>
        <w:t>, wo es auf hohe Akzeptanz stößt. Insgesamt konnten damit zum Jahreswechsel über Wilken ENER:</w:t>
      </w:r>
      <w:proofErr w:type="gramStart"/>
      <w:r>
        <w:rPr>
          <w:rFonts w:ascii="Helvetica" w:hAnsi="Helvetica" w:cs="Arial"/>
          <w:sz w:val="20"/>
        </w:rPr>
        <w:t>GY weitere</w:t>
      </w:r>
      <w:proofErr w:type="gramEnd"/>
      <w:r>
        <w:rPr>
          <w:rFonts w:ascii="Helvetica" w:hAnsi="Helvetica" w:cs="Arial"/>
          <w:sz w:val="20"/>
        </w:rPr>
        <w:t xml:space="preserve"> 60.000 Zählpunkte abgerechnet werden, davon ca. die Hälfte für </w:t>
      </w:r>
      <w:proofErr w:type="spellStart"/>
      <w:r>
        <w:rPr>
          <w:rFonts w:ascii="Helvetica" w:hAnsi="Helvetica" w:cs="Arial"/>
          <w:sz w:val="20"/>
        </w:rPr>
        <w:t>BodenseeEnergie</w:t>
      </w:r>
      <w:proofErr w:type="spellEnd"/>
      <w:r>
        <w:rPr>
          <w:rFonts w:ascii="Helvetica" w:hAnsi="Helvetica" w:cs="Arial"/>
          <w:sz w:val="20"/>
        </w:rPr>
        <w:t xml:space="preserve">. </w:t>
      </w:r>
    </w:p>
    <w:p w14:paraId="537DA93A" w14:textId="77777777" w:rsidR="00B634CC" w:rsidRDefault="00B634CC" w:rsidP="00670D6C">
      <w:pPr>
        <w:spacing w:line="336" w:lineRule="auto"/>
        <w:rPr>
          <w:rFonts w:ascii="Helvetica" w:hAnsi="Helvetica" w:cs="Arial"/>
          <w:b/>
          <w:sz w:val="20"/>
        </w:rPr>
      </w:pPr>
    </w:p>
    <w:p w14:paraId="46E00015" w14:textId="1A6FF102" w:rsidR="00B634CC" w:rsidRPr="00B634CC" w:rsidRDefault="00B634CC" w:rsidP="00BF7A24">
      <w:pPr>
        <w:spacing w:line="360" w:lineRule="auto"/>
        <w:rPr>
          <w:rFonts w:ascii="Helvetica" w:hAnsi="Helvetica" w:cs="Arial"/>
          <w:b/>
          <w:sz w:val="20"/>
        </w:rPr>
      </w:pPr>
      <w:r w:rsidRPr="00B634CC">
        <w:rPr>
          <w:rFonts w:ascii="Helvetica" w:hAnsi="Helvetica" w:cs="Arial"/>
          <w:b/>
          <w:sz w:val="20"/>
        </w:rPr>
        <w:t>Stadtwerk am See</w:t>
      </w:r>
    </w:p>
    <w:p w14:paraId="3AFD2407" w14:textId="05D06F49" w:rsidR="00BF7A24" w:rsidRPr="00BF7A24" w:rsidRDefault="00BF7A24" w:rsidP="00BF7A24">
      <w:pPr>
        <w:spacing w:line="360" w:lineRule="auto"/>
        <w:rPr>
          <w:rFonts w:ascii="Helvetica" w:hAnsi="Helvetica" w:cs="Arial"/>
          <w:sz w:val="20"/>
        </w:rPr>
      </w:pPr>
      <w:r w:rsidRPr="00BF7A24">
        <w:rPr>
          <w:rFonts w:ascii="Helvetica" w:hAnsi="Helvetica" w:cs="Arial"/>
          <w:sz w:val="20"/>
        </w:rPr>
        <w:t>Das S</w:t>
      </w:r>
      <w:r>
        <w:rPr>
          <w:rFonts w:ascii="Helvetica" w:hAnsi="Helvetica" w:cs="Arial"/>
          <w:sz w:val="20"/>
        </w:rPr>
        <w:t>tadtwerk am See</w:t>
      </w:r>
      <w:r w:rsidRPr="00BF7A24">
        <w:rPr>
          <w:rFonts w:ascii="Helvetica" w:hAnsi="Helvetica" w:cs="Arial"/>
          <w:sz w:val="20"/>
        </w:rPr>
        <w:t xml:space="preserve"> ist </w:t>
      </w:r>
      <w:r>
        <w:rPr>
          <w:rFonts w:ascii="Helvetica" w:hAnsi="Helvetica" w:cs="Arial"/>
          <w:sz w:val="20"/>
        </w:rPr>
        <w:t>ein</w:t>
      </w:r>
      <w:r w:rsidRPr="00BF7A24">
        <w:rPr>
          <w:rFonts w:ascii="Helvetica" w:hAnsi="Helvetica" w:cs="Arial"/>
          <w:sz w:val="20"/>
        </w:rPr>
        <w:t xml:space="preserve"> regionaler Energieversorger am Bodensee. Mit rund 300 Mitarbeitern versorg</w:t>
      </w:r>
      <w:r w:rsidR="007B6BE2">
        <w:rPr>
          <w:rFonts w:ascii="Helvetica" w:hAnsi="Helvetica" w:cs="Arial"/>
          <w:sz w:val="20"/>
        </w:rPr>
        <w:t>t</w:t>
      </w:r>
      <w:r w:rsidRPr="00BF7A24">
        <w:rPr>
          <w:rFonts w:ascii="Helvetica" w:hAnsi="Helvetica" w:cs="Arial"/>
          <w:sz w:val="20"/>
        </w:rPr>
        <w:t xml:space="preserve"> </w:t>
      </w:r>
      <w:r>
        <w:rPr>
          <w:rFonts w:ascii="Helvetica" w:hAnsi="Helvetica" w:cs="Arial"/>
          <w:sz w:val="20"/>
        </w:rPr>
        <w:t>das Unternehmen mehr als</w:t>
      </w:r>
      <w:r w:rsidRPr="00BF7A24">
        <w:rPr>
          <w:rFonts w:ascii="Helvetica" w:hAnsi="Helvetica" w:cs="Arial"/>
          <w:sz w:val="20"/>
        </w:rPr>
        <w:t xml:space="preserve"> 60.000 Hau</w:t>
      </w:r>
      <w:r w:rsidRPr="00BF7A24">
        <w:rPr>
          <w:rFonts w:ascii="Helvetica" w:hAnsi="Helvetica" w:cs="Arial"/>
          <w:sz w:val="20"/>
        </w:rPr>
        <w:t>s</w:t>
      </w:r>
      <w:r w:rsidRPr="00BF7A24">
        <w:rPr>
          <w:rFonts w:ascii="Helvetica" w:hAnsi="Helvetica" w:cs="Arial"/>
          <w:sz w:val="20"/>
        </w:rPr>
        <w:t xml:space="preserve">halte im Bodenseekreis mit </w:t>
      </w:r>
      <w:proofErr w:type="gramStart"/>
      <w:r w:rsidRPr="00BF7A24">
        <w:rPr>
          <w:rFonts w:ascii="Helvetica" w:hAnsi="Helvetica" w:cs="Arial"/>
          <w:sz w:val="20"/>
        </w:rPr>
        <w:t>Strom, Erdgas,</w:t>
      </w:r>
      <w:proofErr w:type="gramEnd"/>
      <w:r w:rsidRPr="00BF7A24">
        <w:rPr>
          <w:rFonts w:ascii="Helvetica" w:hAnsi="Helvetica" w:cs="Arial"/>
          <w:sz w:val="20"/>
        </w:rPr>
        <w:t xml:space="preserve"> Wärme und Trinkwasser. </w:t>
      </w:r>
      <w:bookmarkStart w:id="0" w:name="_GoBack"/>
      <w:bookmarkEnd w:id="0"/>
    </w:p>
    <w:p w14:paraId="13D90C4C" w14:textId="7AADBA1C" w:rsidR="00A03AF6" w:rsidRDefault="00BF7A24" w:rsidP="00BF7A24">
      <w:pPr>
        <w:spacing w:line="360" w:lineRule="auto"/>
        <w:rPr>
          <w:rFonts w:ascii="Helvetica" w:hAnsi="Helvetica" w:cs="Arial"/>
          <w:sz w:val="20"/>
        </w:rPr>
      </w:pPr>
      <w:r w:rsidRPr="00BF7A24">
        <w:rPr>
          <w:rFonts w:ascii="Helvetica" w:hAnsi="Helvetica" w:cs="Arial"/>
          <w:sz w:val="20"/>
        </w:rPr>
        <w:t xml:space="preserve">Darüber hinaus engagiert sich das </w:t>
      </w:r>
      <w:r w:rsidR="007B6BE2" w:rsidRPr="00BF7A24">
        <w:rPr>
          <w:rFonts w:ascii="Helvetica" w:hAnsi="Helvetica" w:cs="Arial"/>
          <w:sz w:val="20"/>
        </w:rPr>
        <w:t>S</w:t>
      </w:r>
      <w:r w:rsidR="007B6BE2">
        <w:rPr>
          <w:rFonts w:ascii="Helvetica" w:hAnsi="Helvetica" w:cs="Arial"/>
          <w:sz w:val="20"/>
        </w:rPr>
        <w:t>tadtwerk am See</w:t>
      </w:r>
      <w:r w:rsidR="007B6BE2" w:rsidRPr="00BF7A24">
        <w:rPr>
          <w:rFonts w:ascii="Helvetica" w:hAnsi="Helvetica" w:cs="Arial"/>
          <w:sz w:val="20"/>
        </w:rPr>
        <w:t xml:space="preserve"> </w:t>
      </w:r>
      <w:r w:rsidRPr="00BF7A24">
        <w:rPr>
          <w:rFonts w:ascii="Helvetica" w:hAnsi="Helvetica" w:cs="Arial"/>
          <w:sz w:val="20"/>
        </w:rPr>
        <w:t>in den Bereichen M</w:t>
      </w:r>
      <w:r w:rsidRPr="00BF7A24">
        <w:rPr>
          <w:rFonts w:ascii="Helvetica" w:hAnsi="Helvetica" w:cs="Arial"/>
          <w:sz w:val="20"/>
        </w:rPr>
        <w:t>o</w:t>
      </w:r>
      <w:r w:rsidRPr="00BF7A24">
        <w:rPr>
          <w:rFonts w:ascii="Helvetica" w:hAnsi="Helvetica" w:cs="Arial"/>
          <w:sz w:val="20"/>
        </w:rPr>
        <w:t xml:space="preserve">bilität und Telekommunikation. </w:t>
      </w:r>
      <w:r>
        <w:rPr>
          <w:rFonts w:ascii="Helvetica" w:hAnsi="Helvetica" w:cs="Arial"/>
          <w:sz w:val="20"/>
        </w:rPr>
        <w:t>Neben der</w:t>
      </w:r>
      <w:r w:rsidRPr="00BF7A24">
        <w:rPr>
          <w:rFonts w:ascii="Helvetica" w:hAnsi="Helvetica" w:cs="Arial"/>
          <w:sz w:val="20"/>
        </w:rPr>
        <w:t xml:space="preserve"> Katamaran-Schiffsverbindung zwischen Friedrichshafen und Konstanz</w:t>
      </w:r>
      <w:r>
        <w:rPr>
          <w:rFonts w:ascii="Helvetica" w:hAnsi="Helvetica" w:cs="Arial"/>
          <w:sz w:val="20"/>
        </w:rPr>
        <w:t xml:space="preserve"> betreibt das Unternehmen </w:t>
      </w:r>
      <w:r w:rsidRPr="00BF7A24">
        <w:rPr>
          <w:rFonts w:ascii="Helvetica" w:hAnsi="Helvetica" w:cs="Arial"/>
          <w:sz w:val="20"/>
        </w:rPr>
        <w:t>den Stadtverkehr Friedrichshafen</w:t>
      </w:r>
      <w:r>
        <w:rPr>
          <w:rFonts w:ascii="Helvetica" w:hAnsi="Helvetica" w:cs="Arial"/>
          <w:sz w:val="20"/>
        </w:rPr>
        <w:t xml:space="preserve">, </w:t>
      </w:r>
      <w:r w:rsidRPr="00BF7A24">
        <w:rPr>
          <w:rFonts w:ascii="Helvetica" w:hAnsi="Helvetica" w:cs="Arial"/>
          <w:sz w:val="20"/>
        </w:rPr>
        <w:t xml:space="preserve">die Bodensee-Oberschwaben-Bahn zwischen Friedrichshafen, Ravensburg und </w:t>
      </w:r>
      <w:proofErr w:type="spellStart"/>
      <w:r w:rsidRPr="00BF7A24">
        <w:rPr>
          <w:rFonts w:ascii="Helvetica" w:hAnsi="Helvetica" w:cs="Arial"/>
          <w:sz w:val="20"/>
        </w:rPr>
        <w:t>Aulendorf</w:t>
      </w:r>
      <w:proofErr w:type="spellEnd"/>
      <w:r>
        <w:rPr>
          <w:rFonts w:ascii="Helvetica" w:hAnsi="Helvetica" w:cs="Arial"/>
          <w:sz w:val="20"/>
        </w:rPr>
        <w:t xml:space="preserve"> sowie </w:t>
      </w:r>
      <w:r w:rsidRPr="00BF7A24">
        <w:rPr>
          <w:rFonts w:ascii="Helvetica" w:hAnsi="Helvetica" w:cs="Arial"/>
          <w:sz w:val="20"/>
        </w:rPr>
        <w:t>drei Parkhäuser in Frie</w:t>
      </w:r>
      <w:r w:rsidRPr="00BF7A24">
        <w:rPr>
          <w:rFonts w:ascii="Helvetica" w:hAnsi="Helvetica" w:cs="Arial"/>
          <w:sz w:val="20"/>
        </w:rPr>
        <w:t>d</w:t>
      </w:r>
      <w:r w:rsidRPr="00BF7A24">
        <w:rPr>
          <w:rFonts w:ascii="Helvetica" w:hAnsi="Helvetica" w:cs="Arial"/>
          <w:sz w:val="20"/>
        </w:rPr>
        <w:t>richshafen und zwei in Überlingen</w:t>
      </w:r>
      <w:r>
        <w:rPr>
          <w:rFonts w:ascii="Helvetica" w:hAnsi="Helvetica" w:cs="Arial"/>
          <w:sz w:val="20"/>
        </w:rPr>
        <w:t>. Mit der</w:t>
      </w:r>
      <w:r w:rsidRPr="00BF7A24">
        <w:rPr>
          <w:rFonts w:ascii="Helvetica" w:hAnsi="Helvetica" w:cs="Arial"/>
          <w:sz w:val="20"/>
        </w:rPr>
        <w:t xml:space="preserve"> To</w:t>
      </w:r>
      <w:r>
        <w:rPr>
          <w:rFonts w:ascii="Helvetica" w:hAnsi="Helvetica" w:cs="Arial"/>
          <w:sz w:val="20"/>
        </w:rPr>
        <w:t xml:space="preserve">chtergesellschaft </w:t>
      </w:r>
      <w:proofErr w:type="spellStart"/>
      <w:r>
        <w:rPr>
          <w:rFonts w:ascii="Helvetica" w:hAnsi="Helvetica" w:cs="Arial"/>
          <w:sz w:val="20"/>
        </w:rPr>
        <w:t>TeleData</w:t>
      </w:r>
      <w:proofErr w:type="spellEnd"/>
      <w:r>
        <w:rPr>
          <w:rFonts w:ascii="Helvetica" w:hAnsi="Helvetica" w:cs="Arial"/>
          <w:sz w:val="20"/>
        </w:rPr>
        <w:t xml:space="preserve"> stellt das Stadtwerk am See</w:t>
      </w:r>
      <w:r w:rsidRPr="00BF7A24">
        <w:rPr>
          <w:rFonts w:ascii="Helvetica" w:hAnsi="Helvetica" w:cs="Arial"/>
          <w:sz w:val="20"/>
        </w:rPr>
        <w:t xml:space="preserve"> leistungsfähige Datenverbindungen für private Haushalte</w:t>
      </w:r>
      <w:proofErr w:type="gramStart"/>
      <w:r w:rsidRPr="00BF7A24">
        <w:rPr>
          <w:rFonts w:ascii="Helvetica" w:hAnsi="Helvetica" w:cs="Arial"/>
          <w:sz w:val="20"/>
        </w:rPr>
        <w:t>, kleinere</w:t>
      </w:r>
      <w:proofErr w:type="gramEnd"/>
      <w:r w:rsidRPr="00BF7A24">
        <w:rPr>
          <w:rFonts w:ascii="Helvetica" w:hAnsi="Helvetica" w:cs="Arial"/>
          <w:sz w:val="20"/>
        </w:rPr>
        <w:t xml:space="preserve"> </w:t>
      </w:r>
      <w:r w:rsidR="007B6BE2">
        <w:rPr>
          <w:rFonts w:ascii="Helvetica" w:hAnsi="Helvetica" w:cs="Arial"/>
          <w:sz w:val="20"/>
        </w:rPr>
        <w:t>Firmen</w:t>
      </w:r>
      <w:r w:rsidRPr="00BF7A24">
        <w:rPr>
          <w:rFonts w:ascii="Helvetica" w:hAnsi="Helvetica" w:cs="Arial"/>
          <w:sz w:val="20"/>
        </w:rPr>
        <w:t>, aber auch für weltweit agierende Unternehmen zur Verfügung.</w:t>
      </w:r>
    </w:p>
    <w:p w14:paraId="5B833B58" w14:textId="77777777" w:rsidR="00BF7A24" w:rsidRPr="00405040" w:rsidRDefault="00BF7A24" w:rsidP="00BF7A24">
      <w:pPr>
        <w:spacing w:line="360" w:lineRule="auto"/>
        <w:rPr>
          <w:rFonts w:ascii="Helvetica" w:hAnsi="Helvetica" w:cs="Arial"/>
          <w:sz w:val="20"/>
        </w:rPr>
      </w:pPr>
    </w:p>
    <w:tbl>
      <w:tblPr>
        <w:tblW w:w="9322" w:type="dxa"/>
        <w:tblLook w:val="04A0" w:firstRow="1" w:lastRow="0" w:firstColumn="1" w:lastColumn="0" w:noHBand="0" w:noVBand="1"/>
      </w:tblPr>
      <w:tblGrid>
        <w:gridCol w:w="4503"/>
        <w:gridCol w:w="4819"/>
      </w:tblGrid>
      <w:tr w:rsidR="00A03AF6" w:rsidRPr="006F2AE2" w14:paraId="4EECBA34" w14:textId="77777777" w:rsidTr="00EA3620">
        <w:tc>
          <w:tcPr>
            <w:tcW w:w="4503" w:type="dxa"/>
            <w:shd w:val="clear" w:color="auto" w:fill="auto"/>
          </w:tcPr>
          <w:p w14:paraId="08B97EB4" w14:textId="77777777" w:rsidR="00A03AF6" w:rsidRPr="006F2AE2" w:rsidRDefault="00A03AF6" w:rsidP="00A03AF6">
            <w:pPr>
              <w:widowControl w:val="0"/>
              <w:tabs>
                <w:tab w:val="left" w:pos="3969"/>
              </w:tabs>
              <w:autoSpaceDE w:val="0"/>
              <w:autoSpaceDN w:val="0"/>
              <w:adjustRightInd w:val="0"/>
              <w:ind w:right="176"/>
              <w:rPr>
                <w:rFonts w:ascii="Arial" w:hAnsi="Arial" w:cs="Calibri"/>
                <w:b/>
                <w:sz w:val="16"/>
                <w:szCs w:val="26"/>
                <w:lang w:eastAsia="de-DE"/>
              </w:rPr>
            </w:pPr>
            <w:r w:rsidRPr="006F2AE2">
              <w:rPr>
                <w:rFonts w:ascii="Arial" w:hAnsi="Arial" w:cs="Calibri"/>
                <w:b/>
                <w:sz w:val="16"/>
                <w:szCs w:val="26"/>
                <w:lang w:eastAsia="de-DE"/>
              </w:rPr>
              <w:t>Kontaktdaten:</w:t>
            </w:r>
          </w:p>
          <w:p w14:paraId="4F3E709E" w14:textId="2DD34C7A" w:rsidR="00A03AF6" w:rsidRPr="006F2AE2" w:rsidRDefault="00A03AF6" w:rsidP="00EA3620">
            <w:pPr>
              <w:widowControl w:val="0"/>
              <w:tabs>
                <w:tab w:val="left" w:pos="4111"/>
              </w:tabs>
              <w:autoSpaceDE w:val="0"/>
              <w:autoSpaceDN w:val="0"/>
              <w:adjustRightInd w:val="0"/>
              <w:ind w:right="176"/>
              <w:rPr>
                <w:rFonts w:ascii="Arial" w:hAnsi="Arial" w:cs="Calibri"/>
                <w:sz w:val="16"/>
                <w:szCs w:val="26"/>
                <w:lang w:eastAsia="de-DE"/>
              </w:rPr>
            </w:pPr>
            <w:r w:rsidRPr="006F2AE2">
              <w:rPr>
                <w:rFonts w:ascii="Arial" w:hAnsi="Arial" w:cs="Calibri"/>
                <w:sz w:val="16"/>
                <w:szCs w:val="26"/>
                <w:lang w:eastAsia="de-DE"/>
              </w:rPr>
              <w:t>Wilken GmbH</w:t>
            </w:r>
            <w:r w:rsidR="00EA3620">
              <w:rPr>
                <w:rFonts w:ascii="Arial" w:hAnsi="Arial" w:cs="Calibri"/>
                <w:sz w:val="16"/>
                <w:szCs w:val="26"/>
                <w:lang w:eastAsia="de-DE"/>
              </w:rPr>
              <w:t xml:space="preserve"> - </w:t>
            </w:r>
            <w:r w:rsidR="00414D4E">
              <w:rPr>
                <w:rFonts w:ascii="Arial" w:hAnsi="Arial" w:cs="Calibri"/>
                <w:sz w:val="16"/>
                <w:szCs w:val="26"/>
                <w:lang w:eastAsia="de-DE"/>
              </w:rPr>
              <w:t>Christof Biedermann</w:t>
            </w:r>
          </w:p>
          <w:p w14:paraId="29734434" w14:textId="77777777" w:rsidR="00A03AF6" w:rsidRPr="006F2AE2" w:rsidRDefault="00A03AF6" w:rsidP="00A03AF6">
            <w:pPr>
              <w:widowControl w:val="0"/>
              <w:tabs>
                <w:tab w:val="left" w:pos="2977"/>
                <w:tab w:val="left" w:pos="3969"/>
              </w:tabs>
              <w:autoSpaceDE w:val="0"/>
              <w:autoSpaceDN w:val="0"/>
              <w:adjustRightInd w:val="0"/>
              <w:ind w:right="176"/>
              <w:rPr>
                <w:rFonts w:ascii="Arial" w:hAnsi="Arial" w:cs="Calibri"/>
                <w:sz w:val="16"/>
                <w:szCs w:val="26"/>
                <w:lang w:eastAsia="de-DE"/>
              </w:rPr>
            </w:pPr>
            <w:proofErr w:type="spellStart"/>
            <w:r w:rsidRPr="006F2AE2">
              <w:rPr>
                <w:rFonts w:ascii="Arial" w:hAnsi="Arial" w:cs="Calibri"/>
                <w:sz w:val="16"/>
                <w:szCs w:val="26"/>
                <w:lang w:eastAsia="de-DE"/>
              </w:rPr>
              <w:t>Hörvelsinger</w:t>
            </w:r>
            <w:proofErr w:type="spellEnd"/>
            <w:r w:rsidRPr="006F2AE2">
              <w:rPr>
                <w:rFonts w:ascii="Arial" w:hAnsi="Arial" w:cs="Calibri"/>
                <w:sz w:val="16"/>
                <w:szCs w:val="26"/>
                <w:lang w:eastAsia="de-DE"/>
              </w:rPr>
              <w:t xml:space="preserve"> Weg 25-29 – D-89081 Ulm</w:t>
            </w:r>
            <w:r w:rsidRPr="006F2AE2">
              <w:rPr>
                <w:rFonts w:ascii="Arial" w:hAnsi="Arial" w:cs="Calibri"/>
                <w:sz w:val="16"/>
                <w:szCs w:val="26"/>
                <w:lang w:eastAsia="de-DE"/>
              </w:rPr>
              <w:tab/>
            </w:r>
          </w:p>
          <w:p w14:paraId="460C3A75" w14:textId="77777777" w:rsidR="00A03AF6" w:rsidRPr="006F2AE2" w:rsidRDefault="00A03AF6" w:rsidP="00A03AF6">
            <w:pPr>
              <w:widowControl w:val="0"/>
              <w:tabs>
                <w:tab w:val="left" w:pos="3969"/>
              </w:tabs>
              <w:autoSpaceDE w:val="0"/>
              <w:autoSpaceDN w:val="0"/>
              <w:adjustRightInd w:val="0"/>
              <w:ind w:right="176"/>
              <w:rPr>
                <w:rFonts w:ascii="Arial" w:hAnsi="Arial" w:cs="Calibri"/>
                <w:sz w:val="16"/>
                <w:szCs w:val="26"/>
                <w:lang w:val="en-US" w:eastAsia="de-DE"/>
              </w:rPr>
            </w:pPr>
            <w:r w:rsidRPr="006F2AE2">
              <w:rPr>
                <w:rFonts w:ascii="Arial" w:hAnsi="Arial" w:cs="Calibri"/>
                <w:sz w:val="16"/>
                <w:szCs w:val="26"/>
                <w:lang w:val="en-US" w:eastAsia="de-DE"/>
              </w:rPr>
              <w:t>Tel.: +49 731 96 50-0 – Fax: +49 731 96 50-444</w:t>
            </w:r>
          </w:p>
          <w:p w14:paraId="5E2B83DA" w14:textId="77777777" w:rsidR="00A03AF6" w:rsidRPr="006F2AE2" w:rsidRDefault="00E11992" w:rsidP="00A03AF6">
            <w:pPr>
              <w:widowControl w:val="0"/>
              <w:tabs>
                <w:tab w:val="left" w:pos="3969"/>
              </w:tabs>
              <w:autoSpaceDE w:val="0"/>
              <w:autoSpaceDN w:val="0"/>
              <w:adjustRightInd w:val="0"/>
              <w:ind w:right="176"/>
              <w:rPr>
                <w:rFonts w:ascii="Arial" w:hAnsi="Arial" w:cs="Calibri"/>
                <w:sz w:val="16"/>
                <w:szCs w:val="26"/>
                <w:lang w:val="en-US" w:eastAsia="de-DE"/>
              </w:rPr>
            </w:pPr>
            <w:hyperlink r:id="rId9" w:history="1">
              <w:r w:rsidR="00A03AF6" w:rsidRPr="006F2AE2">
                <w:rPr>
                  <w:rStyle w:val="Link"/>
                  <w:rFonts w:ascii="Arial" w:hAnsi="Arial" w:cs="Calibri"/>
                  <w:color w:val="auto"/>
                  <w:sz w:val="16"/>
                  <w:szCs w:val="26"/>
                  <w:lang w:val="en-US" w:eastAsia="de-DE"/>
                </w:rPr>
                <w:t>presse@wilken.de</w:t>
              </w:r>
            </w:hyperlink>
          </w:p>
          <w:p w14:paraId="466E2ADF" w14:textId="731B307C" w:rsidR="00A03AF6" w:rsidRPr="006F2AE2" w:rsidRDefault="00E11992" w:rsidP="00A03AF6">
            <w:pPr>
              <w:widowControl w:val="0"/>
              <w:tabs>
                <w:tab w:val="left" w:pos="2977"/>
                <w:tab w:val="left" w:pos="3969"/>
              </w:tabs>
              <w:autoSpaceDE w:val="0"/>
              <w:autoSpaceDN w:val="0"/>
              <w:adjustRightInd w:val="0"/>
              <w:ind w:right="176"/>
              <w:rPr>
                <w:rFonts w:ascii="Arial" w:hAnsi="Arial" w:cs="Calibri"/>
                <w:sz w:val="16"/>
                <w:szCs w:val="26"/>
                <w:lang w:val="en-US" w:eastAsia="de-DE"/>
              </w:rPr>
            </w:pPr>
            <w:hyperlink r:id="rId10" w:history="1">
              <w:r w:rsidR="00060EA0" w:rsidRPr="00C337EE">
                <w:rPr>
                  <w:rStyle w:val="Link"/>
                  <w:rFonts w:ascii="Arial" w:hAnsi="Arial" w:cs="Calibri"/>
                  <w:sz w:val="16"/>
                  <w:szCs w:val="26"/>
                  <w:lang w:val="en-US" w:eastAsia="de-DE"/>
                </w:rPr>
                <w:t>www.wilken.de</w:t>
              </w:r>
            </w:hyperlink>
          </w:p>
        </w:tc>
        <w:tc>
          <w:tcPr>
            <w:tcW w:w="4819" w:type="dxa"/>
            <w:shd w:val="clear" w:color="auto" w:fill="auto"/>
          </w:tcPr>
          <w:p w14:paraId="0B6F7D57" w14:textId="77777777" w:rsidR="00A03AF6" w:rsidRPr="006F2AE2" w:rsidRDefault="00A03AF6" w:rsidP="00A03AF6">
            <w:pPr>
              <w:widowControl w:val="0"/>
              <w:autoSpaceDE w:val="0"/>
              <w:autoSpaceDN w:val="0"/>
              <w:adjustRightInd w:val="0"/>
              <w:ind w:left="34" w:right="742"/>
              <w:rPr>
                <w:rFonts w:ascii="Arial" w:hAnsi="Arial" w:cs="Calibri"/>
                <w:b/>
                <w:sz w:val="16"/>
                <w:szCs w:val="26"/>
                <w:lang w:eastAsia="de-DE"/>
              </w:rPr>
            </w:pPr>
            <w:r w:rsidRPr="006F2AE2">
              <w:rPr>
                <w:rFonts w:ascii="Arial" w:hAnsi="Arial" w:cs="Calibri"/>
                <w:b/>
                <w:sz w:val="16"/>
                <w:szCs w:val="26"/>
                <w:lang w:eastAsia="de-DE"/>
              </w:rPr>
              <w:t>Presse- und Öffentlichkeitsarbeit:</w:t>
            </w:r>
          </w:p>
          <w:p w14:paraId="4F281B4A" w14:textId="77777777" w:rsidR="00A03AF6" w:rsidRPr="006F2AE2" w:rsidRDefault="00A03AF6" w:rsidP="00A03AF6">
            <w:pPr>
              <w:widowControl w:val="0"/>
              <w:autoSpaceDE w:val="0"/>
              <w:autoSpaceDN w:val="0"/>
              <w:adjustRightInd w:val="0"/>
              <w:ind w:left="34" w:right="742"/>
              <w:rPr>
                <w:rFonts w:ascii="Arial" w:hAnsi="Arial" w:cs="Calibri"/>
                <w:sz w:val="16"/>
                <w:szCs w:val="26"/>
                <w:lang w:eastAsia="de-DE"/>
              </w:rPr>
            </w:pPr>
            <w:r w:rsidRPr="006F2AE2">
              <w:rPr>
                <w:rFonts w:ascii="Arial" w:hAnsi="Arial" w:cs="Calibri"/>
                <w:sz w:val="16"/>
                <w:szCs w:val="26"/>
                <w:lang w:eastAsia="de-DE"/>
              </w:rPr>
              <w:t>Uwe Pagel (Pressesprecher)</w:t>
            </w:r>
          </w:p>
          <w:p w14:paraId="50ABD7EC" w14:textId="77777777" w:rsidR="00A03AF6" w:rsidRPr="006F2AE2" w:rsidRDefault="00A03AF6" w:rsidP="00A03AF6">
            <w:pPr>
              <w:widowControl w:val="0"/>
              <w:autoSpaceDE w:val="0"/>
              <w:autoSpaceDN w:val="0"/>
              <w:adjustRightInd w:val="0"/>
              <w:ind w:left="34" w:right="742"/>
              <w:rPr>
                <w:rFonts w:ascii="Arial" w:hAnsi="Arial" w:cs="Calibri"/>
                <w:sz w:val="16"/>
                <w:szCs w:val="26"/>
                <w:lang w:eastAsia="de-DE"/>
              </w:rPr>
            </w:pPr>
            <w:proofErr w:type="spellStart"/>
            <w:r w:rsidRPr="006F2AE2">
              <w:rPr>
                <w:rFonts w:ascii="Arial" w:hAnsi="Arial" w:cs="Calibri"/>
                <w:sz w:val="16"/>
                <w:szCs w:val="26"/>
                <w:lang w:eastAsia="de-DE"/>
              </w:rPr>
              <w:t>Press’n’Relations</w:t>
            </w:r>
            <w:proofErr w:type="spellEnd"/>
            <w:r w:rsidRPr="006F2AE2">
              <w:rPr>
                <w:rFonts w:ascii="Arial" w:hAnsi="Arial" w:cs="Calibri"/>
                <w:sz w:val="16"/>
                <w:szCs w:val="26"/>
                <w:lang w:eastAsia="de-DE"/>
              </w:rPr>
              <w:t xml:space="preserve"> GmbH</w:t>
            </w:r>
          </w:p>
          <w:p w14:paraId="6B87641B" w14:textId="77777777" w:rsidR="00A03AF6" w:rsidRPr="006F2AE2" w:rsidRDefault="00A03AF6" w:rsidP="00A03AF6">
            <w:pPr>
              <w:widowControl w:val="0"/>
              <w:autoSpaceDE w:val="0"/>
              <w:autoSpaceDN w:val="0"/>
              <w:adjustRightInd w:val="0"/>
              <w:ind w:left="34" w:right="742"/>
              <w:rPr>
                <w:rFonts w:ascii="Arial" w:hAnsi="Arial" w:cs="Calibri"/>
                <w:sz w:val="16"/>
                <w:szCs w:val="26"/>
                <w:lang w:eastAsia="de-DE"/>
              </w:rPr>
            </w:pPr>
            <w:r w:rsidRPr="006F2AE2">
              <w:rPr>
                <w:rFonts w:ascii="Arial" w:hAnsi="Arial" w:cs="Calibri"/>
                <w:sz w:val="16"/>
                <w:szCs w:val="26"/>
                <w:lang w:eastAsia="de-DE"/>
              </w:rPr>
              <w:t>Magirusstraße 33 – D-89077 Ulm</w:t>
            </w:r>
          </w:p>
          <w:p w14:paraId="441844D0" w14:textId="77777777" w:rsidR="00A03AF6" w:rsidRPr="006F2AE2" w:rsidRDefault="00A03AF6" w:rsidP="00A03AF6">
            <w:pPr>
              <w:widowControl w:val="0"/>
              <w:autoSpaceDE w:val="0"/>
              <w:autoSpaceDN w:val="0"/>
              <w:adjustRightInd w:val="0"/>
              <w:ind w:left="34" w:right="742"/>
              <w:rPr>
                <w:rFonts w:ascii="Arial" w:hAnsi="Arial" w:cs="Calibri"/>
                <w:sz w:val="16"/>
                <w:szCs w:val="26"/>
                <w:lang w:eastAsia="de-DE"/>
              </w:rPr>
            </w:pPr>
            <w:r w:rsidRPr="006F2AE2">
              <w:rPr>
                <w:rFonts w:ascii="Arial" w:hAnsi="Arial" w:cs="Calibri"/>
                <w:sz w:val="16"/>
                <w:szCs w:val="26"/>
                <w:lang w:eastAsia="de-DE"/>
              </w:rPr>
              <w:t>Tel.: +49 731 962 87-29 – Fax: +49 731 962 87-97</w:t>
            </w:r>
          </w:p>
          <w:p w14:paraId="7214B3B4" w14:textId="77777777" w:rsidR="00A03AF6" w:rsidRPr="006F2AE2" w:rsidRDefault="00E11992" w:rsidP="00A03AF6">
            <w:pPr>
              <w:widowControl w:val="0"/>
              <w:autoSpaceDE w:val="0"/>
              <w:autoSpaceDN w:val="0"/>
              <w:adjustRightInd w:val="0"/>
              <w:ind w:left="34" w:right="742"/>
              <w:rPr>
                <w:rFonts w:ascii="Arial" w:hAnsi="Arial" w:cs="Calibri"/>
                <w:sz w:val="16"/>
                <w:szCs w:val="26"/>
                <w:lang w:eastAsia="de-DE"/>
              </w:rPr>
            </w:pPr>
            <w:hyperlink r:id="rId11" w:history="1">
              <w:r w:rsidR="00A03AF6" w:rsidRPr="006F2AE2">
                <w:rPr>
                  <w:rStyle w:val="Link"/>
                  <w:rFonts w:ascii="Arial" w:hAnsi="Arial" w:cs="Calibri"/>
                  <w:color w:val="auto"/>
                  <w:sz w:val="16"/>
                  <w:szCs w:val="26"/>
                  <w:lang w:eastAsia="de-DE"/>
                </w:rPr>
                <w:t>upa@press-n-relations.de</w:t>
              </w:r>
            </w:hyperlink>
          </w:p>
          <w:p w14:paraId="1F3EFFEC" w14:textId="36414EB4" w:rsidR="00A03AF6" w:rsidRPr="006F2AE2" w:rsidRDefault="00A03AF6" w:rsidP="00A03AF6">
            <w:pPr>
              <w:widowControl w:val="0"/>
              <w:autoSpaceDE w:val="0"/>
              <w:autoSpaceDN w:val="0"/>
              <w:adjustRightInd w:val="0"/>
              <w:ind w:left="34" w:right="742"/>
              <w:rPr>
                <w:rFonts w:ascii="Arial" w:hAnsi="Arial" w:cs="Calibri"/>
                <w:sz w:val="16"/>
                <w:szCs w:val="26"/>
                <w:lang w:eastAsia="de-DE"/>
              </w:rPr>
            </w:pPr>
            <w:r w:rsidRPr="006F2AE2">
              <w:rPr>
                <w:rFonts w:ascii="Arial" w:hAnsi="Arial" w:cs="Calibri"/>
                <w:sz w:val="16"/>
                <w:szCs w:val="26"/>
                <w:lang w:eastAsia="de-DE"/>
              </w:rPr>
              <w:t>www.press-n-relations.com</w:t>
            </w:r>
          </w:p>
        </w:tc>
      </w:tr>
    </w:tbl>
    <w:p w14:paraId="7E5130E5" w14:textId="77777777" w:rsidR="00AA1178" w:rsidRPr="00FA1DEE" w:rsidRDefault="00AA1178" w:rsidP="00AA1178">
      <w:pPr>
        <w:widowControl w:val="0"/>
        <w:autoSpaceDE w:val="0"/>
        <w:autoSpaceDN w:val="0"/>
        <w:adjustRightInd w:val="0"/>
        <w:rPr>
          <w:rFonts w:ascii="Arial" w:hAnsi="Arial" w:cs="Calibri"/>
          <w:sz w:val="16"/>
          <w:szCs w:val="26"/>
          <w:lang w:eastAsia="de-DE"/>
        </w:rPr>
      </w:pPr>
      <w:r w:rsidRPr="00FA1DEE">
        <w:rPr>
          <w:rFonts w:ascii="Arial" w:hAnsi="Arial" w:cs="Calibri"/>
          <w:b/>
          <w:bCs/>
          <w:sz w:val="16"/>
          <w:szCs w:val="26"/>
          <w:lang w:eastAsia="de-DE"/>
        </w:rPr>
        <w:t>Über die Wilken Unternehmensgruppe</w:t>
      </w:r>
    </w:p>
    <w:p w14:paraId="0BCDC7B1" w14:textId="77777777" w:rsidR="00AA1178" w:rsidRPr="00240B71" w:rsidRDefault="00AA1178" w:rsidP="00AA1178">
      <w:pPr>
        <w:ind w:right="-2127"/>
        <w:outlineLvl w:val="0"/>
        <w:rPr>
          <w:rFonts w:ascii="Arial" w:hAnsi="Arial" w:cs="Calibri"/>
          <w:sz w:val="16"/>
          <w:szCs w:val="26"/>
          <w:lang w:eastAsia="de-DE"/>
        </w:rPr>
      </w:pPr>
      <w:r w:rsidRPr="00777C15">
        <w:rPr>
          <w:rFonts w:ascii="Arial" w:hAnsi="Arial" w:cs="Calibri"/>
          <w:sz w:val="16"/>
          <w:szCs w:val="26"/>
          <w:lang w:eastAsia="de-DE"/>
        </w:rPr>
        <w:t>Seit 1977 beschäftigt sich Wilken mit der Entwicklung und</w:t>
      </w:r>
      <w:r>
        <w:rPr>
          <w:rFonts w:ascii="Arial" w:hAnsi="Arial" w:cs="Calibri"/>
          <w:sz w:val="16"/>
          <w:szCs w:val="26"/>
          <w:lang w:eastAsia="de-DE"/>
        </w:rPr>
        <w:t xml:space="preserve"> dem Vertrieb von </w:t>
      </w:r>
      <w:proofErr w:type="spellStart"/>
      <w:r>
        <w:rPr>
          <w:rFonts w:ascii="Arial" w:hAnsi="Arial" w:cs="Calibri"/>
          <w:sz w:val="16"/>
          <w:szCs w:val="26"/>
          <w:lang w:eastAsia="de-DE"/>
        </w:rPr>
        <w:t>ERP-Standard­</w:t>
      </w:r>
      <w:r w:rsidRPr="00777C15">
        <w:rPr>
          <w:rFonts w:ascii="Arial" w:hAnsi="Arial" w:cs="Calibri"/>
          <w:sz w:val="16"/>
          <w:szCs w:val="26"/>
          <w:lang w:eastAsia="de-DE"/>
        </w:rPr>
        <w:t>Software</w:t>
      </w:r>
      <w:proofErr w:type="spellEnd"/>
      <w:r w:rsidRPr="00777C15">
        <w:rPr>
          <w:rFonts w:ascii="Arial" w:hAnsi="Arial" w:cs="Calibri"/>
          <w:sz w:val="16"/>
          <w:szCs w:val="26"/>
          <w:lang w:eastAsia="de-DE"/>
        </w:rPr>
        <w:t>. Mit mehr als 4</w:t>
      </w:r>
      <w:r>
        <w:rPr>
          <w:rFonts w:ascii="Arial" w:hAnsi="Arial" w:cs="Calibri"/>
          <w:sz w:val="16"/>
          <w:szCs w:val="26"/>
          <w:lang w:eastAsia="de-DE"/>
        </w:rPr>
        <w:t>60</w:t>
      </w:r>
      <w:r w:rsidRPr="00777C15">
        <w:rPr>
          <w:rFonts w:ascii="Arial" w:hAnsi="Arial" w:cs="Calibri"/>
          <w:sz w:val="16"/>
          <w:szCs w:val="26"/>
          <w:lang w:eastAsia="de-DE"/>
        </w:rPr>
        <w:t xml:space="preserve"> Mita</w:t>
      </w:r>
      <w:r w:rsidRPr="00777C15">
        <w:rPr>
          <w:rFonts w:ascii="Arial" w:hAnsi="Arial" w:cs="Calibri"/>
          <w:sz w:val="16"/>
          <w:szCs w:val="26"/>
          <w:lang w:eastAsia="de-DE"/>
        </w:rPr>
        <w:t>r</w:t>
      </w:r>
      <w:r w:rsidRPr="00777C15">
        <w:rPr>
          <w:rFonts w:ascii="Arial" w:hAnsi="Arial" w:cs="Calibri"/>
          <w:sz w:val="16"/>
          <w:szCs w:val="26"/>
          <w:lang w:eastAsia="de-DE"/>
        </w:rPr>
        <w:t>beitern an vier Standorten in Deutschland und der Schweiz hat sich</w:t>
      </w:r>
      <w:r>
        <w:rPr>
          <w:rFonts w:ascii="Arial" w:hAnsi="Arial" w:cs="Calibri"/>
          <w:sz w:val="16"/>
          <w:szCs w:val="26"/>
          <w:lang w:eastAsia="de-DE"/>
        </w:rPr>
        <w:t xml:space="preserve"> </w:t>
      </w:r>
      <w:r w:rsidRPr="00777C15">
        <w:rPr>
          <w:rFonts w:ascii="Arial" w:hAnsi="Arial" w:cs="Calibri"/>
          <w:sz w:val="16"/>
          <w:szCs w:val="26"/>
          <w:lang w:eastAsia="de-DE"/>
        </w:rPr>
        <w:t>die Unternehmensgruppe als unabhängiger Hersteller, Anbie</w:t>
      </w:r>
      <w:r>
        <w:rPr>
          <w:rFonts w:ascii="Arial" w:hAnsi="Arial" w:cs="Calibri"/>
          <w:sz w:val="16"/>
          <w:szCs w:val="26"/>
          <w:lang w:eastAsia="de-DE"/>
        </w:rPr>
        <w:t>ter und Integrator von Anwen</w:t>
      </w:r>
      <w:r w:rsidRPr="00777C15">
        <w:rPr>
          <w:rFonts w:ascii="Arial" w:hAnsi="Arial" w:cs="Calibri"/>
          <w:sz w:val="16"/>
          <w:szCs w:val="26"/>
          <w:lang w:eastAsia="de-DE"/>
        </w:rPr>
        <w:t>dungen für</w:t>
      </w:r>
      <w:r>
        <w:rPr>
          <w:rFonts w:ascii="Arial" w:hAnsi="Arial" w:cs="Calibri"/>
          <w:sz w:val="16"/>
          <w:szCs w:val="26"/>
          <w:lang w:eastAsia="de-DE"/>
        </w:rPr>
        <w:t xml:space="preserve"> </w:t>
      </w:r>
      <w:r w:rsidRPr="00777C15">
        <w:rPr>
          <w:rFonts w:ascii="Arial" w:hAnsi="Arial" w:cs="Calibri"/>
          <w:sz w:val="16"/>
          <w:szCs w:val="26"/>
          <w:lang w:eastAsia="de-DE"/>
        </w:rPr>
        <w:t>das Finanz- und Rechnungswesen, die Materialwirtschaft sowie die Unterne</w:t>
      </w:r>
      <w:r w:rsidRPr="00777C15">
        <w:rPr>
          <w:rFonts w:ascii="Arial" w:hAnsi="Arial" w:cs="Calibri"/>
          <w:sz w:val="16"/>
          <w:szCs w:val="26"/>
          <w:lang w:eastAsia="de-DE"/>
        </w:rPr>
        <w:t>h</w:t>
      </w:r>
      <w:r w:rsidRPr="00777C15">
        <w:rPr>
          <w:rFonts w:ascii="Arial" w:hAnsi="Arial" w:cs="Calibri"/>
          <w:sz w:val="16"/>
          <w:szCs w:val="26"/>
          <w:lang w:eastAsia="de-DE"/>
        </w:rPr>
        <w:t>menssteuerung etabliert. Zusätzlich werden Wilken Branchenlösungen in der Energie-, Versicherungs-, Sozial- und To</w:t>
      </w:r>
      <w:r>
        <w:rPr>
          <w:rFonts w:ascii="Arial" w:hAnsi="Arial" w:cs="Calibri"/>
          <w:sz w:val="16"/>
          <w:szCs w:val="26"/>
          <w:lang w:eastAsia="de-DE"/>
        </w:rPr>
        <w:t>u</w:t>
      </w:r>
      <w:r w:rsidRPr="00777C15">
        <w:rPr>
          <w:rFonts w:ascii="Arial" w:hAnsi="Arial" w:cs="Calibri"/>
          <w:sz w:val="16"/>
          <w:szCs w:val="26"/>
          <w:lang w:eastAsia="de-DE"/>
        </w:rPr>
        <w:t>ri</w:t>
      </w:r>
      <w:r>
        <w:rPr>
          <w:rFonts w:ascii="Arial" w:hAnsi="Arial" w:cs="Calibri"/>
          <w:sz w:val="16"/>
          <w:szCs w:val="26"/>
          <w:lang w:eastAsia="de-DE"/>
        </w:rPr>
        <w:t>s</w:t>
      </w:r>
      <w:r w:rsidRPr="00777C15">
        <w:rPr>
          <w:rFonts w:ascii="Arial" w:hAnsi="Arial" w:cs="Calibri"/>
          <w:sz w:val="16"/>
          <w:szCs w:val="26"/>
          <w:lang w:eastAsia="de-DE"/>
        </w:rPr>
        <w:t>muswirtschaft eingesetzt. Vom Ulmer Stammsitz aus steuert die Wilken GmbH die Unternehmensgruppe und übernimmt zentrale Funktionen</w:t>
      </w:r>
      <w:r>
        <w:rPr>
          <w:rFonts w:ascii="Arial" w:hAnsi="Arial" w:cs="Calibri"/>
          <w:sz w:val="16"/>
          <w:szCs w:val="26"/>
          <w:lang w:eastAsia="de-DE"/>
        </w:rPr>
        <w:t xml:space="preserve"> </w:t>
      </w:r>
      <w:r w:rsidRPr="00777C15">
        <w:rPr>
          <w:rFonts w:ascii="Arial" w:hAnsi="Arial" w:cs="Calibri"/>
          <w:sz w:val="16"/>
          <w:szCs w:val="26"/>
          <w:lang w:eastAsia="de-DE"/>
        </w:rPr>
        <w:t>wie Software-Entwicklung</w:t>
      </w:r>
      <w:proofErr w:type="gramStart"/>
      <w:r w:rsidRPr="00777C15">
        <w:rPr>
          <w:rFonts w:ascii="Arial" w:hAnsi="Arial" w:cs="Calibri"/>
          <w:sz w:val="16"/>
          <w:szCs w:val="26"/>
          <w:lang w:eastAsia="de-DE"/>
        </w:rPr>
        <w:t>, Produktmanagement</w:t>
      </w:r>
      <w:proofErr w:type="gramEnd"/>
      <w:r w:rsidRPr="00777C15">
        <w:rPr>
          <w:rFonts w:ascii="Arial" w:hAnsi="Arial" w:cs="Calibri"/>
          <w:sz w:val="16"/>
          <w:szCs w:val="26"/>
          <w:lang w:eastAsia="de-DE"/>
        </w:rPr>
        <w:t xml:space="preserve"> sowie Marketing. Sie führt als "Holding" die Tochteru</w:t>
      </w:r>
      <w:r w:rsidRPr="00777C15">
        <w:rPr>
          <w:rFonts w:ascii="Arial" w:hAnsi="Arial" w:cs="Calibri"/>
          <w:sz w:val="16"/>
          <w:szCs w:val="26"/>
          <w:lang w:eastAsia="de-DE"/>
        </w:rPr>
        <w:t>n</w:t>
      </w:r>
      <w:r w:rsidRPr="00777C15">
        <w:rPr>
          <w:rFonts w:ascii="Arial" w:hAnsi="Arial" w:cs="Calibri"/>
          <w:sz w:val="16"/>
          <w:szCs w:val="26"/>
          <w:lang w:eastAsia="de-DE"/>
        </w:rPr>
        <w:t>ternehmen</w:t>
      </w:r>
      <w:r>
        <w:rPr>
          <w:rFonts w:ascii="Arial" w:hAnsi="Arial" w:cs="Calibri"/>
          <w:sz w:val="16"/>
          <w:szCs w:val="26"/>
          <w:lang w:eastAsia="de-DE"/>
        </w:rPr>
        <w:t xml:space="preserve"> </w:t>
      </w:r>
      <w:r w:rsidRPr="00777C15">
        <w:rPr>
          <w:rFonts w:ascii="Arial" w:hAnsi="Arial" w:cs="Calibri"/>
          <w:sz w:val="16"/>
          <w:szCs w:val="26"/>
          <w:lang w:eastAsia="de-DE"/>
        </w:rPr>
        <w:t>Wilken AG (</w:t>
      </w:r>
      <w:proofErr w:type="spellStart"/>
      <w:r w:rsidRPr="00777C15">
        <w:rPr>
          <w:rFonts w:ascii="Arial" w:hAnsi="Arial" w:cs="Calibri"/>
          <w:sz w:val="16"/>
          <w:szCs w:val="26"/>
          <w:lang w:eastAsia="de-DE"/>
        </w:rPr>
        <w:t>Freidorf</w:t>
      </w:r>
      <w:proofErr w:type="spellEnd"/>
      <w:r w:rsidRPr="00777C15">
        <w:rPr>
          <w:rFonts w:ascii="Arial" w:hAnsi="Arial" w:cs="Calibri"/>
          <w:sz w:val="16"/>
          <w:szCs w:val="26"/>
          <w:lang w:eastAsia="de-DE"/>
        </w:rPr>
        <w:t xml:space="preserve">, Schweiz), Wilken </w:t>
      </w:r>
      <w:proofErr w:type="spellStart"/>
      <w:r w:rsidRPr="00777C15">
        <w:rPr>
          <w:rFonts w:ascii="Arial" w:hAnsi="Arial" w:cs="Calibri"/>
          <w:sz w:val="16"/>
          <w:szCs w:val="26"/>
          <w:lang w:eastAsia="de-DE"/>
        </w:rPr>
        <w:t>Neutrasoft</w:t>
      </w:r>
      <w:proofErr w:type="spellEnd"/>
      <w:r w:rsidRPr="00777C15">
        <w:rPr>
          <w:rFonts w:ascii="Arial" w:hAnsi="Arial" w:cs="Calibri"/>
          <w:sz w:val="16"/>
          <w:szCs w:val="26"/>
          <w:lang w:eastAsia="de-DE"/>
        </w:rPr>
        <w:t xml:space="preserve"> GmbH (Greven, Energiewirtschaft), Wilken </w:t>
      </w:r>
      <w:proofErr w:type="spellStart"/>
      <w:r w:rsidRPr="00777C15">
        <w:rPr>
          <w:rFonts w:ascii="Arial" w:hAnsi="Arial" w:cs="Calibri"/>
          <w:sz w:val="16"/>
          <w:szCs w:val="26"/>
          <w:lang w:eastAsia="de-DE"/>
        </w:rPr>
        <w:t>Entire</w:t>
      </w:r>
      <w:proofErr w:type="spellEnd"/>
      <w:r w:rsidRPr="00777C15">
        <w:rPr>
          <w:rFonts w:ascii="Arial" w:hAnsi="Arial" w:cs="Calibri"/>
          <w:sz w:val="16"/>
          <w:szCs w:val="26"/>
          <w:lang w:eastAsia="de-DE"/>
        </w:rPr>
        <w:t xml:space="preserve"> </w:t>
      </w:r>
      <w:r>
        <w:rPr>
          <w:rFonts w:ascii="Arial" w:hAnsi="Arial" w:cs="Calibri"/>
          <w:sz w:val="16"/>
          <w:szCs w:val="26"/>
          <w:lang w:eastAsia="de-DE"/>
        </w:rPr>
        <w:t>GmbH</w:t>
      </w:r>
      <w:r w:rsidRPr="00777C15">
        <w:rPr>
          <w:rFonts w:ascii="Arial" w:hAnsi="Arial" w:cs="Calibri"/>
          <w:sz w:val="16"/>
          <w:szCs w:val="26"/>
          <w:lang w:eastAsia="de-DE"/>
        </w:rPr>
        <w:t xml:space="preserve"> (Ulm, Sozialwirtschaft),</w:t>
      </w:r>
      <w:r>
        <w:rPr>
          <w:rFonts w:ascii="Arial" w:hAnsi="Arial" w:cs="Calibri"/>
          <w:sz w:val="16"/>
          <w:szCs w:val="26"/>
          <w:lang w:eastAsia="de-DE"/>
        </w:rPr>
        <w:t xml:space="preserve"> </w:t>
      </w:r>
      <w:r w:rsidRPr="00777C15">
        <w:rPr>
          <w:rFonts w:ascii="Arial" w:hAnsi="Arial" w:cs="Calibri"/>
          <w:sz w:val="16"/>
          <w:szCs w:val="26"/>
          <w:lang w:eastAsia="de-DE"/>
        </w:rPr>
        <w:t>Wilken Rechenzentrum GmbH (Ulm, Rechenzentrums-Services) und Wilken Informationsmanagement GmbH (München, Dokumentenmanagement).</w:t>
      </w:r>
      <w:r>
        <w:rPr>
          <w:rFonts w:ascii="Arial" w:hAnsi="Arial" w:cs="Calibri"/>
          <w:sz w:val="16"/>
          <w:szCs w:val="26"/>
          <w:lang w:eastAsia="de-DE"/>
        </w:rPr>
        <w:t xml:space="preserve"> </w:t>
      </w:r>
      <w:r w:rsidRPr="00777C15">
        <w:rPr>
          <w:rFonts w:ascii="Arial" w:hAnsi="Arial" w:cs="Calibri"/>
          <w:sz w:val="16"/>
          <w:szCs w:val="26"/>
          <w:lang w:eastAsia="de-DE"/>
        </w:rPr>
        <w:t>Die Unternehmensgruppe erzielt</w:t>
      </w:r>
      <w:r>
        <w:rPr>
          <w:rFonts w:ascii="Arial" w:hAnsi="Arial" w:cs="Calibri"/>
          <w:sz w:val="16"/>
          <w:szCs w:val="26"/>
          <w:lang w:eastAsia="de-DE"/>
        </w:rPr>
        <w:t>e 2012</w:t>
      </w:r>
      <w:r w:rsidRPr="00777C15">
        <w:rPr>
          <w:rFonts w:ascii="Arial" w:hAnsi="Arial" w:cs="Calibri"/>
          <w:sz w:val="16"/>
          <w:szCs w:val="26"/>
          <w:lang w:eastAsia="de-DE"/>
        </w:rPr>
        <w:t xml:space="preserve"> einen Umsatz von über </w:t>
      </w:r>
      <w:r>
        <w:rPr>
          <w:rFonts w:ascii="Arial" w:hAnsi="Arial" w:cs="Calibri"/>
          <w:sz w:val="16"/>
          <w:szCs w:val="26"/>
          <w:lang w:eastAsia="de-DE"/>
        </w:rPr>
        <w:t>51</w:t>
      </w:r>
      <w:r w:rsidRPr="00777C15">
        <w:rPr>
          <w:rFonts w:ascii="Arial" w:hAnsi="Arial" w:cs="Calibri"/>
          <w:sz w:val="16"/>
          <w:szCs w:val="26"/>
          <w:lang w:eastAsia="de-DE"/>
        </w:rPr>
        <w:t xml:space="preserve"> Millionen Euro</w:t>
      </w:r>
      <w:r>
        <w:rPr>
          <w:rFonts w:ascii="Arial" w:hAnsi="Arial" w:cs="Calibri"/>
          <w:sz w:val="16"/>
          <w:szCs w:val="26"/>
          <w:lang w:eastAsia="de-DE"/>
        </w:rPr>
        <w:t xml:space="preserve"> im Jahr</w:t>
      </w:r>
      <w:r w:rsidRPr="00777C15">
        <w:rPr>
          <w:rFonts w:ascii="Arial" w:hAnsi="Arial" w:cs="Calibri"/>
          <w:sz w:val="16"/>
          <w:szCs w:val="26"/>
          <w:lang w:eastAsia="de-DE"/>
        </w:rPr>
        <w:t>.</w:t>
      </w:r>
    </w:p>
    <w:p w14:paraId="07050087" w14:textId="246F5502" w:rsidR="00D3323D" w:rsidRPr="006F2AE2" w:rsidRDefault="00D3323D" w:rsidP="002B772C">
      <w:pPr>
        <w:widowControl w:val="0"/>
        <w:autoSpaceDE w:val="0"/>
        <w:autoSpaceDN w:val="0"/>
        <w:adjustRightInd w:val="0"/>
        <w:rPr>
          <w:rFonts w:ascii="Arial" w:hAnsi="Arial" w:cs="Calibri"/>
          <w:sz w:val="16"/>
          <w:szCs w:val="26"/>
          <w:lang w:eastAsia="de-DE"/>
        </w:rPr>
      </w:pPr>
    </w:p>
    <w:sectPr w:rsidR="00D3323D" w:rsidRPr="006F2AE2" w:rsidSect="00070028">
      <w:headerReference w:type="default" r:id="rId12"/>
      <w:footerReference w:type="even" r:id="rId13"/>
      <w:footerReference w:type="default" r:id="rId14"/>
      <w:pgSz w:w="11906" w:h="16838"/>
      <w:pgMar w:top="1134" w:right="3684" w:bottom="1418" w:left="1418" w:header="709" w:footer="709" w:gutter="0"/>
      <w:cols w:space="708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14DDA9B0" w14:textId="77777777" w:rsidR="00BC1430" w:rsidRDefault="00BC1430">
      <w:r>
        <w:separator/>
      </w:r>
    </w:p>
  </w:endnote>
  <w:endnote w:type="continuationSeparator" w:id="0">
    <w:p w14:paraId="64344913" w14:textId="77777777" w:rsidR="00BC1430" w:rsidRDefault="00BC143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auto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MS Gothic">
    <w:altName w:val="ＭＳ ゴシック"/>
    <w:charset w:val="80"/>
    <w:family w:val="modern"/>
    <w:pitch w:val="fixed"/>
    <w:sig w:usb0="E00002FF" w:usb1="6AC7FDFB" w:usb2="00000012" w:usb3="00000000" w:csb0="0002009F" w:csb1="00000000"/>
  </w:font>
  <w:font w:name="Lucida Grande">
    <w:panose1 w:val="020B0600040502020204"/>
    <w:charset w:val="00"/>
    <w:family w:val="auto"/>
    <w:pitch w:val="variable"/>
    <w:sig w:usb0="E1000AEF" w:usb1="5000A1FF" w:usb2="00000000" w:usb3="00000000" w:csb0="000001BF" w:csb1="00000000"/>
  </w:font>
  <w:font w:name="Ｍ4dＳ53 Ｐ50ゴ3fシ3fッ3fク3f">
    <w:altName w:val="Helvetica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Helvetica">
    <w:panose1 w:val="00000000000000000000"/>
    <w:charset w:val="00"/>
    <w:family w:val="auto"/>
    <w:pitch w:val="variable"/>
    <w:sig w:usb0="E00002FF" w:usb1="5000785B" w:usb2="00000000" w:usb3="00000000" w:csb0="0000019F" w:csb1="00000000"/>
  </w:font>
  <w:font w:name="ＭＳ ゴシック">
    <w:charset w:val="4E"/>
    <w:family w:val="auto"/>
    <w:pitch w:val="variable"/>
    <w:sig w:usb0="00000001" w:usb1="08070000" w:usb2="00000010" w:usb3="00000000" w:csb0="00020000" w:csb1="00000000"/>
  </w:font>
  <w:font w:name="ＭＳ 明朝">
    <w:charset w:val="4E"/>
    <w:family w:val="auto"/>
    <w:pitch w:val="variable"/>
    <w:sig w:usb0="00000001" w:usb1="08070000" w:usb2="00000010" w:usb3="00000000" w:csb0="00020000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299FA41" w14:textId="77777777" w:rsidR="00BC1430" w:rsidRDefault="00BC1430" w:rsidP="009963CD">
    <w:pPr>
      <w:pStyle w:val="Fuzeile"/>
      <w:framePr w:wrap="around" w:vAnchor="text" w:hAnchor="margin" w:xAlign="right" w:y="1"/>
      <w:rPr>
        <w:rStyle w:val="Seitenzahl"/>
      </w:rPr>
    </w:pPr>
    <w:r>
      <w:rPr>
        <w:rStyle w:val="Seitenzahl"/>
      </w:rPr>
      <w:fldChar w:fldCharType="begin"/>
    </w:r>
    <w:r>
      <w:rPr>
        <w:rStyle w:val="Seitenzahl"/>
      </w:rPr>
      <w:instrText xml:space="preserve">PAGE  </w:instrText>
    </w:r>
    <w:r>
      <w:rPr>
        <w:rStyle w:val="Seitenzahl"/>
      </w:rPr>
      <w:fldChar w:fldCharType="end"/>
    </w:r>
  </w:p>
  <w:p w14:paraId="28227A3D" w14:textId="77777777" w:rsidR="00BC1430" w:rsidRDefault="00BC1430" w:rsidP="009963CD">
    <w:pPr>
      <w:pStyle w:val="Fuzeile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FDCA476" w14:textId="77777777" w:rsidR="00BC1430" w:rsidRDefault="00BC1430" w:rsidP="008D7186">
    <w:pPr>
      <w:pStyle w:val="Fuzeile"/>
      <w:ind w:right="-2269"/>
      <w:jc w:val="right"/>
    </w:pPr>
    <w:r>
      <w:rPr>
        <w:noProof/>
        <w:lang w:eastAsia="de-DE"/>
      </w:rPr>
      <w:drawing>
        <wp:inline distT="0" distB="0" distL="0" distR="0" wp14:anchorId="3F04EEB2" wp14:editId="3B460917">
          <wp:extent cx="1378585" cy="239395"/>
          <wp:effectExtent l="19050" t="0" r="0" b="0"/>
          <wp:docPr id="2" name="Bild 2" descr="Tobias Air II:Users:tobiash:Desktop:WIL_Logo_Gruppe.eps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Bild 2" descr="Tobias Air II:Users:tobiash:Desktop:WIL_Logo_Gruppe.eps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78585" cy="23939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65F200E0" w14:textId="77777777" w:rsidR="00BC1430" w:rsidRDefault="00BC1430">
      <w:r>
        <w:separator/>
      </w:r>
    </w:p>
  </w:footnote>
  <w:footnote w:type="continuationSeparator" w:id="0">
    <w:p w14:paraId="157F5B84" w14:textId="77777777" w:rsidR="00BC1430" w:rsidRDefault="00BC1430">
      <w:r>
        <w:continuation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496EA8A" w14:textId="77777777" w:rsidR="00BC1430" w:rsidRDefault="00BC1430" w:rsidP="00F56B5B">
    <w:pPr>
      <w:pStyle w:val="Kopfzeile"/>
      <w:tabs>
        <w:tab w:val="clear" w:pos="9072"/>
        <w:tab w:val="right" w:pos="9639"/>
      </w:tabs>
      <w:ind w:right="-2268"/>
      <w:jc w:val="right"/>
    </w:pPr>
    <w:r>
      <w:rPr>
        <w:noProof/>
        <w:lang w:eastAsia="de-DE"/>
      </w:rPr>
      <w:drawing>
        <wp:inline distT="0" distB="0" distL="0" distR="0" wp14:anchorId="44FB5070" wp14:editId="7849B72B">
          <wp:extent cx="1517650" cy="545465"/>
          <wp:effectExtent l="19050" t="0" r="6350" b="0"/>
          <wp:docPr id="1" name="Bild 1" descr="Tobias Air II:Users:tobiash:Desktop:WIL_Logo.eps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Bild 1" descr="Tobias Air II:Users:tobiash:Desktop:WIL_Logo.eps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17650" cy="54546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  <w:p w14:paraId="2CB07418" w14:textId="77777777" w:rsidR="00BC1430" w:rsidRDefault="00BC1430" w:rsidP="008F6169">
    <w:pPr>
      <w:pStyle w:val="Kopfzeile"/>
      <w:tabs>
        <w:tab w:val="clear" w:pos="9072"/>
        <w:tab w:val="right" w:pos="9639"/>
      </w:tabs>
      <w:ind w:right="-2"/>
      <w:jc w:val="right"/>
    </w:pPr>
  </w:p>
  <w:p w14:paraId="08628CE5" w14:textId="77777777" w:rsidR="00BC1430" w:rsidRPr="00C63EE6" w:rsidRDefault="00BC1430" w:rsidP="008F6169">
    <w:pPr>
      <w:pStyle w:val="Kopfzeile"/>
    </w:pP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1D"/>
    <w:multiLevelType w:val="multilevel"/>
    <w:tmpl w:val="A66611A0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alibri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alibri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>
    <w:nsid w:val="00000001"/>
    <w:multiLevelType w:val="hybridMultilevel"/>
    <w:tmpl w:val="00000001"/>
    <w:lvl w:ilvl="0" w:tplc="00000001">
      <w:start w:val="1"/>
      <w:numFmt w:val="bullet"/>
      <w:lvlText w:val="•"/>
      <w:lvlJc w:val="left"/>
      <w:pPr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">
    <w:nsid w:val="2FA04942"/>
    <w:multiLevelType w:val="hybridMultilevel"/>
    <w:tmpl w:val="70586792"/>
    <w:lvl w:ilvl="0" w:tplc="E9285CF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CA0CACF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995CF5F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BFCCA08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D60E8CB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F5D8265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883CF6C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CCD6C70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8F0C654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3">
    <w:nsid w:val="3A877A5E"/>
    <w:multiLevelType w:val="hybridMultilevel"/>
    <w:tmpl w:val="8376B314"/>
    <w:lvl w:ilvl="0" w:tplc="80ACAED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88D4D692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2012A8B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F03E0DB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B9DEF51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8666899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309C390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A2D2FF1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69EE539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4">
    <w:nsid w:val="42243333"/>
    <w:multiLevelType w:val="hybridMultilevel"/>
    <w:tmpl w:val="D7BE0EAA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4"/>
  </w:num>
  <w:num w:numId="3">
    <w:abstractNumId w:val="3"/>
  </w:num>
  <w:num w:numId="4">
    <w:abstractNumId w:val="2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64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efaultTabStop w:val="708"/>
  <w:hyphenationZone w:val="425"/>
  <w:doNotHyphenateCaps/>
  <w:displayHorizontalDrawingGridEvery w:val="0"/>
  <w:displayVerticalDrawingGridEvery w:val="0"/>
  <w:doNotUseMarginsForDrawingGridOrigin/>
  <w:noPunctuationKerning/>
  <w:characterSpacingControl w:val="doNotCompress"/>
  <w:doNotValidateAgainstSchema/>
  <w:doNotDemarcat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61925"/>
    <w:rsid w:val="000054C6"/>
    <w:rsid w:val="00010B12"/>
    <w:rsid w:val="00011834"/>
    <w:rsid w:val="00012B1B"/>
    <w:rsid w:val="000151DF"/>
    <w:rsid w:val="00023C85"/>
    <w:rsid w:val="00024E18"/>
    <w:rsid w:val="0003730C"/>
    <w:rsid w:val="0004357A"/>
    <w:rsid w:val="000475B3"/>
    <w:rsid w:val="000529BA"/>
    <w:rsid w:val="00060EA0"/>
    <w:rsid w:val="00070028"/>
    <w:rsid w:val="000756FD"/>
    <w:rsid w:val="0008270E"/>
    <w:rsid w:val="00093A9A"/>
    <w:rsid w:val="000A4493"/>
    <w:rsid w:val="000B2E6C"/>
    <w:rsid w:val="000B4C04"/>
    <w:rsid w:val="000B5F5B"/>
    <w:rsid w:val="000C1D4F"/>
    <w:rsid w:val="000C4DA9"/>
    <w:rsid w:val="000C5EE3"/>
    <w:rsid w:val="000C6259"/>
    <w:rsid w:val="000D02AD"/>
    <w:rsid w:val="000D03AE"/>
    <w:rsid w:val="000D50E4"/>
    <w:rsid w:val="000D7150"/>
    <w:rsid w:val="000E2521"/>
    <w:rsid w:val="000E28B4"/>
    <w:rsid w:val="000F35D4"/>
    <w:rsid w:val="000F3CE8"/>
    <w:rsid w:val="000F563C"/>
    <w:rsid w:val="000F5E5F"/>
    <w:rsid w:val="001025A4"/>
    <w:rsid w:val="00105AEF"/>
    <w:rsid w:val="00110052"/>
    <w:rsid w:val="00111B83"/>
    <w:rsid w:val="00112916"/>
    <w:rsid w:val="00115231"/>
    <w:rsid w:val="0011591D"/>
    <w:rsid w:val="00120D39"/>
    <w:rsid w:val="001329D2"/>
    <w:rsid w:val="00133DF9"/>
    <w:rsid w:val="00140524"/>
    <w:rsid w:val="00141F7E"/>
    <w:rsid w:val="00144A2B"/>
    <w:rsid w:val="001522AE"/>
    <w:rsid w:val="00155118"/>
    <w:rsid w:val="0015709A"/>
    <w:rsid w:val="0016555B"/>
    <w:rsid w:val="0018024C"/>
    <w:rsid w:val="001827EB"/>
    <w:rsid w:val="0018288A"/>
    <w:rsid w:val="00182890"/>
    <w:rsid w:val="00183199"/>
    <w:rsid w:val="001845B8"/>
    <w:rsid w:val="00192C00"/>
    <w:rsid w:val="00195F31"/>
    <w:rsid w:val="001A2220"/>
    <w:rsid w:val="001B02F5"/>
    <w:rsid w:val="001B21DE"/>
    <w:rsid w:val="001B5DF7"/>
    <w:rsid w:val="001B7CAD"/>
    <w:rsid w:val="001C08B6"/>
    <w:rsid w:val="001D0566"/>
    <w:rsid w:val="001D6950"/>
    <w:rsid w:val="001F44B6"/>
    <w:rsid w:val="002005BE"/>
    <w:rsid w:val="00200C16"/>
    <w:rsid w:val="00200EC0"/>
    <w:rsid w:val="00212966"/>
    <w:rsid w:val="00215632"/>
    <w:rsid w:val="00231BFE"/>
    <w:rsid w:val="002328EA"/>
    <w:rsid w:val="0023584A"/>
    <w:rsid w:val="00236E87"/>
    <w:rsid w:val="00237A60"/>
    <w:rsid w:val="00240B71"/>
    <w:rsid w:val="002466FF"/>
    <w:rsid w:val="00251466"/>
    <w:rsid w:val="00252A7B"/>
    <w:rsid w:val="00257169"/>
    <w:rsid w:val="002608D3"/>
    <w:rsid w:val="00261925"/>
    <w:rsid w:val="00270B2D"/>
    <w:rsid w:val="00270CC8"/>
    <w:rsid w:val="002777F4"/>
    <w:rsid w:val="00284296"/>
    <w:rsid w:val="00284902"/>
    <w:rsid w:val="00286EB8"/>
    <w:rsid w:val="00295DC3"/>
    <w:rsid w:val="00296E2C"/>
    <w:rsid w:val="002A5298"/>
    <w:rsid w:val="002A68B8"/>
    <w:rsid w:val="002B0FCC"/>
    <w:rsid w:val="002B5D8F"/>
    <w:rsid w:val="002B772C"/>
    <w:rsid w:val="002B7A44"/>
    <w:rsid w:val="002C44C0"/>
    <w:rsid w:val="002C5E20"/>
    <w:rsid w:val="002C648F"/>
    <w:rsid w:val="002F26CC"/>
    <w:rsid w:val="002F4DD5"/>
    <w:rsid w:val="003045F9"/>
    <w:rsid w:val="003058A1"/>
    <w:rsid w:val="00305AC7"/>
    <w:rsid w:val="0031101C"/>
    <w:rsid w:val="003122AF"/>
    <w:rsid w:val="00321D3C"/>
    <w:rsid w:val="00323E61"/>
    <w:rsid w:val="00326B45"/>
    <w:rsid w:val="00333EF5"/>
    <w:rsid w:val="00334420"/>
    <w:rsid w:val="00335C4E"/>
    <w:rsid w:val="00337273"/>
    <w:rsid w:val="003410CB"/>
    <w:rsid w:val="00344BA2"/>
    <w:rsid w:val="003453BE"/>
    <w:rsid w:val="00346737"/>
    <w:rsid w:val="00352D64"/>
    <w:rsid w:val="00362CAF"/>
    <w:rsid w:val="0037716B"/>
    <w:rsid w:val="00390E9D"/>
    <w:rsid w:val="003A3A97"/>
    <w:rsid w:val="003B3AB7"/>
    <w:rsid w:val="003B4C2B"/>
    <w:rsid w:val="003B5F4C"/>
    <w:rsid w:val="003C3B25"/>
    <w:rsid w:val="003D0CB4"/>
    <w:rsid w:val="003D7ED1"/>
    <w:rsid w:val="003E2E69"/>
    <w:rsid w:val="003F36C4"/>
    <w:rsid w:val="004020D3"/>
    <w:rsid w:val="0040471F"/>
    <w:rsid w:val="004075EA"/>
    <w:rsid w:val="00411329"/>
    <w:rsid w:val="004122AD"/>
    <w:rsid w:val="004125A0"/>
    <w:rsid w:val="00414D4E"/>
    <w:rsid w:val="00415CDA"/>
    <w:rsid w:val="0042095E"/>
    <w:rsid w:val="00425429"/>
    <w:rsid w:val="00430FCA"/>
    <w:rsid w:val="00433EB2"/>
    <w:rsid w:val="0044378A"/>
    <w:rsid w:val="00451342"/>
    <w:rsid w:val="004531C0"/>
    <w:rsid w:val="00455CEB"/>
    <w:rsid w:val="00456F5F"/>
    <w:rsid w:val="004649DB"/>
    <w:rsid w:val="00466201"/>
    <w:rsid w:val="0046640D"/>
    <w:rsid w:val="0048370E"/>
    <w:rsid w:val="004877A9"/>
    <w:rsid w:val="004915D4"/>
    <w:rsid w:val="004916FC"/>
    <w:rsid w:val="00495786"/>
    <w:rsid w:val="004A51DA"/>
    <w:rsid w:val="004A5B08"/>
    <w:rsid w:val="004B2A60"/>
    <w:rsid w:val="004C37F2"/>
    <w:rsid w:val="004C46B8"/>
    <w:rsid w:val="004C7ADB"/>
    <w:rsid w:val="004D05F4"/>
    <w:rsid w:val="004D08EB"/>
    <w:rsid w:val="004E685C"/>
    <w:rsid w:val="004F0E07"/>
    <w:rsid w:val="004F13FD"/>
    <w:rsid w:val="004F14D3"/>
    <w:rsid w:val="004F7125"/>
    <w:rsid w:val="005020C0"/>
    <w:rsid w:val="00513434"/>
    <w:rsid w:val="00514E14"/>
    <w:rsid w:val="00523125"/>
    <w:rsid w:val="0052314A"/>
    <w:rsid w:val="00523766"/>
    <w:rsid w:val="00524728"/>
    <w:rsid w:val="00525496"/>
    <w:rsid w:val="0053101D"/>
    <w:rsid w:val="0053654D"/>
    <w:rsid w:val="0055673F"/>
    <w:rsid w:val="005676FA"/>
    <w:rsid w:val="00584DA6"/>
    <w:rsid w:val="00586401"/>
    <w:rsid w:val="005866B1"/>
    <w:rsid w:val="00590128"/>
    <w:rsid w:val="00595EC9"/>
    <w:rsid w:val="005A0B58"/>
    <w:rsid w:val="005A7320"/>
    <w:rsid w:val="005B4ABA"/>
    <w:rsid w:val="005B674C"/>
    <w:rsid w:val="005C05E2"/>
    <w:rsid w:val="005D46BB"/>
    <w:rsid w:val="005D6A0D"/>
    <w:rsid w:val="005E4A93"/>
    <w:rsid w:val="005E6B29"/>
    <w:rsid w:val="005F1374"/>
    <w:rsid w:val="00601455"/>
    <w:rsid w:val="00604B46"/>
    <w:rsid w:val="006051BB"/>
    <w:rsid w:val="00610B96"/>
    <w:rsid w:val="00616C28"/>
    <w:rsid w:val="00630507"/>
    <w:rsid w:val="006311D7"/>
    <w:rsid w:val="006401BD"/>
    <w:rsid w:val="00642022"/>
    <w:rsid w:val="0064590B"/>
    <w:rsid w:val="00652253"/>
    <w:rsid w:val="00652FDD"/>
    <w:rsid w:val="006534A1"/>
    <w:rsid w:val="00665CFA"/>
    <w:rsid w:val="00670D6C"/>
    <w:rsid w:val="00690A39"/>
    <w:rsid w:val="00691D31"/>
    <w:rsid w:val="00692F84"/>
    <w:rsid w:val="006965E0"/>
    <w:rsid w:val="006A1E60"/>
    <w:rsid w:val="006A21EC"/>
    <w:rsid w:val="006A349C"/>
    <w:rsid w:val="006A663F"/>
    <w:rsid w:val="006B0AAC"/>
    <w:rsid w:val="006B2C3A"/>
    <w:rsid w:val="006C47D4"/>
    <w:rsid w:val="006D419C"/>
    <w:rsid w:val="006E14E0"/>
    <w:rsid w:val="006E15A8"/>
    <w:rsid w:val="006E30D0"/>
    <w:rsid w:val="006E6E03"/>
    <w:rsid w:val="006F2AE2"/>
    <w:rsid w:val="007060BF"/>
    <w:rsid w:val="007077F2"/>
    <w:rsid w:val="00707B47"/>
    <w:rsid w:val="00707D56"/>
    <w:rsid w:val="00712F46"/>
    <w:rsid w:val="00713CE8"/>
    <w:rsid w:val="007301D7"/>
    <w:rsid w:val="00731E2B"/>
    <w:rsid w:val="00742EEC"/>
    <w:rsid w:val="00747CC4"/>
    <w:rsid w:val="00750239"/>
    <w:rsid w:val="00751491"/>
    <w:rsid w:val="00753D99"/>
    <w:rsid w:val="0075734A"/>
    <w:rsid w:val="00762CA1"/>
    <w:rsid w:val="007651A0"/>
    <w:rsid w:val="00766D7E"/>
    <w:rsid w:val="00770F1F"/>
    <w:rsid w:val="007749BB"/>
    <w:rsid w:val="00777C15"/>
    <w:rsid w:val="007838F6"/>
    <w:rsid w:val="007841E7"/>
    <w:rsid w:val="00795D4E"/>
    <w:rsid w:val="007A2062"/>
    <w:rsid w:val="007A2079"/>
    <w:rsid w:val="007B16A3"/>
    <w:rsid w:val="007B2752"/>
    <w:rsid w:val="007B6BE2"/>
    <w:rsid w:val="007D0E2C"/>
    <w:rsid w:val="007D14D2"/>
    <w:rsid w:val="007E26E9"/>
    <w:rsid w:val="007F02BA"/>
    <w:rsid w:val="007F29F3"/>
    <w:rsid w:val="007F4EC7"/>
    <w:rsid w:val="007F6865"/>
    <w:rsid w:val="008127F7"/>
    <w:rsid w:val="00813E2C"/>
    <w:rsid w:val="00816BF7"/>
    <w:rsid w:val="0082561D"/>
    <w:rsid w:val="008261BC"/>
    <w:rsid w:val="0083045C"/>
    <w:rsid w:val="00842AFC"/>
    <w:rsid w:val="0084635D"/>
    <w:rsid w:val="00847CB9"/>
    <w:rsid w:val="00853503"/>
    <w:rsid w:val="0086278A"/>
    <w:rsid w:val="00865FC3"/>
    <w:rsid w:val="00877F57"/>
    <w:rsid w:val="00884AD6"/>
    <w:rsid w:val="00885212"/>
    <w:rsid w:val="00885405"/>
    <w:rsid w:val="008911CF"/>
    <w:rsid w:val="00893529"/>
    <w:rsid w:val="008A5BD9"/>
    <w:rsid w:val="008B2717"/>
    <w:rsid w:val="008B3B85"/>
    <w:rsid w:val="008B48EB"/>
    <w:rsid w:val="008C15E7"/>
    <w:rsid w:val="008C2F7A"/>
    <w:rsid w:val="008C30AA"/>
    <w:rsid w:val="008D61BB"/>
    <w:rsid w:val="008D6A4E"/>
    <w:rsid w:val="008D7186"/>
    <w:rsid w:val="008E43B6"/>
    <w:rsid w:val="008E7036"/>
    <w:rsid w:val="008F0229"/>
    <w:rsid w:val="008F1C01"/>
    <w:rsid w:val="008F2E8C"/>
    <w:rsid w:val="008F6169"/>
    <w:rsid w:val="008F6B9A"/>
    <w:rsid w:val="008F7152"/>
    <w:rsid w:val="009017C7"/>
    <w:rsid w:val="00902551"/>
    <w:rsid w:val="009056C6"/>
    <w:rsid w:val="00905EF2"/>
    <w:rsid w:val="009137DD"/>
    <w:rsid w:val="00917E47"/>
    <w:rsid w:val="00924D0F"/>
    <w:rsid w:val="00925D37"/>
    <w:rsid w:val="00940152"/>
    <w:rsid w:val="0095219E"/>
    <w:rsid w:val="00952ABA"/>
    <w:rsid w:val="00962CC3"/>
    <w:rsid w:val="0096556B"/>
    <w:rsid w:val="00965EAC"/>
    <w:rsid w:val="00966C1D"/>
    <w:rsid w:val="00972F92"/>
    <w:rsid w:val="00973E06"/>
    <w:rsid w:val="00973F38"/>
    <w:rsid w:val="009900EE"/>
    <w:rsid w:val="00993792"/>
    <w:rsid w:val="009948C5"/>
    <w:rsid w:val="009963CD"/>
    <w:rsid w:val="009977F4"/>
    <w:rsid w:val="009A21BA"/>
    <w:rsid w:val="009A23AA"/>
    <w:rsid w:val="009A5FBE"/>
    <w:rsid w:val="009B0DDD"/>
    <w:rsid w:val="009B27CC"/>
    <w:rsid w:val="009B6935"/>
    <w:rsid w:val="009C3191"/>
    <w:rsid w:val="009C3A21"/>
    <w:rsid w:val="009C505C"/>
    <w:rsid w:val="009C66AB"/>
    <w:rsid w:val="009D2752"/>
    <w:rsid w:val="00A01353"/>
    <w:rsid w:val="00A03AF6"/>
    <w:rsid w:val="00A0711A"/>
    <w:rsid w:val="00A07BDE"/>
    <w:rsid w:val="00A15491"/>
    <w:rsid w:val="00A15A0D"/>
    <w:rsid w:val="00A21F11"/>
    <w:rsid w:val="00A2481F"/>
    <w:rsid w:val="00A31AB6"/>
    <w:rsid w:val="00A3391B"/>
    <w:rsid w:val="00A404B9"/>
    <w:rsid w:val="00A42350"/>
    <w:rsid w:val="00A46C68"/>
    <w:rsid w:val="00A52527"/>
    <w:rsid w:val="00A5468B"/>
    <w:rsid w:val="00A74AD3"/>
    <w:rsid w:val="00A76467"/>
    <w:rsid w:val="00A764BD"/>
    <w:rsid w:val="00A80848"/>
    <w:rsid w:val="00A83281"/>
    <w:rsid w:val="00A91FED"/>
    <w:rsid w:val="00A97528"/>
    <w:rsid w:val="00AA0471"/>
    <w:rsid w:val="00AA1178"/>
    <w:rsid w:val="00AA2847"/>
    <w:rsid w:val="00AA2E4A"/>
    <w:rsid w:val="00AA34B3"/>
    <w:rsid w:val="00AA39C8"/>
    <w:rsid w:val="00AA74DB"/>
    <w:rsid w:val="00AB183D"/>
    <w:rsid w:val="00AB6B1A"/>
    <w:rsid w:val="00AC18F6"/>
    <w:rsid w:val="00AC469B"/>
    <w:rsid w:val="00AC7029"/>
    <w:rsid w:val="00AD2337"/>
    <w:rsid w:val="00AD78AD"/>
    <w:rsid w:val="00AD7A08"/>
    <w:rsid w:val="00AD7A6B"/>
    <w:rsid w:val="00AE5940"/>
    <w:rsid w:val="00AF1249"/>
    <w:rsid w:val="00B07012"/>
    <w:rsid w:val="00B10BCA"/>
    <w:rsid w:val="00B11276"/>
    <w:rsid w:val="00B117F3"/>
    <w:rsid w:val="00B12109"/>
    <w:rsid w:val="00B15E9D"/>
    <w:rsid w:val="00B16E37"/>
    <w:rsid w:val="00B214EC"/>
    <w:rsid w:val="00B233AF"/>
    <w:rsid w:val="00B233E2"/>
    <w:rsid w:val="00B23B0A"/>
    <w:rsid w:val="00B26ECD"/>
    <w:rsid w:val="00B3004C"/>
    <w:rsid w:val="00B357DD"/>
    <w:rsid w:val="00B4069B"/>
    <w:rsid w:val="00B60A11"/>
    <w:rsid w:val="00B634CC"/>
    <w:rsid w:val="00B64194"/>
    <w:rsid w:val="00B64885"/>
    <w:rsid w:val="00B65F9C"/>
    <w:rsid w:val="00B901AD"/>
    <w:rsid w:val="00B920B8"/>
    <w:rsid w:val="00B94DC1"/>
    <w:rsid w:val="00B95C6C"/>
    <w:rsid w:val="00BA1F88"/>
    <w:rsid w:val="00BA6BF1"/>
    <w:rsid w:val="00BA7CF7"/>
    <w:rsid w:val="00BB3083"/>
    <w:rsid w:val="00BC1430"/>
    <w:rsid w:val="00BD11D6"/>
    <w:rsid w:val="00BD42E5"/>
    <w:rsid w:val="00BF432E"/>
    <w:rsid w:val="00BF7A24"/>
    <w:rsid w:val="00C05516"/>
    <w:rsid w:val="00C1207D"/>
    <w:rsid w:val="00C13EA3"/>
    <w:rsid w:val="00C2002D"/>
    <w:rsid w:val="00C300C2"/>
    <w:rsid w:val="00C34CA2"/>
    <w:rsid w:val="00C35582"/>
    <w:rsid w:val="00C40CD7"/>
    <w:rsid w:val="00C601EA"/>
    <w:rsid w:val="00C6530A"/>
    <w:rsid w:val="00C678DF"/>
    <w:rsid w:val="00C7101C"/>
    <w:rsid w:val="00C75E03"/>
    <w:rsid w:val="00C77568"/>
    <w:rsid w:val="00C80BDC"/>
    <w:rsid w:val="00C85998"/>
    <w:rsid w:val="00C9426E"/>
    <w:rsid w:val="00C97219"/>
    <w:rsid w:val="00CA5F09"/>
    <w:rsid w:val="00CB0158"/>
    <w:rsid w:val="00CB689C"/>
    <w:rsid w:val="00CC054A"/>
    <w:rsid w:val="00CC17C0"/>
    <w:rsid w:val="00CC458F"/>
    <w:rsid w:val="00CC474C"/>
    <w:rsid w:val="00CC5857"/>
    <w:rsid w:val="00CC6AB8"/>
    <w:rsid w:val="00CD00B6"/>
    <w:rsid w:val="00CD0DC2"/>
    <w:rsid w:val="00CD7B5A"/>
    <w:rsid w:val="00CE016B"/>
    <w:rsid w:val="00CE223A"/>
    <w:rsid w:val="00CF23CD"/>
    <w:rsid w:val="00CF2E3B"/>
    <w:rsid w:val="00CF3CC3"/>
    <w:rsid w:val="00CF5930"/>
    <w:rsid w:val="00CF6AC5"/>
    <w:rsid w:val="00D00457"/>
    <w:rsid w:val="00D05C49"/>
    <w:rsid w:val="00D11594"/>
    <w:rsid w:val="00D12DE7"/>
    <w:rsid w:val="00D21861"/>
    <w:rsid w:val="00D24210"/>
    <w:rsid w:val="00D251B6"/>
    <w:rsid w:val="00D320FE"/>
    <w:rsid w:val="00D3323D"/>
    <w:rsid w:val="00D34BDE"/>
    <w:rsid w:val="00D438EA"/>
    <w:rsid w:val="00D44CF1"/>
    <w:rsid w:val="00D54D04"/>
    <w:rsid w:val="00D560B5"/>
    <w:rsid w:val="00D6245F"/>
    <w:rsid w:val="00D67BA1"/>
    <w:rsid w:val="00D72C79"/>
    <w:rsid w:val="00D72F75"/>
    <w:rsid w:val="00D73E3C"/>
    <w:rsid w:val="00D7613A"/>
    <w:rsid w:val="00D804E7"/>
    <w:rsid w:val="00D81DE5"/>
    <w:rsid w:val="00D82F71"/>
    <w:rsid w:val="00D83ED5"/>
    <w:rsid w:val="00D85984"/>
    <w:rsid w:val="00D90093"/>
    <w:rsid w:val="00D96EBF"/>
    <w:rsid w:val="00DA797C"/>
    <w:rsid w:val="00DB0531"/>
    <w:rsid w:val="00DB2B91"/>
    <w:rsid w:val="00DB51B9"/>
    <w:rsid w:val="00DB63A2"/>
    <w:rsid w:val="00DB7EDE"/>
    <w:rsid w:val="00DC1E00"/>
    <w:rsid w:val="00DD1F0F"/>
    <w:rsid w:val="00DD2DB6"/>
    <w:rsid w:val="00DD4E28"/>
    <w:rsid w:val="00DD51EE"/>
    <w:rsid w:val="00DD63C9"/>
    <w:rsid w:val="00DE1CCB"/>
    <w:rsid w:val="00DF4CF0"/>
    <w:rsid w:val="00E01BFB"/>
    <w:rsid w:val="00E05A3C"/>
    <w:rsid w:val="00E108EE"/>
    <w:rsid w:val="00E11992"/>
    <w:rsid w:val="00E1415C"/>
    <w:rsid w:val="00E14D40"/>
    <w:rsid w:val="00E26F03"/>
    <w:rsid w:val="00E3223C"/>
    <w:rsid w:val="00E34E6C"/>
    <w:rsid w:val="00E404B9"/>
    <w:rsid w:val="00E41208"/>
    <w:rsid w:val="00E41F81"/>
    <w:rsid w:val="00E513C8"/>
    <w:rsid w:val="00E60447"/>
    <w:rsid w:val="00E66894"/>
    <w:rsid w:val="00E86DF3"/>
    <w:rsid w:val="00E872E1"/>
    <w:rsid w:val="00E958B7"/>
    <w:rsid w:val="00E973B9"/>
    <w:rsid w:val="00EA3620"/>
    <w:rsid w:val="00EA4272"/>
    <w:rsid w:val="00EB48EC"/>
    <w:rsid w:val="00ED547F"/>
    <w:rsid w:val="00ED5AC9"/>
    <w:rsid w:val="00ED5C24"/>
    <w:rsid w:val="00EE4C4E"/>
    <w:rsid w:val="00EF3DBA"/>
    <w:rsid w:val="00EF6DA0"/>
    <w:rsid w:val="00EF7146"/>
    <w:rsid w:val="00EF7EC0"/>
    <w:rsid w:val="00F0051C"/>
    <w:rsid w:val="00F0401A"/>
    <w:rsid w:val="00F135A4"/>
    <w:rsid w:val="00F16729"/>
    <w:rsid w:val="00F17159"/>
    <w:rsid w:val="00F223DB"/>
    <w:rsid w:val="00F268CC"/>
    <w:rsid w:val="00F32DE5"/>
    <w:rsid w:val="00F33257"/>
    <w:rsid w:val="00F339CA"/>
    <w:rsid w:val="00F34C47"/>
    <w:rsid w:val="00F35A78"/>
    <w:rsid w:val="00F40A81"/>
    <w:rsid w:val="00F41BD2"/>
    <w:rsid w:val="00F455DE"/>
    <w:rsid w:val="00F47B09"/>
    <w:rsid w:val="00F5295C"/>
    <w:rsid w:val="00F5533F"/>
    <w:rsid w:val="00F56B5B"/>
    <w:rsid w:val="00F60C8D"/>
    <w:rsid w:val="00F63F2A"/>
    <w:rsid w:val="00F64502"/>
    <w:rsid w:val="00F67B16"/>
    <w:rsid w:val="00F67C38"/>
    <w:rsid w:val="00F7239D"/>
    <w:rsid w:val="00F73155"/>
    <w:rsid w:val="00F80192"/>
    <w:rsid w:val="00F85792"/>
    <w:rsid w:val="00F95A22"/>
    <w:rsid w:val="00F97E01"/>
    <w:rsid w:val="00FA1DEE"/>
    <w:rsid w:val="00FA51C3"/>
    <w:rsid w:val="00FB3FFB"/>
    <w:rsid w:val="00FB7370"/>
    <w:rsid w:val="00FC6123"/>
    <w:rsid w:val="00FD0F9A"/>
    <w:rsid w:val="00FD177F"/>
    <w:rsid w:val="00FD4547"/>
    <w:rsid w:val="00FD7F16"/>
    <w:rsid w:val="00FE0030"/>
    <w:rsid w:val="00FF22D9"/>
    <w:rsid w:val="00FF270B"/>
    <w:rsid w:val="00FF6E37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de-DE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oNotEmbedSmartTags/>
  <w:decimalSymbol w:val=","/>
  <w:listSeparator w:val=";"/>
  <w14:docId w14:val="52A788CA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mbria" w:eastAsia="Cambria" w:hAnsi="Cambria" w:cs="Times New Roman"/>
        <w:lang w:val="de-DE" w:eastAsia="de-DE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semiHidden="0" w:uiPriority="9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No Spacing" w:semiHidden="0" w:unhideWhenUsed="0" w:qFormat="1"/>
    <w:lsdException w:name="Medium Grid 1" w:unhideWhenUsed="0"/>
    <w:lsdException w:name="Medium Grid 2" w:uiPriority="1" w:unhideWhenUsed="0" w:qFormat="1"/>
    <w:lsdException w:name="Medium Grid 3" w:semiHidden="0" w:uiPriority="60" w:unhideWhenUsed="0"/>
    <w:lsdException w:name="Dark List" w:semiHidden="0" w:uiPriority="61" w:unhideWhenUsed="0"/>
    <w:lsdException w:name="Colorful Shading" w:semiHidden="0" w:uiPriority="62" w:unhideWhenUsed="0"/>
    <w:lsdException w:name="Colorful List" w:semiHidden="0" w:uiPriority="63" w:unhideWhenUsed="0"/>
    <w:lsdException w:name="Colorful Grid" w:semiHidden="0" w:uiPriority="64" w:unhideWhenUsed="0"/>
    <w:lsdException w:name="Light Shading Accent 1" w:semiHidden="0" w:uiPriority="65" w:unhideWhenUsed="0"/>
    <w:lsdException w:name="Light List Accent 1" w:semiHidden="0" w:uiPriority="66" w:unhideWhenUsed="0"/>
    <w:lsdException w:name="Light Grid Accent 1" w:semiHidden="0" w:uiPriority="67" w:unhideWhenUsed="0"/>
    <w:lsdException w:name="Medium Shading 1 Accent 1" w:semiHidden="0" w:uiPriority="68" w:unhideWhenUsed="0"/>
    <w:lsdException w:name="Medium Shading 2 Accent 1" w:semiHidden="0" w:uiPriority="69" w:unhideWhenUsed="0"/>
    <w:lsdException w:name="Medium List 1 Accent 1" w:semiHidden="0" w:uiPriority="70" w:unhideWhenUsed="0"/>
    <w:lsdException w:name="Revision" w:semiHidden="0" w:uiPriority="71" w:unhideWhenUsed="0"/>
    <w:lsdException w:name="List Paragraph" w:semiHidden="0" w:uiPriority="72" w:unhideWhenUsed="0" w:qFormat="1"/>
    <w:lsdException w:name="Quote" w:semiHidden="0" w:uiPriority="73" w:unhideWhenUsed="0" w:qFormat="1"/>
    <w:lsdException w:name="Intense Quote" w:semiHidden="0" w:uiPriority="60" w:unhideWhenUsed="0" w:qFormat="1"/>
    <w:lsdException w:name="Medium List 2 Accent 1" w:semiHidden="0" w:uiPriority="61" w:unhideWhenUsed="0"/>
    <w:lsdException w:name="Medium Grid 1 Accent 1" w:semiHidden="0" w:uiPriority="62" w:unhideWhenUsed="0"/>
    <w:lsdException w:name="Medium Grid 2 Accent 1" w:semiHidden="0" w:uiPriority="63" w:unhideWhenUsed="0"/>
    <w:lsdException w:name="Medium Grid 3 Accent 1" w:semiHidden="0" w:uiPriority="64" w:unhideWhenUsed="0"/>
    <w:lsdException w:name="Dark List Accent 1" w:semiHidden="0" w:uiPriority="65" w:unhideWhenUsed="0"/>
    <w:lsdException w:name="Colorful Shading Accent 1" w:unhideWhenUsed="0"/>
    <w:lsdException w:name="Colorful List Accent 1" w:semiHidden="0" w:uiPriority="34" w:unhideWhenUsed="0" w:qFormat="1"/>
    <w:lsdException w:name="Colorful Grid Accent 1" w:semiHidden="0" w:uiPriority="29" w:unhideWhenUsed="0" w:qFormat="1"/>
    <w:lsdException w:name="Light Shading Accent 2" w:semiHidden="0" w:uiPriority="30" w:unhideWhenUsed="0" w:qFormat="1"/>
    <w:lsdException w:name="Light List Accent 2" w:semiHidden="0" w:uiPriority="66" w:unhideWhenUsed="0"/>
    <w:lsdException w:name="Light Grid Accent 2" w:semiHidden="0" w:uiPriority="67" w:unhideWhenUsed="0"/>
    <w:lsdException w:name="Medium Shading 1 Accent 2" w:semiHidden="0" w:uiPriority="68" w:unhideWhenUsed="0"/>
    <w:lsdException w:name="Medium Shading 2 Accent 2" w:semiHidden="0" w:uiPriority="69" w:unhideWhenUsed="0"/>
    <w:lsdException w:name="Medium List 1 Accent 2" w:semiHidden="0" w:uiPriority="70" w:unhideWhenUsed="0"/>
    <w:lsdException w:name="Medium List 2 Accent 2" w:semiHidden="0" w:uiPriority="71" w:unhideWhenUsed="0"/>
    <w:lsdException w:name="Medium Grid 1 Accent 2" w:semiHidden="0" w:uiPriority="72" w:unhideWhenUsed="0"/>
    <w:lsdException w:name="Medium Grid 2 Accent 2" w:semiHidden="0" w:uiPriority="73" w:unhideWhenUsed="0"/>
    <w:lsdException w:name="Medium Grid 3 Accent 2" w:semiHidden="0" w:uiPriority="60" w:unhideWhenUsed="0"/>
    <w:lsdException w:name="Dark List Accent 2" w:semiHidden="0" w:uiPriority="61" w:unhideWhenUsed="0"/>
    <w:lsdException w:name="Colorful Shading Accent 2" w:semiHidden="0" w:uiPriority="62" w:unhideWhenUsed="0"/>
    <w:lsdException w:name="Colorful List Accent 2" w:semiHidden="0" w:uiPriority="63" w:unhideWhenUsed="0"/>
    <w:lsdException w:name="Colorful Grid Accent 2" w:semiHidden="0" w:uiPriority="64" w:unhideWhenUsed="0"/>
    <w:lsdException w:name="Light Shading Accent 3" w:semiHidden="0" w:uiPriority="65" w:unhideWhenUsed="0"/>
    <w:lsdException w:name="Light List Accent 3" w:semiHidden="0" w:uiPriority="66" w:unhideWhenUsed="0"/>
    <w:lsdException w:name="Light Grid Accent 3" w:semiHidden="0" w:uiPriority="67" w:unhideWhenUsed="0"/>
    <w:lsdException w:name="Medium Shading 1 Accent 3" w:semiHidden="0" w:uiPriority="68" w:unhideWhenUsed="0"/>
    <w:lsdException w:name="Medium Shading 2 Accent 3" w:semiHidden="0" w:uiPriority="69" w:unhideWhenUsed="0"/>
    <w:lsdException w:name="Medium List 1 Accent 3" w:semiHidden="0" w:uiPriority="70" w:unhideWhenUsed="0"/>
    <w:lsdException w:name="Medium List 2 Accent 3" w:semiHidden="0" w:uiPriority="71" w:unhideWhenUsed="0"/>
    <w:lsdException w:name="Medium Grid 1 Accent 3" w:semiHidden="0" w:uiPriority="72" w:unhideWhenUsed="0"/>
    <w:lsdException w:name="Medium Grid 2 Accent 3" w:semiHidden="0" w:uiPriority="73" w:unhideWhenUsed="0"/>
    <w:lsdException w:name="Medium Grid 3 Accent 3" w:semiHidden="0" w:uiPriority="60" w:unhideWhenUsed="0"/>
    <w:lsdException w:name="Dark List Accent 3" w:semiHidden="0" w:uiPriority="61" w:unhideWhenUsed="0"/>
    <w:lsdException w:name="Colorful Shading Accent 3" w:semiHidden="0" w:uiPriority="62" w:unhideWhenUsed="0"/>
    <w:lsdException w:name="Colorful List Accent 3" w:semiHidden="0" w:uiPriority="63" w:unhideWhenUsed="0"/>
    <w:lsdException w:name="Colorful Grid Accent 3" w:semiHidden="0" w:uiPriority="64" w:unhideWhenUsed="0"/>
    <w:lsdException w:name="Light Shading Accent 4" w:semiHidden="0" w:uiPriority="65" w:unhideWhenUsed="0"/>
    <w:lsdException w:name="Light List Accent 4" w:semiHidden="0" w:uiPriority="66" w:unhideWhenUsed="0"/>
    <w:lsdException w:name="Light Grid Accent 4" w:semiHidden="0" w:uiPriority="67" w:unhideWhenUsed="0"/>
    <w:lsdException w:name="Medium Shading 1 Accent 4" w:semiHidden="0" w:uiPriority="68" w:unhideWhenUsed="0"/>
    <w:lsdException w:name="Medium Shading 2 Accent 4" w:semiHidden="0" w:uiPriority="69" w:unhideWhenUsed="0"/>
    <w:lsdException w:name="Medium List 1 Accent 4" w:semiHidden="0" w:uiPriority="70" w:unhideWhenUsed="0"/>
    <w:lsdException w:name="Medium List 2 Accent 4" w:semiHidden="0" w:uiPriority="71" w:unhideWhenUsed="0"/>
    <w:lsdException w:name="Medium Grid 1 Accent 4" w:semiHidden="0" w:uiPriority="72" w:unhideWhenUsed="0"/>
    <w:lsdException w:name="Medium Grid 2 Accent 4" w:semiHidden="0" w:uiPriority="73" w:unhideWhenUsed="0"/>
    <w:lsdException w:name="Medium Grid 3 Accent 4" w:semiHidden="0" w:uiPriority="60" w:unhideWhenUsed="0"/>
    <w:lsdException w:name="Dark List Accent 4" w:semiHidden="0" w:uiPriority="61" w:unhideWhenUsed="0"/>
    <w:lsdException w:name="Colorful Shading Accent 4" w:semiHidden="0" w:uiPriority="62" w:unhideWhenUsed="0"/>
    <w:lsdException w:name="Colorful List Accent 4" w:semiHidden="0" w:uiPriority="63" w:unhideWhenUsed="0"/>
    <w:lsdException w:name="Colorful Grid Accent 4" w:semiHidden="0" w:uiPriority="64" w:unhideWhenUsed="0"/>
    <w:lsdException w:name="Light Shading Accent 5" w:semiHidden="0" w:uiPriority="65" w:unhideWhenUsed="0"/>
    <w:lsdException w:name="Light List Accent 5" w:semiHidden="0" w:uiPriority="66" w:unhideWhenUsed="0"/>
    <w:lsdException w:name="Light Grid Accent 5" w:semiHidden="0" w:uiPriority="67" w:unhideWhenUsed="0"/>
    <w:lsdException w:name="Medium Shading 1 Accent 5" w:semiHidden="0" w:uiPriority="68" w:unhideWhenUsed="0"/>
    <w:lsdException w:name="Medium Shading 2 Accent 5" w:semiHidden="0" w:uiPriority="69" w:unhideWhenUsed="0"/>
    <w:lsdException w:name="Medium List 1 Accent 5" w:semiHidden="0" w:uiPriority="70" w:unhideWhenUsed="0"/>
    <w:lsdException w:name="Medium List 2 Accent 5" w:semiHidden="0" w:uiPriority="71" w:unhideWhenUsed="0"/>
    <w:lsdException w:name="Medium Grid 1 Accent 5" w:semiHidden="0" w:uiPriority="72" w:unhideWhenUsed="0"/>
    <w:lsdException w:name="Medium Grid 2 Accent 5" w:semiHidden="0" w:uiPriority="73" w:unhideWhenUsed="0"/>
    <w:lsdException w:name="Medium Grid 3 Accent 5" w:semiHidden="0" w:uiPriority="60" w:unhideWhenUsed="0"/>
    <w:lsdException w:name="Dark List Accent 5" w:semiHidden="0" w:uiPriority="61" w:unhideWhenUsed="0"/>
    <w:lsdException w:name="Colorful Shading Accent 5" w:semiHidden="0" w:uiPriority="62" w:unhideWhenUsed="0"/>
    <w:lsdException w:name="Colorful List Accent 5" w:semiHidden="0" w:uiPriority="63" w:unhideWhenUsed="0"/>
    <w:lsdException w:name="Colorful Grid Accent 5" w:semiHidden="0" w:uiPriority="64" w:unhideWhenUsed="0"/>
    <w:lsdException w:name="Light Shading Accent 6" w:semiHidden="0" w:uiPriority="65" w:unhideWhenUsed="0"/>
    <w:lsdException w:name="Light List Accent 6" w:semiHidden="0" w:uiPriority="66" w:unhideWhenUsed="0"/>
    <w:lsdException w:name="Light Grid Accent 6" w:semiHidden="0" w:uiPriority="67" w:unhideWhenUsed="0"/>
    <w:lsdException w:name="Medium Shading 1 Accent 6" w:semiHidden="0" w:uiPriority="68" w:unhideWhenUsed="0"/>
    <w:lsdException w:name="Medium Shading 2 Accent 6" w:semiHidden="0" w:uiPriority="69" w:unhideWhenUsed="0"/>
    <w:lsdException w:name="Medium List 1 Accent 6" w:semiHidden="0" w:uiPriority="70" w:unhideWhenUsed="0"/>
    <w:lsdException w:name="Medium List 2 Accent 6" w:semiHidden="0" w:uiPriority="71" w:unhideWhenUsed="0"/>
    <w:lsdException w:name="Medium Grid 1 Accent 6" w:semiHidden="0" w:uiPriority="72" w:unhideWhenUsed="0"/>
    <w:lsdException w:name="Medium Grid 2 Accent 6" w:semiHidden="0" w:uiPriority="73" w:unhideWhenUsed="0"/>
    <w:lsdException w:name="Medium Grid 3 Accent 6" w:semiHidden="0" w:uiPriority="60" w:unhideWhenUsed="0"/>
    <w:lsdException w:name="Dark List Accent 6" w:semiHidden="0" w:uiPriority="61" w:unhideWhenUsed="0"/>
    <w:lsdException w:name="Colorful Shading Accent 6" w:semiHidden="0" w:uiPriority="62" w:unhideWhenUsed="0"/>
    <w:lsdException w:name="Colorful List Accent 6" w:semiHidden="0" w:uiPriority="63" w:unhideWhenUsed="0"/>
    <w:lsdException w:name="Colorful Grid Accent 6" w:semiHidden="0" w:uiPriority="64" w:unhideWhenUsed="0"/>
    <w:lsdException w:name="Subtle Emphasis" w:semiHidden="0" w:uiPriority="65" w:unhideWhenUsed="0" w:qFormat="1"/>
    <w:lsdException w:name="Intense Emphasis" w:semiHidden="0" w:uiPriority="66" w:unhideWhenUsed="0" w:qFormat="1"/>
    <w:lsdException w:name="Subtle Reference" w:semiHidden="0" w:uiPriority="67" w:unhideWhenUsed="0" w:qFormat="1"/>
    <w:lsdException w:name="Intense Reference" w:semiHidden="0" w:uiPriority="68" w:unhideWhenUsed="0" w:qFormat="1"/>
    <w:lsdException w:name="Book Title" w:semiHidden="0" w:uiPriority="69" w:unhideWhenUsed="0" w:qFormat="1"/>
    <w:lsdException w:name="Bibliography" w:semiHidden="0" w:uiPriority="70" w:unhideWhenUsed="0"/>
    <w:lsdException w:name="TOC Heading" w:uiPriority="71" w:qFormat="1"/>
  </w:latentStyles>
  <w:style w:type="paragraph" w:default="1" w:styleId="Standard">
    <w:name w:val="Normal"/>
    <w:qFormat/>
    <w:rsid w:val="00BE40F0"/>
    <w:rPr>
      <w:sz w:val="24"/>
      <w:lang w:eastAsia="en-US"/>
    </w:rPr>
  </w:style>
  <w:style w:type="paragraph" w:styleId="berschrift3">
    <w:name w:val="heading 3"/>
    <w:basedOn w:val="Standard"/>
    <w:next w:val="Standard"/>
    <w:link w:val="berschrift3Zeichen"/>
    <w:uiPriority w:val="9"/>
    <w:qFormat/>
    <w:rsid w:val="002777F4"/>
    <w:pPr>
      <w:keepNext/>
      <w:spacing w:before="240" w:after="60"/>
      <w:outlineLvl w:val="2"/>
    </w:pPr>
    <w:rPr>
      <w:rFonts w:ascii="Calibri" w:eastAsia="MS Gothic" w:hAnsi="Calibri"/>
      <w:b/>
      <w:bCs/>
      <w:sz w:val="26"/>
      <w:szCs w:val="26"/>
    </w:rPr>
  </w:style>
  <w:style w:type="character" w:default="1" w:styleId="Absatz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Absatz-Standardschriftart1">
    <w:name w:val="Absatz-Standardschriftart1"/>
    <w:rsid w:val="00BE40F0"/>
  </w:style>
  <w:style w:type="paragraph" w:styleId="Sprechblasentext">
    <w:name w:val="Balloon Text"/>
    <w:basedOn w:val="Standard"/>
    <w:semiHidden/>
    <w:rsid w:val="00EA2D03"/>
    <w:rPr>
      <w:rFonts w:ascii="Lucida Grande" w:hAnsi="Lucida Grande"/>
      <w:sz w:val="18"/>
      <w:szCs w:val="18"/>
    </w:rPr>
  </w:style>
  <w:style w:type="paragraph" w:styleId="Kopfzeile">
    <w:name w:val="header"/>
    <w:basedOn w:val="Standard"/>
    <w:link w:val="KopfzeileZeichen"/>
    <w:uiPriority w:val="99"/>
    <w:unhideWhenUsed/>
    <w:rsid w:val="00261925"/>
    <w:pPr>
      <w:tabs>
        <w:tab w:val="center" w:pos="4536"/>
        <w:tab w:val="right" w:pos="9072"/>
      </w:tabs>
    </w:pPr>
  </w:style>
  <w:style w:type="character" w:customStyle="1" w:styleId="KopfzeileZeichen">
    <w:name w:val="Kopfzeile Zeichen"/>
    <w:link w:val="Kopfzeile"/>
    <w:uiPriority w:val="99"/>
    <w:rsid w:val="00261925"/>
    <w:rPr>
      <w:sz w:val="24"/>
    </w:rPr>
  </w:style>
  <w:style w:type="paragraph" w:styleId="Fuzeile">
    <w:name w:val="footer"/>
    <w:basedOn w:val="Standard"/>
    <w:link w:val="FuzeileZeichen"/>
    <w:uiPriority w:val="99"/>
    <w:unhideWhenUsed/>
    <w:rsid w:val="00261925"/>
    <w:pPr>
      <w:tabs>
        <w:tab w:val="center" w:pos="4536"/>
        <w:tab w:val="right" w:pos="9072"/>
      </w:tabs>
    </w:pPr>
  </w:style>
  <w:style w:type="character" w:customStyle="1" w:styleId="FuzeileZeichen">
    <w:name w:val="Fußzeile Zeichen"/>
    <w:link w:val="Fuzeile"/>
    <w:uiPriority w:val="99"/>
    <w:rsid w:val="00261925"/>
    <w:rPr>
      <w:sz w:val="24"/>
    </w:rPr>
  </w:style>
  <w:style w:type="table" w:styleId="Tabellenraster">
    <w:name w:val="Table Grid"/>
    <w:basedOn w:val="NormaleTabelle"/>
    <w:uiPriority w:val="59"/>
    <w:rsid w:val="00D3323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Link">
    <w:name w:val="Hyperlink"/>
    <w:uiPriority w:val="99"/>
    <w:unhideWhenUsed/>
    <w:rsid w:val="00D3323D"/>
    <w:rPr>
      <w:color w:val="0000FF"/>
      <w:u w:val="single"/>
    </w:rPr>
  </w:style>
  <w:style w:type="character" w:styleId="GesichteterLink">
    <w:name w:val="FollowedHyperlink"/>
    <w:uiPriority w:val="99"/>
    <w:semiHidden/>
    <w:unhideWhenUsed/>
    <w:rsid w:val="00E41F81"/>
    <w:rPr>
      <w:color w:val="800080"/>
      <w:u w:val="single"/>
    </w:rPr>
  </w:style>
  <w:style w:type="paragraph" w:customStyle="1" w:styleId="Standard5LTGliederung1">
    <w:name w:val="Standard 5~LT~Gliederung 1"/>
    <w:uiPriority w:val="99"/>
    <w:rsid w:val="00847CB9"/>
    <w:pPr>
      <w:widowControl w:val="0"/>
      <w:autoSpaceDE w:val="0"/>
      <w:autoSpaceDN w:val="0"/>
      <w:adjustRightInd w:val="0"/>
      <w:spacing w:after="283"/>
    </w:pPr>
    <w:rPr>
      <w:rFonts w:ascii="Ｍ4dＳ53 Ｐ50ゴ3fシ3fッ3fク3f" w:hAnsi="Ｍ4dＳ53 Ｐ50ゴ3fシ3fッ3fク3f" w:cs="Ｍ4dＳ53 Ｐ50ゴ3fシ3fッ3fク3f"/>
      <w:color w:val="000000"/>
      <w:kern w:val="1"/>
      <w:sz w:val="64"/>
      <w:szCs w:val="64"/>
    </w:rPr>
  </w:style>
  <w:style w:type="character" w:styleId="Seitenzahl">
    <w:name w:val="page number"/>
    <w:uiPriority w:val="99"/>
    <w:semiHidden/>
    <w:unhideWhenUsed/>
    <w:rsid w:val="009963CD"/>
  </w:style>
  <w:style w:type="character" w:styleId="Kommentarzeichen">
    <w:name w:val="annotation reference"/>
    <w:uiPriority w:val="99"/>
    <w:semiHidden/>
    <w:unhideWhenUsed/>
    <w:rsid w:val="00CC474C"/>
    <w:rPr>
      <w:sz w:val="16"/>
      <w:szCs w:val="16"/>
    </w:rPr>
  </w:style>
  <w:style w:type="paragraph" w:styleId="Kommentartext">
    <w:name w:val="annotation text"/>
    <w:basedOn w:val="Standard"/>
    <w:link w:val="KommentartextZeichen"/>
    <w:uiPriority w:val="99"/>
    <w:semiHidden/>
    <w:unhideWhenUsed/>
    <w:rsid w:val="00CC474C"/>
    <w:rPr>
      <w:sz w:val="20"/>
    </w:rPr>
  </w:style>
  <w:style w:type="character" w:customStyle="1" w:styleId="KommentartextZeichen">
    <w:name w:val="Kommentartext Zeichen"/>
    <w:link w:val="Kommentartext"/>
    <w:uiPriority w:val="99"/>
    <w:semiHidden/>
    <w:rsid w:val="00CC474C"/>
    <w:rPr>
      <w:lang w:eastAsia="en-US"/>
    </w:rPr>
  </w:style>
  <w:style w:type="paragraph" w:styleId="Kommentarthema">
    <w:name w:val="annotation subject"/>
    <w:basedOn w:val="Kommentartext"/>
    <w:next w:val="Kommentartext"/>
    <w:link w:val="KommentarthemaZeichen"/>
    <w:uiPriority w:val="99"/>
    <w:semiHidden/>
    <w:unhideWhenUsed/>
    <w:rsid w:val="00CC474C"/>
    <w:rPr>
      <w:b/>
      <w:bCs/>
    </w:rPr>
  </w:style>
  <w:style w:type="character" w:customStyle="1" w:styleId="KommentarthemaZeichen">
    <w:name w:val="Kommentarthema Zeichen"/>
    <w:link w:val="Kommentarthema"/>
    <w:uiPriority w:val="99"/>
    <w:semiHidden/>
    <w:rsid w:val="00CC474C"/>
    <w:rPr>
      <w:b/>
      <w:bCs/>
      <w:lang w:eastAsia="en-US"/>
    </w:rPr>
  </w:style>
  <w:style w:type="character" w:customStyle="1" w:styleId="berschrift3Zeichen">
    <w:name w:val="Überschrift 3 Zeichen"/>
    <w:link w:val="berschrift3"/>
    <w:uiPriority w:val="9"/>
    <w:semiHidden/>
    <w:rsid w:val="002777F4"/>
    <w:rPr>
      <w:rFonts w:ascii="Calibri" w:eastAsia="MS Gothic" w:hAnsi="Calibri" w:cs="Times New Roman"/>
      <w:b/>
      <w:bCs/>
      <w:sz w:val="26"/>
      <w:szCs w:val="26"/>
      <w:lang w:eastAsia="en-US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mbria" w:eastAsia="Cambria" w:hAnsi="Cambria" w:cs="Times New Roman"/>
        <w:lang w:val="de-DE" w:eastAsia="de-DE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semiHidden="0" w:uiPriority="9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No Spacing" w:semiHidden="0" w:unhideWhenUsed="0" w:qFormat="1"/>
    <w:lsdException w:name="Medium Grid 1" w:unhideWhenUsed="0"/>
    <w:lsdException w:name="Medium Grid 2" w:uiPriority="1" w:unhideWhenUsed="0" w:qFormat="1"/>
    <w:lsdException w:name="Medium Grid 3" w:semiHidden="0" w:uiPriority="60" w:unhideWhenUsed="0"/>
    <w:lsdException w:name="Dark List" w:semiHidden="0" w:uiPriority="61" w:unhideWhenUsed="0"/>
    <w:lsdException w:name="Colorful Shading" w:semiHidden="0" w:uiPriority="62" w:unhideWhenUsed="0"/>
    <w:lsdException w:name="Colorful List" w:semiHidden="0" w:uiPriority="63" w:unhideWhenUsed="0"/>
    <w:lsdException w:name="Colorful Grid" w:semiHidden="0" w:uiPriority="64" w:unhideWhenUsed="0"/>
    <w:lsdException w:name="Light Shading Accent 1" w:semiHidden="0" w:uiPriority="65" w:unhideWhenUsed="0"/>
    <w:lsdException w:name="Light List Accent 1" w:semiHidden="0" w:uiPriority="66" w:unhideWhenUsed="0"/>
    <w:lsdException w:name="Light Grid Accent 1" w:semiHidden="0" w:uiPriority="67" w:unhideWhenUsed="0"/>
    <w:lsdException w:name="Medium Shading 1 Accent 1" w:semiHidden="0" w:uiPriority="68" w:unhideWhenUsed="0"/>
    <w:lsdException w:name="Medium Shading 2 Accent 1" w:semiHidden="0" w:uiPriority="69" w:unhideWhenUsed="0"/>
    <w:lsdException w:name="Medium List 1 Accent 1" w:semiHidden="0" w:uiPriority="70" w:unhideWhenUsed="0"/>
    <w:lsdException w:name="Revision" w:semiHidden="0" w:uiPriority="71" w:unhideWhenUsed="0"/>
    <w:lsdException w:name="List Paragraph" w:semiHidden="0" w:uiPriority="72" w:unhideWhenUsed="0" w:qFormat="1"/>
    <w:lsdException w:name="Quote" w:semiHidden="0" w:uiPriority="73" w:unhideWhenUsed="0" w:qFormat="1"/>
    <w:lsdException w:name="Intense Quote" w:semiHidden="0" w:uiPriority="60" w:unhideWhenUsed="0" w:qFormat="1"/>
    <w:lsdException w:name="Medium List 2 Accent 1" w:semiHidden="0" w:uiPriority="61" w:unhideWhenUsed="0"/>
    <w:lsdException w:name="Medium Grid 1 Accent 1" w:semiHidden="0" w:uiPriority="62" w:unhideWhenUsed="0"/>
    <w:lsdException w:name="Medium Grid 2 Accent 1" w:semiHidden="0" w:uiPriority="63" w:unhideWhenUsed="0"/>
    <w:lsdException w:name="Medium Grid 3 Accent 1" w:semiHidden="0" w:uiPriority="64" w:unhideWhenUsed="0"/>
    <w:lsdException w:name="Dark List Accent 1" w:semiHidden="0" w:uiPriority="65" w:unhideWhenUsed="0"/>
    <w:lsdException w:name="Colorful Shading Accent 1" w:unhideWhenUsed="0"/>
    <w:lsdException w:name="Colorful List Accent 1" w:semiHidden="0" w:uiPriority="34" w:unhideWhenUsed="0" w:qFormat="1"/>
    <w:lsdException w:name="Colorful Grid Accent 1" w:semiHidden="0" w:uiPriority="29" w:unhideWhenUsed="0" w:qFormat="1"/>
    <w:lsdException w:name="Light Shading Accent 2" w:semiHidden="0" w:uiPriority="30" w:unhideWhenUsed="0" w:qFormat="1"/>
    <w:lsdException w:name="Light List Accent 2" w:semiHidden="0" w:uiPriority="66" w:unhideWhenUsed="0"/>
    <w:lsdException w:name="Light Grid Accent 2" w:semiHidden="0" w:uiPriority="67" w:unhideWhenUsed="0"/>
    <w:lsdException w:name="Medium Shading 1 Accent 2" w:semiHidden="0" w:uiPriority="68" w:unhideWhenUsed="0"/>
    <w:lsdException w:name="Medium Shading 2 Accent 2" w:semiHidden="0" w:uiPriority="69" w:unhideWhenUsed="0"/>
    <w:lsdException w:name="Medium List 1 Accent 2" w:semiHidden="0" w:uiPriority="70" w:unhideWhenUsed="0"/>
    <w:lsdException w:name="Medium List 2 Accent 2" w:semiHidden="0" w:uiPriority="71" w:unhideWhenUsed="0"/>
    <w:lsdException w:name="Medium Grid 1 Accent 2" w:semiHidden="0" w:uiPriority="72" w:unhideWhenUsed="0"/>
    <w:lsdException w:name="Medium Grid 2 Accent 2" w:semiHidden="0" w:uiPriority="73" w:unhideWhenUsed="0"/>
    <w:lsdException w:name="Medium Grid 3 Accent 2" w:semiHidden="0" w:uiPriority="60" w:unhideWhenUsed="0"/>
    <w:lsdException w:name="Dark List Accent 2" w:semiHidden="0" w:uiPriority="61" w:unhideWhenUsed="0"/>
    <w:lsdException w:name="Colorful Shading Accent 2" w:semiHidden="0" w:uiPriority="62" w:unhideWhenUsed="0"/>
    <w:lsdException w:name="Colorful List Accent 2" w:semiHidden="0" w:uiPriority="63" w:unhideWhenUsed="0"/>
    <w:lsdException w:name="Colorful Grid Accent 2" w:semiHidden="0" w:uiPriority="64" w:unhideWhenUsed="0"/>
    <w:lsdException w:name="Light Shading Accent 3" w:semiHidden="0" w:uiPriority="65" w:unhideWhenUsed="0"/>
    <w:lsdException w:name="Light List Accent 3" w:semiHidden="0" w:uiPriority="66" w:unhideWhenUsed="0"/>
    <w:lsdException w:name="Light Grid Accent 3" w:semiHidden="0" w:uiPriority="67" w:unhideWhenUsed="0"/>
    <w:lsdException w:name="Medium Shading 1 Accent 3" w:semiHidden="0" w:uiPriority="68" w:unhideWhenUsed="0"/>
    <w:lsdException w:name="Medium Shading 2 Accent 3" w:semiHidden="0" w:uiPriority="69" w:unhideWhenUsed="0"/>
    <w:lsdException w:name="Medium List 1 Accent 3" w:semiHidden="0" w:uiPriority="70" w:unhideWhenUsed="0"/>
    <w:lsdException w:name="Medium List 2 Accent 3" w:semiHidden="0" w:uiPriority="71" w:unhideWhenUsed="0"/>
    <w:lsdException w:name="Medium Grid 1 Accent 3" w:semiHidden="0" w:uiPriority="72" w:unhideWhenUsed="0"/>
    <w:lsdException w:name="Medium Grid 2 Accent 3" w:semiHidden="0" w:uiPriority="73" w:unhideWhenUsed="0"/>
    <w:lsdException w:name="Medium Grid 3 Accent 3" w:semiHidden="0" w:uiPriority="60" w:unhideWhenUsed="0"/>
    <w:lsdException w:name="Dark List Accent 3" w:semiHidden="0" w:uiPriority="61" w:unhideWhenUsed="0"/>
    <w:lsdException w:name="Colorful Shading Accent 3" w:semiHidden="0" w:uiPriority="62" w:unhideWhenUsed="0"/>
    <w:lsdException w:name="Colorful List Accent 3" w:semiHidden="0" w:uiPriority="63" w:unhideWhenUsed="0"/>
    <w:lsdException w:name="Colorful Grid Accent 3" w:semiHidden="0" w:uiPriority="64" w:unhideWhenUsed="0"/>
    <w:lsdException w:name="Light Shading Accent 4" w:semiHidden="0" w:uiPriority="65" w:unhideWhenUsed="0"/>
    <w:lsdException w:name="Light List Accent 4" w:semiHidden="0" w:uiPriority="66" w:unhideWhenUsed="0"/>
    <w:lsdException w:name="Light Grid Accent 4" w:semiHidden="0" w:uiPriority="67" w:unhideWhenUsed="0"/>
    <w:lsdException w:name="Medium Shading 1 Accent 4" w:semiHidden="0" w:uiPriority="68" w:unhideWhenUsed="0"/>
    <w:lsdException w:name="Medium Shading 2 Accent 4" w:semiHidden="0" w:uiPriority="69" w:unhideWhenUsed="0"/>
    <w:lsdException w:name="Medium List 1 Accent 4" w:semiHidden="0" w:uiPriority="70" w:unhideWhenUsed="0"/>
    <w:lsdException w:name="Medium List 2 Accent 4" w:semiHidden="0" w:uiPriority="71" w:unhideWhenUsed="0"/>
    <w:lsdException w:name="Medium Grid 1 Accent 4" w:semiHidden="0" w:uiPriority="72" w:unhideWhenUsed="0"/>
    <w:lsdException w:name="Medium Grid 2 Accent 4" w:semiHidden="0" w:uiPriority="73" w:unhideWhenUsed="0"/>
    <w:lsdException w:name="Medium Grid 3 Accent 4" w:semiHidden="0" w:uiPriority="60" w:unhideWhenUsed="0"/>
    <w:lsdException w:name="Dark List Accent 4" w:semiHidden="0" w:uiPriority="61" w:unhideWhenUsed="0"/>
    <w:lsdException w:name="Colorful Shading Accent 4" w:semiHidden="0" w:uiPriority="62" w:unhideWhenUsed="0"/>
    <w:lsdException w:name="Colorful List Accent 4" w:semiHidden="0" w:uiPriority="63" w:unhideWhenUsed="0"/>
    <w:lsdException w:name="Colorful Grid Accent 4" w:semiHidden="0" w:uiPriority="64" w:unhideWhenUsed="0"/>
    <w:lsdException w:name="Light Shading Accent 5" w:semiHidden="0" w:uiPriority="65" w:unhideWhenUsed="0"/>
    <w:lsdException w:name="Light List Accent 5" w:semiHidden="0" w:uiPriority="66" w:unhideWhenUsed="0"/>
    <w:lsdException w:name="Light Grid Accent 5" w:semiHidden="0" w:uiPriority="67" w:unhideWhenUsed="0"/>
    <w:lsdException w:name="Medium Shading 1 Accent 5" w:semiHidden="0" w:uiPriority="68" w:unhideWhenUsed="0"/>
    <w:lsdException w:name="Medium Shading 2 Accent 5" w:semiHidden="0" w:uiPriority="69" w:unhideWhenUsed="0"/>
    <w:lsdException w:name="Medium List 1 Accent 5" w:semiHidden="0" w:uiPriority="70" w:unhideWhenUsed="0"/>
    <w:lsdException w:name="Medium List 2 Accent 5" w:semiHidden="0" w:uiPriority="71" w:unhideWhenUsed="0"/>
    <w:lsdException w:name="Medium Grid 1 Accent 5" w:semiHidden="0" w:uiPriority="72" w:unhideWhenUsed="0"/>
    <w:lsdException w:name="Medium Grid 2 Accent 5" w:semiHidden="0" w:uiPriority="73" w:unhideWhenUsed="0"/>
    <w:lsdException w:name="Medium Grid 3 Accent 5" w:semiHidden="0" w:uiPriority="60" w:unhideWhenUsed="0"/>
    <w:lsdException w:name="Dark List Accent 5" w:semiHidden="0" w:uiPriority="61" w:unhideWhenUsed="0"/>
    <w:lsdException w:name="Colorful Shading Accent 5" w:semiHidden="0" w:uiPriority="62" w:unhideWhenUsed="0"/>
    <w:lsdException w:name="Colorful List Accent 5" w:semiHidden="0" w:uiPriority="63" w:unhideWhenUsed="0"/>
    <w:lsdException w:name="Colorful Grid Accent 5" w:semiHidden="0" w:uiPriority="64" w:unhideWhenUsed="0"/>
    <w:lsdException w:name="Light Shading Accent 6" w:semiHidden="0" w:uiPriority="65" w:unhideWhenUsed="0"/>
    <w:lsdException w:name="Light List Accent 6" w:semiHidden="0" w:uiPriority="66" w:unhideWhenUsed="0"/>
    <w:lsdException w:name="Light Grid Accent 6" w:semiHidden="0" w:uiPriority="67" w:unhideWhenUsed="0"/>
    <w:lsdException w:name="Medium Shading 1 Accent 6" w:semiHidden="0" w:uiPriority="68" w:unhideWhenUsed="0"/>
    <w:lsdException w:name="Medium Shading 2 Accent 6" w:semiHidden="0" w:uiPriority="69" w:unhideWhenUsed="0"/>
    <w:lsdException w:name="Medium List 1 Accent 6" w:semiHidden="0" w:uiPriority="70" w:unhideWhenUsed="0"/>
    <w:lsdException w:name="Medium List 2 Accent 6" w:semiHidden="0" w:uiPriority="71" w:unhideWhenUsed="0"/>
    <w:lsdException w:name="Medium Grid 1 Accent 6" w:semiHidden="0" w:uiPriority="72" w:unhideWhenUsed="0"/>
    <w:lsdException w:name="Medium Grid 2 Accent 6" w:semiHidden="0" w:uiPriority="73" w:unhideWhenUsed="0"/>
    <w:lsdException w:name="Medium Grid 3 Accent 6" w:semiHidden="0" w:uiPriority="60" w:unhideWhenUsed="0"/>
    <w:lsdException w:name="Dark List Accent 6" w:semiHidden="0" w:uiPriority="61" w:unhideWhenUsed="0"/>
    <w:lsdException w:name="Colorful Shading Accent 6" w:semiHidden="0" w:uiPriority="62" w:unhideWhenUsed="0"/>
    <w:lsdException w:name="Colorful List Accent 6" w:semiHidden="0" w:uiPriority="63" w:unhideWhenUsed="0"/>
    <w:lsdException w:name="Colorful Grid Accent 6" w:semiHidden="0" w:uiPriority="64" w:unhideWhenUsed="0"/>
    <w:lsdException w:name="Subtle Emphasis" w:semiHidden="0" w:uiPriority="65" w:unhideWhenUsed="0" w:qFormat="1"/>
    <w:lsdException w:name="Intense Emphasis" w:semiHidden="0" w:uiPriority="66" w:unhideWhenUsed="0" w:qFormat="1"/>
    <w:lsdException w:name="Subtle Reference" w:semiHidden="0" w:uiPriority="67" w:unhideWhenUsed="0" w:qFormat="1"/>
    <w:lsdException w:name="Intense Reference" w:semiHidden="0" w:uiPriority="68" w:unhideWhenUsed="0" w:qFormat="1"/>
    <w:lsdException w:name="Book Title" w:semiHidden="0" w:uiPriority="69" w:unhideWhenUsed="0" w:qFormat="1"/>
    <w:lsdException w:name="Bibliography" w:semiHidden="0" w:uiPriority="70" w:unhideWhenUsed="0"/>
    <w:lsdException w:name="TOC Heading" w:uiPriority="71" w:qFormat="1"/>
  </w:latentStyles>
  <w:style w:type="paragraph" w:default="1" w:styleId="Standard">
    <w:name w:val="Normal"/>
    <w:qFormat/>
    <w:rsid w:val="00BE40F0"/>
    <w:rPr>
      <w:sz w:val="24"/>
      <w:lang w:eastAsia="en-US"/>
    </w:rPr>
  </w:style>
  <w:style w:type="paragraph" w:styleId="berschrift3">
    <w:name w:val="heading 3"/>
    <w:basedOn w:val="Standard"/>
    <w:next w:val="Standard"/>
    <w:link w:val="berschrift3Zeichen"/>
    <w:uiPriority w:val="9"/>
    <w:qFormat/>
    <w:rsid w:val="002777F4"/>
    <w:pPr>
      <w:keepNext/>
      <w:spacing w:before="240" w:after="60"/>
      <w:outlineLvl w:val="2"/>
    </w:pPr>
    <w:rPr>
      <w:rFonts w:ascii="Calibri" w:eastAsia="MS Gothic" w:hAnsi="Calibri"/>
      <w:b/>
      <w:bCs/>
      <w:sz w:val="26"/>
      <w:szCs w:val="26"/>
    </w:rPr>
  </w:style>
  <w:style w:type="character" w:default="1" w:styleId="Absatz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Absatz-Standardschriftart1">
    <w:name w:val="Absatz-Standardschriftart1"/>
    <w:rsid w:val="00BE40F0"/>
  </w:style>
  <w:style w:type="paragraph" w:styleId="Sprechblasentext">
    <w:name w:val="Balloon Text"/>
    <w:basedOn w:val="Standard"/>
    <w:semiHidden/>
    <w:rsid w:val="00EA2D03"/>
    <w:rPr>
      <w:rFonts w:ascii="Lucida Grande" w:hAnsi="Lucida Grande"/>
      <w:sz w:val="18"/>
      <w:szCs w:val="18"/>
    </w:rPr>
  </w:style>
  <w:style w:type="paragraph" w:styleId="Kopfzeile">
    <w:name w:val="header"/>
    <w:basedOn w:val="Standard"/>
    <w:link w:val="KopfzeileZeichen"/>
    <w:uiPriority w:val="99"/>
    <w:unhideWhenUsed/>
    <w:rsid w:val="00261925"/>
    <w:pPr>
      <w:tabs>
        <w:tab w:val="center" w:pos="4536"/>
        <w:tab w:val="right" w:pos="9072"/>
      </w:tabs>
    </w:pPr>
  </w:style>
  <w:style w:type="character" w:customStyle="1" w:styleId="KopfzeileZeichen">
    <w:name w:val="Kopfzeile Zeichen"/>
    <w:link w:val="Kopfzeile"/>
    <w:uiPriority w:val="99"/>
    <w:rsid w:val="00261925"/>
    <w:rPr>
      <w:sz w:val="24"/>
    </w:rPr>
  </w:style>
  <w:style w:type="paragraph" w:styleId="Fuzeile">
    <w:name w:val="footer"/>
    <w:basedOn w:val="Standard"/>
    <w:link w:val="FuzeileZeichen"/>
    <w:uiPriority w:val="99"/>
    <w:unhideWhenUsed/>
    <w:rsid w:val="00261925"/>
    <w:pPr>
      <w:tabs>
        <w:tab w:val="center" w:pos="4536"/>
        <w:tab w:val="right" w:pos="9072"/>
      </w:tabs>
    </w:pPr>
  </w:style>
  <w:style w:type="character" w:customStyle="1" w:styleId="FuzeileZeichen">
    <w:name w:val="Fußzeile Zeichen"/>
    <w:link w:val="Fuzeile"/>
    <w:uiPriority w:val="99"/>
    <w:rsid w:val="00261925"/>
    <w:rPr>
      <w:sz w:val="24"/>
    </w:rPr>
  </w:style>
  <w:style w:type="table" w:styleId="Tabellenraster">
    <w:name w:val="Table Grid"/>
    <w:basedOn w:val="NormaleTabelle"/>
    <w:uiPriority w:val="59"/>
    <w:rsid w:val="00D3323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Link">
    <w:name w:val="Hyperlink"/>
    <w:uiPriority w:val="99"/>
    <w:unhideWhenUsed/>
    <w:rsid w:val="00D3323D"/>
    <w:rPr>
      <w:color w:val="0000FF"/>
      <w:u w:val="single"/>
    </w:rPr>
  </w:style>
  <w:style w:type="character" w:styleId="GesichteterLink">
    <w:name w:val="FollowedHyperlink"/>
    <w:uiPriority w:val="99"/>
    <w:semiHidden/>
    <w:unhideWhenUsed/>
    <w:rsid w:val="00E41F81"/>
    <w:rPr>
      <w:color w:val="800080"/>
      <w:u w:val="single"/>
    </w:rPr>
  </w:style>
  <w:style w:type="paragraph" w:customStyle="1" w:styleId="Standard5LTGliederung1">
    <w:name w:val="Standard 5~LT~Gliederung 1"/>
    <w:uiPriority w:val="99"/>
    <w:rsid w:val="00847CB9"/>
    <w:pPr>
      <w:widowControl w:val="0"/>
      <w:autoSpaceDE w:val="0"/>
      <w:autoSpaceDN w:val="0"/>
      <w:adjustRightInd w:val="0"/>
      <w:spacing w:after="283"/>
    </w:pPr>
    <w:rPr>
      <w:rFonts w:ascii="Ｍ4dＳ53 Ｐ50ゴ3fシ3fッ3fク3f" w:hAnsi="Ｍ4dＳ53 Ｐ50ゴ3fシ3fッ3fク3f" w:cs="Ｍ4dＳ53 Ｐ50ゴ3fシ3fッ3fク3f"/>
      <w:color w:val="000000"/>
      <w:kern w:val="1"/>
      <w:sz w:val="64"/>
      <w:szCs w:val="64"/>
    </w:rPr>
  </w:style>
  <w:style w:type="character" w:styleId="Seitenzahl">
    <w:name w:val="page number"/>
    <w:uiPriority w:val="99"/>
    <w:semiHidden/>
    <w:unhideWhenUsed/>
    <w:rsid w:val="009963CD"/>
  </w:style>
  <w:style w:type="character" w:styleId="Kommentarzeichen">
    <w:name w:val="annotation reference"/>
    <w:uiPriority w:val="99"/>
    <w:semiHidden/>
    <w:unhideWhenUsed/>
    <w:rsid w:val="00CC474C"/>
    <w:rPr>
      <w:sz w:val="16"/>
      <w:szCs w:val="16"/>
    </w:rPr>
  </w:style>
  <w:style w:type="paragraph" w:styleId="Kommentartext">
    <w:name w:val="annotation text"/>
    <w:basedOn w:val="Standard"/>
    <w:link w:val="KommentartextZeichen"/>
    <w:uiPriority w:val="99"/>
    <w:semiHidden/>
    <w:unhideWhenUsed/>
    <w:rsid w:val="00CC474C"/>
    <w:rPr>
      <w:sz w:val="20"/>
    </w:rPr>
  </w:style>
  <w:style w:type="character" w:customStyle="1" w:styleId="KommentartextZeichen">
    <w:name w:val="Kommentartext Zeichen"/>
    <w:link w:val="Kommentartext"/>
    <w:uiPriority w:val="99"/>
    <w:semiHidden/>
    <w:rsid w:val="00CC474C"/>
    <w:rPr>
      <w:lang w:eastAsia="en-US"/>
    </w:rPr>
  </w:style>
  <w:style w:type="paragraph" w:styleId="Kommentarthema">
    <w:name w:val="annotation subject"/>
    <w:basedOn w:val="Kommentartext"/>
    <w:next w:val="Kommentartext"/>
    <w:link w:val="KommentarthemaZeichen"/>
    <w:uiPriority w:val="99"/>
    <w:semiHidden/>
    <w:unhideWhenUsed/>
    <w:rsid w:val="00CC474C"/>
    <w:rPr>
      <w:b/>
      <w:bCs/>
    </w:rPr>
  </w:style>
  <w:style w:type="character" w:customStyle="1" w:styleId="KommentarthemaZeichen">
    <w:name w:val="Kommentarthema Zeichen"/>
    <w:link w:val="Kommentarthema"/>
    <w:uiPriority w:val="99"/>
    <w:semiHidden/>
    <w:rsid w:val="00CC474C"/>
    <w:rPr>
      <w:b/>
      <w:bCs/>
      <w:lang w:eastAsia="en-US"/>
    </w:rPr>
  </w:style>
  <w:style w:type="character" w:customStyle="1" w:styleId="berschrift3Zeichen">
    <w:name w:val="Überschrift 3 Zeichen"/>
    <w:link w:val="berschrift3"/>
    <w:uiPriority w:val="9"/>
    <w:semiHidden/>
    <w:rsid w:val="002777F4"/>
    <w:rPr>
      <w:rFonts w:ascii="Calibri" w:eastAsia="MS Gothic" w:hAnsi="Calibri" w:cs="Times New Roman"/>
      <w:b/>
      <w:bCs/>
      <w:sz w:val="26"/>
      <w:szCs w:val="26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16272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511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951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7002419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88170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6420009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3142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4046545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2622781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8847662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8201254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5621964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0585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789631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1202178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9221557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4428526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allowPNG/>
  <w:doNotSaveAsSingleFile/>
</w:webSettings>
</file>

<file path=word/_rels/document.xml.rels><?xml version="1.0" encoding="UTF-8" standalone="yes"?>
<Relationships xmlns="http://schemas.openxmlformats.org/package/2006/relationships"><Relationship Id="rId11" Type="http://schemas.openxmlformats.org/officeDocument/2006/relationships/hyperlink" Target="mailto:upa@press-n-relations.de" TargetMode="External"/><Relationship Id="rId12" Type="http://schemas.openxmlformats.org/officeDocument/2006/relationships/header" Target="header1.xml"/><Relationship Id="rId13" Type="http://schemas.openxmlformats.org/officeDocument/2006/relationships/footer" Target="footer1.xml"/><Relationship Id="rId14" Type="http://schemas.openxmlformats.org/officeDocument/2006/relationships/footer" Target="footer2.xml"/><Relationship Id="rId15" Type="http://schemas.openxmlformats.org/officeDocument/2006/relationships/fontTable" Target="fontTable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otnotes" Target="footnotes.xml"/><Relationship Id="rId8" Type="http://schemas.openxmlformats.org/officeDocument/2006/relationships/endnotes" Target="endnotes.xml"/><Relationship Id="rId9" Type="http://schemas.openxmlformats.org/officeDocument/2006/relationships/hyperlink" Target="mailto:presse@wilken.de" TargetMode="External"/><Relationship Id="rId10" Type="http://schemas.openxmlformats.org/officeDocument/2006/relationships/hyperlink" Target="http://www.wilken.de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Larissa-Design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5BFA4F7-06C1-BD42-9134-420C93F6BDA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650</Words>
  <Characters>4095</Characters>
  <Application>Microsoft Macintosh Word</Application>
  <DocSecurity>0</DocSecurity>
  <Lines>34</Lines>
  <Paragraphs>9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Press'n'Relations GmbH</Company>
  <LinksUpToDate>false</LinksUpToDate>
  <CharactersWithSpaces>4736</CharactersWithSpaces>
  <SharedDoc>false</SharedDoc>
  <HyperlinkBase/>
  <HLinks>
    <vt:vector size="18" baseType="variant">
      <vt:variant>
        <vt:i4>7077939</vt:i4>
      </vt:variant>
      <vt:variant>
        <vt:i4>6</vt:i4>
      </vt:variant>
      <vt:variant>
        <vt:i4>0</vt:i4>
      </vt:variant>
      <vt:variant>
        <vt:i4>5</vt:i4>
      </vt:variant>
      <vt:variant>
        <vt:lpwstr>mailto:upa@press-n-relations.de</vt:lpwstr>
      </vt:variant>
      <vt:variant>
        <vt:lpwstr/>
      </vt:variant>
      <vt:variant>
        <vt:i4>1966168</vt:i4>
      </vt:variant>
      <vt:variant>
        <vt:i4>3</vt:i4>
      </vt:variant>
      <vt:variant>
        <vt:i4>0</vt:i4>
      </vt:variant>
      <vt:variant>
        <vt:i4>5</vt:i4>
      </vt:variant>
      <vt:variant>
        <vt:lpwstr>http://www.wilken.de</vt:lpwstr>
      </vt:variant>
      <vt:variant>
        <vt:lpwstr/>
      </vt:variant>
      <vt:variant>
        <vt:i4>4980763</vt:i4>
      </vt:variant>
      <vt:variant>
        <vt:i4>0</vt:i4>
      </vt:variant>
      <vt:variant>
        <vt:i4>0</vt:i4>
      </vt:variant>
      <vt:variant>
        <vt:i4>5</vt:i4>
      </vt:variant>
      <vt:variant>
        <vt:lpwstr>mailto:presse@wilken.de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Thomas Seibold</dc:creator>
  <cp:lastModifiedBy>Uwe Pagel</cp:lastModifiedBy>
  <cp:revision>4</cp:revision>
  <cp:lastPrinted>2013-01-28T14:06:00Z</cp:lastPrinted>
  <dcterms:created xsi:type="dcterms:W3CDTF">2013-02-01T08:32:00Z</dcterms:created>
  <dcterms:modified xsi:type="dcterms:W3CDTF">2013-02-01T09:08:00Z</dcterms:modified>
</cp:coreProperties>
</file>