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Default Extension="jpeg" ContentType="image/jpeg"/>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C52" w:rsidRPr="001D6950" w:rsidRDefault="00574C52" w:rsidP="00574C52">
      <w:pPr>
        <w:ind w:right="-709"/>
        <w:outlineLvl w:val="0"/>
        <w:rPr>
          <w:rFonts w:ascii="Helvetica" w:hAnsi="Helvetica"/>
          <w:b/>
        </w:rPr>
      </w:pPr>
      <w:r>
        <w:rPr>
          <w:rFonts w:ascii="Helvetica" w:hAnsi="Helvetica"/>
          <w:b/>
        </w:rPr>
        <w:t xml:space="preserve">PRESSEINFORMATION </w:t>
      </w:r>
    </w:p>
    <w:p w:rsidR="00574C52" w:rsidRPr="003D6EC8" w:rsidRDefault="00574C52" w:rsidP="00574C52">
      <w:pPr>
        <w:ind w:right="-709"/>
        <w:outlineLvl w:val="0"/>
        <w:rPr>
          <w:rFonts w:ascii="Helvetica" w:hAnsi="Helvetica"/>
        </w:rPr>
      </w:pPr>
    </w:p>
    <w:p w:rsidR="00574C52" w:rsidRPr="00040D86" w:rsidRDefault="0071759E" w:rsidP="00574C52">
      <w:pPr>
        <w:ind w:right="-709"/>
        <w:outlineLvl w:val="0"/>
        <w:rPr>
          <w:rFonts w:ascii="Helvetica" w:hAnsi="Helvetica"/>
          <w:sz w:val="20"/>
        </w:rPr>
      </w:pPr>
      <w:r>
        <w:rPr>
          <w:rFonts w:ascii="Helvetica" w:hAnsi="Helvetica"/>
          <w:sz w:val="20"/>
        </w:rPr>
        <w:t>Arbon</w:t>
      </w:r>
      <w:r w:rsidR="00574C52" w:rsidRPr="003D6EC8">
        <w:rPr>
          <w:rFonts w:ascii="Helvetica" w:hAnsi="Helvetica"/>
          <w:sz w:val="20"/>
        </w:rPr>
        <w:t xml:space="preserve">, </w:t>
      </w:r>
      <w:r w:rsidR="004E2379">
        <w:rPr>
          <w:rFonts w:ascii="Helvetica" w:hAnsi="Helvetica"/>
          <w:sz w:val="20"/>
        </w:rPr>
        <w:t>30</w:t>
      </w:r>
      <w:r w:rsidR="00574C52">
        <w:rPr>
          <w:rFonts w:ascii="Helvetica" w:hAnsi="Helvetica"/>
          <w:sz w:val="20"/>
        </w:rPr>
        <w:t xml:space="preserve">. Juli </w:t>
      </w:r>
      <w:r w:rsidR="00574C52" w:rsidRPr="003D6EC8">
        <w:rPr>
          <w:rFonts w:ascii="Helvetica" w:hAnsi="Helvetica"/>
          <w:sz w:val="20"/>
        </w:rPr>
        <w:t>201</w:t>
      </w:r>
      <w:r w:rsidR="00574C52">
        <w:rPr>
          <w:rFonts w:ascii="Helvetica" w:hAnsi="Helvetica"/>
          <w:sz w:val="20"/>
        </w:rPr>
        <w:t>4</w:t>
      </w:r>
    </w:p>
    <w:p w:rsidR="00574C52" w:rsidRDefault="00574C52" w:rsidP="00574C52">
      <w:pPr>
        <w:spacing w:line="360" w:lineRule="auto"/>
        <w:rPr>
          <w:rFonts w:ascii="Helvetica" w:hAnsi="Helvetica"/>
          <w:b/>
          <w:bCs/>
          <w:sz w:val="28"/>
          <w:szCs w:val="28"/>
        </w:rPr>
      </w:pPr>
    </w:p>
    <w:p w:rsidR="00574C52" w:rsidRDefault="00574C52" w:rsidP="00574C52">
      <w:pPr>
        <w:spacing w:line="360" w:lineRule="auto"/>
        <w:ind w:right="-993"/>
        <w:rPr>
          <w:rFonts w:ascii="Helvetica" w:hAnsi="Helvetica"/>
          <w:b/>
          <w:bCs/>
          <w:sz w:val="28"/>
          <w:szCs w:val="28"/>
        </w:rPr>
      </w:pPr>
      <w:r>
        <w:rPr>
          <w:rFonts w:ascii="Helvetica" w:hAnsi="Helvetica"/>
          <w:b/>
          <w:bCs/>
          <w:sz w:val="28"/>
          <w:szCs w:val="28"/>
        </w:rPr>
        <w:t>Wilken mit neuem Angebot für das Risikomanagement</w:t>
      </w:r>
    </w:p>
    <w:p w:rsidR="00574C52" w:rsidRDefault="00574C52" w:rsidP="00574C52">
      <w:pPr>
        <w:spacing w:line="360" w:lineRule="auto"/>
        <w:ind w:right="-993"/>
        <w:rPr>
          <w:rFonts w:ascii="Helvetica" w:hAnsi="Helvetica" w:cs="Arial"/>
        </w:rPr>
      </w:pPr>
      <w:r>
        <w:rPr>
          <w:rFonts w:ascii="Helvetica" w:hAnsi="Helvetica" w:cs="Arial"/>
          <w:bCs/>
          <w:sz w:val="22"/>
          <w:szCs w:val="22"/>
        </w:rPr>
        <w:t>Eigene Produkte und Dienstleistungen auf Softwarebasis der Schleupen AG</w:t>
      </w:r>
    </w:p>
    <w:p w:rsidR="00574C52" w:rsidRDefault="00574C52" w:rsidP="00574C52">
      <w:pPr>
        <w:spacing w:line="360" w:lineRule="auto"/>
        <w:rPr>
          <w:rFonts w:ascii="Helvetica" w:hAnsi="Helvetica" w:cs="Helvetica"/>
          <w:b/>
          <w:bCs/>
          <w:sz w:val="20"/>
        </w:rPr>
      </w:pPr>
    </w:p>
    <w:p w:rsidR="00574C52" w:rsidRDefault="00574C52" w:rsidP="00574C52">
      <w:pPr>
        <w:spacing w:line="360" w:lineRule="auto"/>
        <w:rPr>
          <w:rFonts w:ascii="Helvetica" w:hAnsi="Helvetica" w:cs="Helvetica"/>
          <w:b/>
          <w:bCs/>
          <w:sz w:val="20"/>
        </w:rPr>
      </w:pPr>
      <w:bookmarkStart w:id="0" w:name="_GoBack"/>
      <w:r>
        <w:rPr>
          <w:rFonts w:ascii="Helvetica" w:hAnsi="Helvetica" w:cs="Helvetica"/>
          <w:b/>
          <w:bCs/>
          <w:sz w:val="20"/>
        </w:rPr>
        <w:t>Die Wilken Corporate Group bietet jetzt auch ein eigenes Lösungsang</w:t>
      </w:r>
      <w:r>
        <w:rPr>
          <w:rFonts w:ascii="Helvetica" w:hAnsi="Helvetica" w:cs="Helvetica"/>
          <w:b/>
          <w:bCs/>
          <w:sz w:val="20"/>
        </w:rPr>
        <w:t>e</w:t>
      </w:r>
      <w:r>
        <w:rPr>
          <w:rFonts w:ascii="Helvetica" w:hAnsi="Helvetica" w:cs="Helvetica"/>
          <w:b/>
          <w:bCs/>
          <w:sz w:val="20"/>
        </w:rPr>
        <w:t>bot für das Risikomanagement. Unter dem Namen „Wilken RM“ werden unterschiedliche Pakete angeboten, die speziell auf die Wilken Zielgru</w:t>
      </w:r>
      <w:r>
        <w:rPr>
          <w:rFonts w:ascii="Helvetica" w:hAnsi="Helvetica" w:cs="Helvetica"/>
          <w:b/>
          <w:bCs/>
          <w:sz w:val="20"/>
        </w:rPr>
        <w:t>p</w:t>
      </w:r>
      <w:r>
        <w:rPr>
          <w:rFonts w:ascii="Helvetica" w:hAnsi="Helvetica" w:cs="Helvetica"/>
          <w:b/>
          <w:bCs/>
          <w:sz w:val="20"/>
        </w:rPr>
        <w:t>pen wie etwa Energieversorger, Finanz- und Versicherungsunternehmen oder die Sozialwirtschaft zugeschnitten sind. Basis für das neue Angebot ist die Risikomanagement-Software der Schleupen AG, die durch darüber hinausgehende Lösungen, Beratungsangebote und Dienstleistungen e</w:t>
      </w:r>
      <w:r>
        <w:rPr>
          <w:rFonts w:ascii="Helvetica" w:hAnsi="Helvetica" w:cs="Helvetica"/>
          <w:b/>
          <w:bCs/>
          <w:sz w:val="20"/>
        </w:rPr>
        <w:t>r</w:t>
      </w:r>
      <w:r>
        <w:rPr>
          <w:rFonts w:ascii="Helvetica" w:hAnsi="Helvetica" w:cs="Helvetica"/>
          <w:b/>
          <w:bCs/>
          <w:sz w:val="20"/>
        </w:rPr>
        <w:t>gänzt wird.</w:t>
      </w:r>
      <w:r w:rsidRPr="001A2076">
        <w:rPr>
          <w:rFonts w:ascii="Helvetica" w:hAnsi="Helvetica" w:cs="Helvetica"/>
          <w:b/>
          <w:bCs/>
          <w:sz w:val="20"/>
        </w:rPr>
        <w:t xml:space="preserve"> </w:t>
      </w:r>
      <w:r>
        <w:rPr>
          <w:rFonts w:ascii="Helvetica" w:hAnsi="Helvetica" w:cs="Helvetica"/>
          <w:b/>
          <w:bCs/>
          <w:sz w:val="20"/>
        </w:rPr>
        <w:t>„Wir haben sowohl das betriebswirtschaftliche Know-How als auch fundierte Erfahrungen in unterschiedlichen Branchen, um für unsere Kunden ganz spezifische Risikomanagementlösungen aufbauen zu kö</w:t>
      </w:r>
      <w:r>
        <w:rPr>
          <w:rFonts w:ascii="Helvetica" w:hAnsi="Helvetica" w:cs="Helvetica"/>
          <w:b/>
          <w:bCs/>
          <w:sz w:val="20"/>
        </w:rPr>
        <w:t>n</w:t>
      </w:r>
      <w:r>
        <w:rPr>
          <w:rFonts w:ascii="Helvetica" w:hAnsi="Helvetica" w:cs="Helvetica"/>
          <w:b/>
          <w:bCs/>
          <w:sz w:val="20"/>
        </w:rPr>
        <w:t>nen, die zudem vollintegriert mit unseren weiteren Software-Produkten funktionieren“, erläutert Folkert Wilken, Geschäftsführer der Wilken Co</w:t>
      </w:r>
      <w:r>
        <w:rPr>
          <w:rFonts w:ascii="Helvetica" w:hAnsi="Helvetica" w:cs="Helvetica"/>
          <w:b/>
          <w:bCs/>
          <w:sz w:val="20"/>
        </w:rPr>
        <w:t>r</w:t>
      </w:r>
      <w:r>
        <w:rPr>
          <w:rFonts w:ascii="Helvetica" w:hAnsi="Helvetica" w:cs="Helvetica"/>
          <w:b/>
          <w:bCs/>
          <w:sz w:val="20"/>
        </w:rPr>
        <w:t>porate Group, das neue Angebot. „Damit bieten wir unseren Anwendern einen weiteren wichtigen Baustein für die strategische Unternehmensfü</w:t>
      </w:r>
      <w:r>
        <w:rPr>
          <w:rFonts w:ascii="Helvetica" w:hAnsi="Helvetica" w:cs="Helvetica"/>
          <w:b/>
          <w:bCs/>
          <w:sz w:val="20"/>
        </w:rPr>
        <w:t>h</w:t>
      </w:r>
      <w:r>
        <w:rPr>
          <w:rFonts w:ascii="Helvetica" w:hAnsi="Helvetica" w:cs="Helvetica"/>
          <w:b/>
          <w:bCs/>
          <w:sz w:val="20"/>
        </w:rPr>
        <w:t>rung. Denn um das Thema Risikomanagement kommen die meisten Fi</w:t>
      </w:r>
      <w:r>
        <w:rPr>
          <w:rFonts w:ascii="Helvetica" w:hAnsi="Helvetica" w:cs="Helvetica"/>
          <w:b/>
          <w:bCs/>
          <w:sz w:val="20"/>
        </w:rPr>
        <w:t>r</w:t>
      </w:r>
      <w:r>
        <w:rPr>
          <w:rFonts w:ascii="Helvetica" w:hAnsi="Helvetica" w:cs="Helvetica"/>
          <w:b/>
          <w:bCs/>
          <w:sz w:val="20"/>
        </w:rPr>
        <w:t xml:space="preserve">men gar nicht mehr herum. </w:t>
      </w:r>
      <w:r w:rsidRPr="001A2076">
        <w:rPr>
          <w:rFonts w:ascii="Helvetica" w:hAnsi="Helvetica" w:cs="Helvetica"/>
          <w:b/>
          <w:bCs/>
          <w:sz w:val="20"/>
        </w:rPr>
        <w:t xml:space="preserve">Nur </w:t>
      </w:r>
      <w:r>
        <w:rPr>
          <w:rFonts w:ascii="Helvetica" w:hAnsi="Helvetica" w:cs="Helvetica"/>
          <w:b/>
          <w:bCs/>
          <w:sz w:val="20"/>
        </w:rPr>
        <w:t>so</w:t>
      </w:r>
      <w:r w:rsidRPr="001A2076">
        <w:rPr>
          <w:rFonts w:ascii="Helvetica" w:hAnsi="Helvetica" w:cs="Helvetica"/>
          <w:b/>
          <w:bCs/>
          <w:sz w:val="20"/>
        </w:rPr>
        <w:t xml:space="preserve"> können sie die Einhaltung von Compl</w:t>
      </w:r>
      <w:r w:rsidRPr="001A2076">
        <w:rPr>
          <w:rFonts w:ascii="Helvetica" w:hAnsi="Helvetica" w:cs="Helvetica"/>
          <w:b/>
          <w:bCs/>
          <w:sz w:val="20"/>
        </w:rPr>
        <w:t>i</w:t>
      </w:r>
      <w:r w:rsidRPr="001A2076">
        <w:rPr>
          <w:rFonts w:ascii="Helvetica" w:hAnsi="Helvetica" w:cs="Helvetica"/>
          <w:b/>
          <w:bCs/>
          <w:sz w:val="20"/>
        </w:rPr>
        <w:t>ance-Anforderungen sicherstellen und über ein internes Kontroll</w:t>
      </w:r>
      <w:r>
        <w:rPr>
          <w:rFonts w:ascii="Helvetica" w:hAnsi="Helvetica" w:cs="Helvetica"/>
          <w:b/>
          <w:bCs/>
          <w:sz w:val="20"/>
        </w:rPr>
        <w:t xml:space="preserve">system dokumentieren“. </w:t>
      </w:r>
      <w:r w:rsidRPr="001A2076">
        <w:rPr>
          <w:rFonts w:ascii="Helvetica" w:hAnsi="Helvetica" w:cs="Helvetica"/>
          <w:b/>
          <w:bCs/>
          <w:sz w:val="20"/>
        </w:rPr>
        <w:t xml:space="preserve">Zielgruppen </w:t>
      </w:r>
      <w:r>
        <w:rPr>
          <w:rFonts w:ascii="Helvetica" w:hAnsi="Helvetica" w:cs="Helvetica"/>
          <w:b/>
          <w:bCs/>
          <w:sz w:val="20"/>
        </w:rPr>
        <w:t xml:space="preserve">für Wilken RM </w:t>
      </w:r>
      <w:r w:rsidRPr="001A2076">
        <w:rPr>
          <w:rFonts w:ascii="Helvetica" w:hAnsi="Helvetica" w:cs="Helvetica"/>
          <w:b/>
          <w:bCs/>
          <w:sz w:val="20"/>
        </w:rPr>
        <w:t>sind nicht nur die Kunden der Wilken GmbH. Auch die Anwender von Wilken Neutrasoft</w:t>
      </w:r>
      <w:r w:rsidR="00A6600D">
        <w:rPr>
          <w:rFonts w:ascii="Helvetica" w:hAnsi="Helvetica" w:cs="Helvetica"/>
          <w:b/>
          <w:bCs/>
          <w:sz w:val="20"/>
        </w:rPr>
        <w:t xml:space="preserve"> und</w:t>
      </w:r>
      <w:r>
        <w:rPr>
          <w:rFonts w:ascii="Helvetica" w:hAnsi="Helvetica" w:cs="Helvetica"/>
          <w:b/>
          <w:bCs/>
          <w:sz w:val="20"/>
        </w:rPr>
        <w:t xml:space="preserve"> </w:t>
      </w:r>
      <w:r w:rsidRPr="001A2076">
        <w:rPr>
          <w:rFonts w:ascii="Helvetica" w:hAnsi="Helvetica" w:cs="Helvetica"/>
          <w:b/>
          <w:bCs/>
          <w:sz w:val="20"/>
        </w:rPr>
        <w:t xml:space="preserve">Wilken Entire </w:t>
      </w:r>
      <w:r w:rsidR="00A6600D">
        <w:rPr>
          <w:rFonts w:ascii="Helvetica" w:hAnsi="Helvetica" w:cs="Helvetica"/>
          <w:b/>
          <w:bCs/>
          <w:sz w:val="20"/>
        </w:rPr>
        <w:t>sowie</w:t>
      </w:r>
      <w:r>
        <w:rPr>
          <w:rFonts w:ascii="Helvetica" w:hAnsi="Helvetica" w:cs="Helvetica"/>
          <w:b/>
          <w:bCs/>
          <w:sz w:val="20"/>
        </w:rPr>
        <w:t xml:space="preserve"> die Kunden der IVU GmbH aus Norderstedt </w:t>
      </w:r>
      <w:r w:rsidRPr="001A2076">
        <w:rPr>
          <w:rFonts w:ascii="Helvetica" w:hAnsi="Helvetica" w:cs="Helvetica"/>
          <w:b/>
          <w:bCs/>
          <w:sz w:val="20"/>
        </w:rPr>
        <w:t>werden mit dem neuen Angebot aktiv adressiert.</w:t>
      </w:r>
    </w:p>
    <w:p w:rsidR="00574C52" w:rsidRDefault="00574C52" w:rsidP="00574C52">
      <w:pPr>
        <w:spacing w:line="360" w:lineRule="auto"/>
        <w:rPr>
          <w:rFonts w:ascii="Helvetica" w:hAnsi="Helvetica" w:cs="Helvetica"/>
          <w:b/>
          <w:bCs/>
          <w:sz w:val="20"/>
        </w:rPr>
      </w:pPr>
    </w:p>
    <w:p w:rsidR="00574C52" w:rsidRPr="001A2076" w:rsidRDefault="00574C52" w:rsidP="00574C52">
      <w:pPr>
        <w:spacing w:line="360" w:lineRule="auto"/>
        <w:rPr>
          <w:rFonts w:ascii="Helvetica" w:hAnsi="Helvetica" w:cs="Helvetica"/>
          <w:bCs/>
          <w:sz w:val="20"/>
        </w:rPr>
      </w:pPr>
      <w:r w:rsidRPr="001A2076">
        <w:rPr>
          <w:rFonts w:ascii="Helvetica" w:hAnsi="Helvetica" w:cs="Helvetica"/>
          <w:bCs/>
          <w:sz w:val="20"/>
        </w:rPr>
        <w:t xml:space="preserve">Der Entscheidung zugunsten der Zusammenarbeit mit </w:t>
      </w:r>
      <w:r>
        <w:rPr>
          <w:rFonts w:ascii="Helvetica" w:hAnsi="Helvetica" w:cs="Helvetica"/>
          <w:bCs/>
          <w:sz w:val="20"/>
        </w:rPr>
        <w:t xml:space="preserve">der </w:t>
      </w:r>
      <w:r w:rsidRPr="001A2076">
        <w:rPr>
          <w:rFonts w:ascii="Helvetica" w:hAnsi="Helvetica" w:cs="Helvetica"/>
          <w:bCs/>
          <w:sz w:val="20"/>
        </w:rPr>
        <w:t xml:space="preserve">Schleupen </w:t>
      </w:r>
      <w:r>
        <w:rPr>
          <w:rFonts w:ascii="Helvetica" w:hAnsi="Helvetica" w:cs="Helvetica"/>
          <w:bCs/>
          <w:sz w:val="20"/>
        </w:rPr>
        <w:t xml:space="preserve">AG </w:t>
      </w:r>
      <w:r w:rsidRPr="001A2076">
        <w:rPr>
          <w:rFonts w:ascii="Helvetica" w:hAnsi="Helvetica" w:cs="Helvetica"/>
          <w:bCs/>
          <w:sz w:val="20"/>
        </w:rPr>
        <w:t xml:space="preserve">war eine intensive Markt-Evaluation vorausgegangen, bei der sich </w:t>
      </w:r>
      <w:r>
        <w:rPr>
          <w:rFonts w:ascii="Helvetica" w:hAnsi="Helvetica" w:cs="Helvetica"/>
          <w:bCs/>
          <w:sz w:val="20"/>
        </w:rPr>
        <w:t>dieses System</w:t>
      </w:r>
      <w:r w:rsidRPr="001A2076">
        <w:rPr>
          <w:rFonts w:ascii="Helvetica" w:hAnsi="Helvetica" w:cs="Helvetica"/>
          <w:bCs/>
          <w:sz w:val="20"/>
        </w:rPr>
        <w:t xml:space="preserve"> als ausgereifteste Lösung herauskristallisiert hatte. „Auch wenn wir bei Bra</w:t>
      </w:r>
      <w:r w:rsidRPr="001A2076">
        <w:rPr>
          <w:rFonts w:ascii="Helvetica" w:hAnsi="Helvetica" w:cs="Helvetica"/>
          <w:bCs/>
          <w:sz w:val="20"/>
        </w:rPr>
        <w:t>n</w:t>
      </w:r>
      <w:r w:rsidRPr="001A2076">
        <w:rPr>
          <w:rFonts w:ascii="Helvetica" w:hAnsi="Helvetica" w:cs="Helvetica"/>
          <w:bCs/>
          <w:sz w:val="20"/>
        </w:rPr>
        <w:t xml:space="preserve">chenlösungen für die Energiewirtschaft direkte Mitbewerber </w:t>
      </w:r>
      <w:r>
        <w:rPr>
          <w:rFonts w:ascii="Helvetica" w:hAnsi="Helvetica" w:cs="Helvetica"/>
          <w:bCs/>
          <w:sz w:val="20"/>
        </w:rPr>
        <w:t xml:space="preserve">der </w:t>
      </w:r>
      <w:r w:rsidRPr="001A2076">
        <w:rPr>
          <w:rFonts w:ascii="Helvetica" w:hAnsi="Helvetica" w:cs="Helvetica"/>
          <w:bCs/>
          <w:sz w:val="20"/>
        </w:rPr>
        <w:t>Schleupen</w:t>
      </w:r>
      <w:r>
        <w:rPr>
          <w:rFonts w:ascii="Helvetica" w:hAnsi="Helvetica" w:cs="Helvetica"/>
          <w:bCs/>
          <w:sz w:val="20"/>
        </w:rPr>
        <w:t xml:space="preserve"> AG</w:t>
      </w:r>
      <w:r w:rsidRPr="001A2076">
        <w:rPr>
          <w:rFonts w:ascii="Helvetica" w:hAnsi="Helvetica" w:cs="Helvetica"/>
          <w:bCs/>
          <w:sz w:val="20"/>
        </w:rPr>
        <w:t xml:space="preserve"> sind, ist eine Zusammenarbeit beim Risikomanagement für beide Seiten wirklich sinnvoll. Denn gerade bei derartigen Spezialanwendungen muss man das Rad nicht zweimal erfinden, das ist weder wirtschaftlich noch im Sinne der Anwe</w:t>
      </w:r>
      <w:r w:rsidRPr="001A2076">
        <w:rPr>
          <w:rFonts w:ascii="Helvetica" w:hAnsi="Helvetica" w:cs="Helvetica"/>
          <w:bCs/>
          <w:sz w:val="20"/>
        </w:rPr>
        <w:t>n</w:t>
      </w:r>
      <w:r w:rsidRPr="001A2076">
        <w:rPr>
          <w:rFonts w:ascii="Helvetica" w:hAnsi="Helvetica" w:cs="Helvetica"/>
          <w:bCs/>
          <w:sz w:val="20"/>
        </w:rPr>
        <w:t xml:space="preserve">der“, so Folkert Wilken zu den Gründen für die Zusammenarbeit mit </w:t>
      </w:r>
      <w:r>
        <w:rPr>
          <w:rFonts w:ascii="Helvetica" w:hAnsi="Helvetica" w:cs="Helvetica"/>
          <w:bCs/>
          <w:sz w:val="20"/>
        </w:rPr>
        <w:t xml:space="preserve">der </w:t>
      </w:r>
      <w:r w:rsidRPr="001A2076">
        <w:rPr>
          <w:rFonts w:ascii="Helvetica" w:hAnsi="Helvetica" w:cs="Helvetica"/>
          <w:bCs/>
          <w:sz w:val="20"/>
        </w:rPr>
        <w:t>Schle</w:t>
      </w:r>
      <w:r w:rsidRPr="001A2076">
        <w:rPr>
          <w:rFonts w:ascii="Helvetica" w:hAnsi="Helvetica" w:cs="Helvetica"/>
          <w:bCs/>
          <w:sz w:val="20"/>
        </w:rPr>
        <w:t>u</w:t>
      </w:r>
      <w:r w:rsidRPr="001A2076">
        <w:rPr>
          <w:rFonts w:ascii="Helvetica" w:hAnsi="Helvetica" w:cs="Helvetica"/>
          <w:bCs/>
          <w:sz w:val="20"/>
        </w:rPr>
        <w:t>pen</w:t>
      </w:r>
      <w:r>
        <w:rPr>
          <w:rFonts w:ascii="Helvetica" w:hAnsi="Helvetica" w:cs="Helvetica"/>
          <w:bCs/>
          <w:sz w:val="20"/>
        </w:rPr>
        <w:t xml:space="preserve"> AG</w:t>
      </w:r>
      <w:r w:rsidRPr="001A2076">
        <w:rPr>
          <w:rFonts w:ascii="Helvetica" w:hAnsi="Helvetica" w:cs="Helvetica"/>
          <w:bCs/>
          <w:sz w:val="20"/>
        </w:rPr>
        <w:t>.</w:t>
      </w:r>
    </w:p>
    <w:p w:rsidR="00574C52" w:rsidRDefault="00574C52" w:rsidP="00574C52">
      <w:pPr>
        <w:spacing w:line="360" w:lineRule="auto"/>
        <w:rPr>
          <w:rFonts w:ascii="Helvetica" w:hAnsi="Helvetica" w:cs="Helvetica"/>
          <w:bCs/>
          <w:sz w:val="20"/>
        </w:rPr>
      </w:pPr>
    </w:p>
    <w:p w:rsidR="00574C52" w:rsidRDefault="00574C52" w:rsidP="00574C52">
      <w:pPr>
        <w:spacing w:line="360" w:lineRule="auto"/>
        <w:rPr>
          <w:rFonts w:ascii="Helvetica" w:hAnsi="Helvetica" w:cs="Helvetica"/>
          <w:bCs/>
          <w:sz w:val="20"/>
        </w:rPr>
      </w:pPr>
      <w:r w:rsidRPr="00425A22">
        <w:rPr>
          <w:rFonts w:ascii="Helvetica" w:hAnsi="Helvetica" w:cs="Helvetica"/>
          <w:bCs/>
          <w:sz w:val="20"/>
        </w:rPr>
        <w:t xml:space="preserve">Die Grundlage für die Gestaltung eines Risikomanagement-Systems bilden </w:t>
      </w:r>
      <w:r>
        <w:rPr>
          <w:rFonts w:ascii="Helvetica" w:hAnsi="Helvetica" w:cs="Helvetica"/>
          <w:bCs/>
          <w:sz w:val="20"/>
        </w:rPr>
        <w:t>gesetzliche</w:t>
      </w:r>
      <w:r w:rsidRPr="00425A22">
        <w:rPr>
          <w:rFonts w:ascii="Helvetica" w:hAnsi="Helvetica" w:cs="Helvetica"/>
          <w:bCs/>
          <w:sz w:val="20"/>
        </w:rPr>
        <w:t xml:space="preserve"> Vorgaben wie KonTraG, Corporate Governance, Basel II </w:t>
      </w:r>
      <w:r>
        <w:rPr>
          <w:rFonts w:ascii="Helvetica" w:hAnsi="Helvetica" w:cs="Helvetica"/>
          <w:bCs/>
          <w:sz w:val="20"/>
        </w:rPr>
        <w:t>sowie</w:t>
      </w:r>
      <w:r w:rsidRPr="00425A22">
        <w:rPr>
          <w:rFonts w:ascii="Helvetica" w:hAnsi="Helvetica" w:cs="Helvetica"/>
          <w:bCs/>
          <w:sz w:val="20"/>
        </w:rPr>
        <w:t xml:space="preserve"> </w:t>
      </w:r>
      <w:r>
        <w:rPr>
          <w:rFonts w:ascii="Helvetica" w:hAnsi="Helvetica" w:cs="Helvetica"/>
          <w:bCs/>
          <w:sz w:val="20"/>
        </w:rPr>
        <w:t xml:space="preserve">das </w:t>
      </w:r>
      <w:r w:rsidRPr="00425A22">
        <w:rPr>
          <w:rFonts w:ascii="Helvetica" w:hAnsi="Helvetica" w:cs="Helvetica"/>
          <w:bCs/>
          <w:sz w:val="20"/>
        </w:rPr>
        <w:t>Bilanzrechtsreformgesetz</w:t>
      </w:r>
      <w:r>
        <w:rPr>
          <w:rFonts w:ascii="Helvetica" w:hAnsi="Helvetica" w:cs="Helvetica"/>
          <w:bCs/>
          <w:sz w:val="20"/>
        </w:rPr>
        <w:t>. Mit den Modulen für das Risiko- und Chancenman</w:t>
      </w:r>
      <w:r>
        <w:rPr>
          <w:rFonts w:ascii="Helvetica" w:hAnsi="Helvetica" w:cs="Helvetica"/>
          <w:bCs/>
          <w:sz w:val="20"/>
        </w:rPr>
        <w:t>a</w:t>
      </w:r>
      <w:r>
        <w:rPr>
          <w:rFonts w:ascii="Helvetica" w:hAnsi="Helvetica" w:cs="Helvetica"/>
          <w:bCs/>
          <w:sz w:val="20"/>
        </w:rPr>
        <w:t xml:space="preserve">gement, für die </w:t>
      </w:r>
      <w:r w:rsidRPr="00FA13E1">
        <w:rPr>
          <w:rFonts w:ascii="Helvetica" w:hAnsi="Helvetica" w:cs="Helvetica"/>
          <w:bCs/>
          <w:sz w:val="20"/>
        </w:rPr>
        <w:t>Dokumentation und Überwachung der Wirksamkeit von Kontro</w:t>
      </w:r>
      <w:r w:rsidRPr="00FA13E1">
        <w:rPr>
          <w:rFonts w:ascii="Helvetica" w:hAnsi="Helvetica" w:cs="Helvetica"/>
          <w:bCs/>
          <w:sz w:val="20"/>
        </w:rPr>
        <w:t>l</w:t>
      </w:r>
      <w:r w:rsidRPr="00FA13E1">
        <w:rPr>
          <w:rFonts w:ascii="Helvetica" w:hAnsi="Helvetica" w:cs="Helvetica"/>
          <w:bCs/>
          <w:sz w:val="20"/>
        </w:rPr>
        <w:t>len</w:t>
      </w:r>
      <w:r>
        <w:rPr>
          <w:rFonts w:ascii="Helvetica" w:hAnsi="Helvetica" w:cs="Helvetica"/>
          <w:bCs/>
          <w:sz w:val="20"/>
        </w:rPr>
        <w:t xml:space="preserve"> sowie dem anonymen</w:t>
      </w:r>
      <w:r w:rsidRPr="00FA13E1">
        <w:rPr>
          <w:rFonts w:ascii="Helvetica" w:hAnsi="Helvetica" w:cs="Helvetica"/>
          <w:bCs/>
          <w:sz w:val="20"/>
        </w:rPr>
        <w:t xml:space="preserve"> Meldesystem von kritischen Ereignissen und B</w:t>
      </w:r>
      <w:r w:rsidRPr="00FA13E1">
        <w:rPr>
          <w:rFonts w:ascii="Helvetica" w:hAnsi="Helvetica" w:cs="Helvetica"/>
          <w:bCs/>
          <w:sz w:val="20"/>
        </w:rPr>
        <w:t>e</w:t>
      </w:r>
      <w:r w:rsidRPr="00FA13E1">
        <w:rPr>
          <w:rFonts w:ascii="Helvetica" w:hAnsi="Helvetica" w:cs="Helvetica"/>
          <w:bCs/>
          <w:sz w:val="20"/>
        </w:rPr>
        <w:t>schwerd</w:t>
      </w:r>
      <w:r>
        <w:rPr>
          <w:rFonts w:ascii="Helvetica" w:hAnsi="Helvetica" w:cs="Helvetica"/>
          <w:bCs/>
          <w:sz w:val="20"/>
        </w:rPr>
        <w:t>en unterstützt Wilken RM den kompletten Prozess des Risikomanag</w:t>
      </w:r>
      <w:r>
        <w:rPr>
          <w:rFonts w:ascii="Helvetica" w:hAnsi="Helvetica" w:cs="Helvetica"/>
          <w:bCs/>
          <w:sz w:val="20"/>
        </w:rPr>
        <w:t>e</w:t>
      </w:r>
      <w:r>
        <w:rPr>
          <w:rFonts w:ascii="Helvetica" w:hAnsi="Helvetica" w:cs="Helvetica"/>
          <w:bCs/>
          <w:sz w:val="20"/>
        </w:rPr>
        <w:t xml:space="preserve">ments. Zudem stehen für viele Branchen bereits Standard-Risikokataloge zur Verfügung, die die Einführung deutlich erleichtern. </w:t>
      </w:r>
    </w:p>
    <w:p w:rsidR="00574C52" w:rsidRDefault="00574C52" w:rsidP="00574C52">
      <w:pPr>
        <w:spacing w:line="360" w:lineRule="auto"/>
        <w:rPr>
          <w:rFonts w:ascii="Helvetica" w:hAnsi="Helvetica" w:cs="Helvetica"/>
          <w:bCs/>
          <w:sz w:val="20"/>
        </w:rPr>
      </w:pPr>
    </w:p>
    <w:p w:rsidR="00574C52" w:rsidRDefault="00574C52" w:rsidP="00574C52">
      <w:pPr>
        <w:spacing w:line="360" w:lineRule="auto"/>
        <w:rPr>
          <w:rFonts w:ascii="Helvetica" w:hAnsi="Helvetica" w:cs="Helvetica"/>
          <w:bCs/>
          <w:sz w:val="20"/>
        </w:rPr>
      </w:pPr>
      <w:r>
        <w:rPr>
          <w:rFonts w:ascii="Helvetica" w:hAnsi="Helvetica" w:cs="Helvetica"/>
          <w:bCs/>
          <w:sz w:val="20"/>
        </w:rPr>
        <w:t>Die Risikomanagementanwendung Wilken RM gehört wie die vor kurzem la</w:t>
      </w:r>
      <w:r>
        <w:rPr>
          <w:rFonts w:ascii="Helvetica" w:hAnsi="Helvetica" w:cs="Helvetica"/>
          <w:bCs/>
          <w:sz w:val="20"/>
        </w:rPr>
        <w:t>n</w:t>
      </w:r>
      <w:r>
        <w:rPr>
          <w:rFonts w:ascii="Helvetica" w:hAnsi="Helvetica" w:cs="Helvetica"/>
          <w:bCs/>
          <w:sz w:val="20"/>
        </w:rPr>
        <w:t>cierte Prozesskostenanalyse Wilken PS zu einer neuen Generation von Ang</w:t>
      </w:r>
      <w:r>
        <w:rPr>
          <w:rFonts w:ascii="Helvetica" w:hAnsi="Helvetica" w:cs="Helvetica"/>
          <w:bCs/>
          <w:sz w:val="20"/>
        </w:rPr>
        <w:t>e</w:t>
      </w:r>
      <w:r>
        <w:rPr>
          <w:rFonts w:ascii="Helvetica" w:hAnsi="Helvetica" w:cs="Helvetica"/>
          <w:bCs/>
          <w:sz w:val="20"/>
        </w:rPr>
        <w:t>boten, mit denen Wilken seinen Anwendern speziell auf ihre Branchen und B</w:t>
      </w:r>
      <w:r>
        <w:rPr>
          <w:rFonts w:ascii="Helvetica" w:hAnsi="Helvetica" w:cs="Helvetica"/>
          <w:bCs/>
          <w:sz w:val="20"/>
        </w:rPr>
        <w:t>e</w:t>
      </w:r>
      <w:r>
        <w:rPr>
          <w:rFonts w:ascii="Helvetica" w:hAnsi="Helvetica" w:cs="Helvetica"/>
          <w:bCs/>
          <w:sz w:val="20"/>
        </w:rPr>
        <w:t>dürfnisse zugeschnittene Lösungspakete bietet. Dabei können die Unterne</w:t>
      </w:r>
      <w:r>
        <w:rPr>
          <w:rFonts w:ascii="Helvetica" w:hAnsi="Helvetica" w:cs="Helvetica"/>
          <w:bCs/>
          <w:sz w:val="20"/>
        </w:rPr>
        <w:t>h</w:t>
      </w:r>
      <w:r>
        <w:rPr>
          <w:rFonts w:ascii="Helvetica" w:hAnsi="Helvetica" w:cs="Helvetica"/>
          <w:bCs/>
          <w:sz w:val="20"/>
        </w:rPr>
        <w:t>men jeweils individuell Software, Beratung und weitergehende Dienstleistungen miteinander kombinieren, um so das für sie optimalste Ergebnis zu erzielen.</w:t>
      </w:r>
    </w:p>
    <w:p w:rsidR="00574C52" w:rsidRPr="009378C5" w:rsidRDefault="00574C52" w:rsidP="00574C52">
      <w:pPr>
        <w:spacing w:line="360" w:lineRule="auto"/>
        <w:rPr>
          <w:rFonts w:ascii="Helvetica" w:hAnsi="Helvetica" w:cs="Helvetica"/>
          <w:bCs/>
          <w:sz w:val="20"/>
        </w:rPr>
      </w:pPr>
    </w:p>
    <w:tbl>
      <w:tblPr>
        <w:tblW w:w="9322" w:type="dxa"/>
        <w:tblLook w:val="04A0"/>
      </w:tblPr>
      <w:tblGrid>
        <w:gridCol w:w="4928"/>
        <w:gridCol w:w="4394"/>
      </w:tblGrid>
      <w:tr w:rsidR="00600A95" w:rsidRPr="00052555">
        <w:tc>
          <w:tcPr>
            <w:tcW w:w="4928" w:type="dxa"/>
            <w:shd w:val="clear" w:color="auto" w:fill="auto"/>
          </w:tcPr>
          <w:p w:rsidR="00600A95" w:rsidRPr="009E65AD" w:rsidRDefault="00600A95" w:rsidP="009E65AD">
            <w:pPr>
              <w:widowControl w:val="0"/>
              <w:autoSpaceDE w:val="0"/>
              <w:autoSpaceDN w:val="0"/>
              <w:adjustRightInd w:val="0"/>
              <w:spacing w:line="220" w:lineRule="atLeast"/>
              <w:ind w:left="34" w:right="742"/>
              <w:rPr>
                <w:rFonts w:ascii="Arial" w:hAnsi="Arial" w:cs="Calibri"/>
                <w:b/>
                <w:sz w:val="16"/>
                <w:szCs w:val="26"/>
                <w:lang w:eastAsia="de-DE"/>
              </w:rPr>
            </w:pPr>
            <w:r w:rsidRPr="009E65AD">
              <w:rPr>
                <w:rFonts w:ascii="Arial" w:hAnsi="Arial" w:cs="Calibri"/>
                <w:b/>
                <w:sz w:val="16"/>
                <w:szCs w:val="26"/>
                <w:lang w:eastAsia="de-DE"/>
              </w:rPr>
              <w:t>Kontaktdaten:</w:t>
            </w:r>
          </w:p>
          <w:p w:rsidR="00600A95" w:rsidRPr="009E65AD" w:rsidRDefault="00600A95" w:rsidP="009E65AD">
            <w:pPr>
              <w:widowControl w:val="0"/>
              <w:autoSpaceDE w:val="0"/>
              <w:autoSpaceDN w:val="0"/>
              <w:adjustRightInd w:val="0"/>
              <w:spacing w:line="220" w:lineRule="atLeast"/>
              <w:ind w:left="34" w:right="742"/>
              <w:rPr>
                <w:rFonts w:ascii="Arial" w:hAnsi="Arial" w:cs="Calibri"/>
                <w:sz w:val="16"/>
                <w:szCs w:val="26"/>
                <w:lang w:eastAsia="de-DE"/>
              </w:rPr>
            </w:pPr>
            <w:r w:rsidRPr="009E65AD">
              <w:rPr>
                <w:rFonts w:ascii="Arial" w:hAnsi="Arial" w:cs="Calibri"/>
                <w:sz w:val="16"/>
                <w:szCs w:val="26"/>
                <w:lang w:eastAsia="de-DE"/>
              </w:rPr>
              <w:t xml:space="preserve">Wilken AG – </w:t>
            </w:r>
            <w:r w:rsidR="00B80419">
              <w:rPr>
                <w:rFonts w:ascii="Arial" w:hAnsi="Arial" w:cs="Calibri"/>
                <w:sz w:val="16"/>
                <w:szCs w:val="26"/>
                <w:lang w:eastAsia="de-DE"/>
              </w:rPr>
              <w:t>Davide Savoldelli</w:t>
            </w:r>
            <w:r w:rsidRPr="009E65AD">
              <w:rPr>
                <w:rFonts w:ascii="Arial" w:hAnsi="Arial" w:cs="Calibri"/>
                <w:sz w:val="16"/>
                <w:szCs w:val="26"/>
                <w:lang w:eastAsia="de-DE"/>
              </w:rPr>
              <w:t xml:space="preserve"> </w:t>
            </w:r>
          </w:p>
          <w:p w:rsidR="00600A95" w:rsidRPr="009E65AD" w:rsidRDefault="00600A95" w:rsidP="009E65AD">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Blumenaustrasse 8  – CH-9320 Arbon</w:t>
            </w:r>
            <w:r w:rsidRPr="009E65AD">
              <w:rPr>
                <w:rFonts w:ascii="Arial" w:hAnsi="Arial" w:cs="Calibri"/>
                <w:sz w:val="16"/>
                <w:szCs w:val="26"/>
                <w:lang w:eastAsia="de-DE"/>
              </w:rPr>
              <w:t xml:space="preserve"> TG</w:t>
            </w:r>
            <w:r w:rsidRPr="009E65AD">
              <w:rPr>
                <w:rFonts w:ascii="Arial" w:hAnsi="Arial" w:cs="Calibri"/>
                <w:sz w:val="16"/>
                <w:szCs w:val="26"/>
                <w:lang w:eastAsia="de-DE"/>
              </w:rPr>
              <w:tab/>
            </w:r>
          </w:p>
          <w:p w:rsidR="00600A95" w:rsidRPr="009E65AD" w:rsidRDefault="00600A95" w:rsidP="009E65AD">
            <w:pPr>
              <w:widowControl w:val="0"/>
              <w:autoSpaceDE w:val="0"/>
              <w:autoSpaceDN w:val="0"/>
              <w:adjustRightInd w:val="0"/>
              <w:spacing w:line="220" w:lineRule="atLeast"/>
              <w:ind w:left="34" w:right="742"/>
              <w:rPr>
                <w:rFonts w:ascii="Arial" w:hAnsi="Arial" w:cs="Calibri"/>
                <w:sz w:val="16"/>
                <w:szCs w:val="26"/>
                <w:lang w:eastAsia="de-DE"/>
              </w:rPr>
            </w:pPr>
            <w:r w:rsidRPr="009E65AD">
              <w:rPr>
                <w:rFonts w:ascii="Arial" w:hAnsi="Arial" w:cs="Calibri"/>
                <w:sz w:val="16"/>
                <w:szCs w:val="26"/>
                <w:lang w:eastAsia="de-DE"/>
              </w:rPr>
              <w:t>Tel.: + 41 71 454 64 00 – Fax: +41 71 454 64 09</w:t>
            </w:r>
          </w:p>
          <w:p w:rsidR="00600A95" w:rsidRPr="009E65AD" w:rsidRDefault="0084501C" w:rsidP="009E65AD">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Davide.Savoldelli</w:t>
            </w:r>
            <w:r w:rsidR="00600A95" w:rsidRPr="009E65AD">
              <w:rPr>
                <w:rFonts w:ascii="Arial" w:hAnsi="Arial" w:cs="Calibri"/>
                <w:sz w:val="16"/>
                <w:szCs w:val="26"/>
                <w:lang w:eastAsia="de-DE"/>
              </w:rPr>
              <w:t>@wilken.ch</w:t>
            </w:r>
          </w:p>
          <w:p w:rsidR="00600A95" w:rsidRPr="00052555" w:rsidRDefault="00600A95" w:rsidP="009E65AD">
            <w:pPr>
              <w:widowControl w:val="0"/>
              <w:autoSpaceDE w:val="0"/>
              <w:autoSpaceDN w:val="0"/>
              <w:adjustRightInd w:val="0"/>
              <w:spacing w:line="220" w:lineRule="atLeast"/>
              <w:ind w:left="34" w:right="742"/>
              <w:rPr>
                <w:rFonts w:ascii="Arial" w:hAnsi="Arial" w:cs="Calibri"/>
                <w:sz w:val="16"/>
                <w:szCs w:val="26"/>
                <w:lang w:eastAsia="de-DE"/>
              </w:rPr>
            </w:pPr>
            <w:r w:rsidRPr="009E65AD">
              <w:rPr>
                <w:rFonts w:ascii="Arial" w:hAnsi="Arial" w:cs="Calibri"/>
                <w:sz w:val="16"/>
                <w:szCs w:val="26"/>
                <w:lang w:eastAsia="de-DE"/>
              </w:rPr>
              <w:t>www.wilken.ch</w:t>
            </w:r>
          </w:p>
        </w:tc>
        <w:tc>
          <w:tcPr>
            <w:tcW w:w="4394" w:type="dxa"/>
            <w:shd w:val="clear" w:color="auto" w:fill="auto"/>
          </w:tcPr>
          <w:p w:rsidR="00600A95" w:rsidRPr="00052555" w:rsidRDefault="00600A95" w:rsidP="002439D2">
            <w:pPr>
              <w:widowControl w:val="0"/>
              <w:autoSpaceDE w:val="0"/>
              <w:autoSpaceDN w:val="0"/>
              <w:adjustRightInd w:val="0"/>
              <w:spacing w:line="220" w:lineRule="atLeast"/>
              <w:ind w:left="34" w:right="742"/>
              <w:rPr>
                <w:rFonts w:ascii="Arial" w:hAnsi="Arial" w:cs="Calibri"/>
                <w:b/>
                <w:sz w:val="16"/>
                <w:szCs w:val="26"/>
                <w:lang w:eastAsia="de-DE"/>
              </w:rPr>
            </w:pPr>
            <w:r w:rsidRPr="00052555">
              <w:rPr>
                <w:rFonts w:ascii="Arial" w:hAnsi="Arial" w:cs="Calibri"/>
                <w:b/>
                <w:sz w:val="16"/>
                <w:szCs w:val="26"/>
                <w:lang w:eastAsia="de-DE"/>
              </w:rPr>
              <w:t>Presse- und Öffentlichkeitsarbeit:</w:t>
            </w:r>
          </w:p>
          <w:p w:rsidR="00600A95" w:rsidRPr="00052555" w:rsidRDefault="00600A95" w:rsidP="002439D2">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Press’n’Relations GmbH – Markus Häfliger</w:t>
            </w:r>
          </w:p>
          <w:p w:rsidR="00600A95" w:rsidRPr="00052555" w:rsidRDefault="00600A95" w:rsidP="002439D2">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Hirslanderstrasse 51 – 8032 Zürich</w:t>
            </w:r>
          </w:p>
          <w:p w:rsidR="00600A95" w:rsidRPr="00052555" w:rsidRDefault="00600A95" w:rsidP="002439D2">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Tel.: +41 43 344 58 65 - Fax: +41 43 344 58 69</w:t>
            </w:r>
          </w:p>
          <w:p w:rsidR="00600A95" w:rsidRPr="00052555" w:rsidRDefault="00600A95" w:rsidP="002439D2">
            <w:pPr>
              <w:widowControl w:val="0"/>
              <w:autoSpaceDE w:val="0"/>
              <w:autoSpaceDN w:val="0"/>
              <w:adjustRightInd w:val="0"/>
              <w:spacing w:line="220" w:lineRule="atLeast"/>
              <w:ind w:left="34" w:right="742"/>
              <w:rPr>
                <w:rFonts w:ascii="Arial" w:hAnsi="Arial" w:cs="Calibri"/>
                <w:sz w:val="16"/>
                <w:szCs w:val="26"/>
                <w:lang w:eastAsia="de-DE"/>
              </w:rPr>
            </w:pPr>
            <w:hyperlink r:id="rId7" w:history="1">
              <w:r w:rsidRPr="00052555">
                <w:rPr>
                  <w:rFonts w:ascii="Arial" w:hAnsi="Arial" w:cs="Calibri"/>
                  <w:sz w:val="16"/>
                  <w:szCs w:val="26"/>
                  <w:lang w:eastAsia="de-DE"/>
                </w:rPr>
                <w:t>mh@press-n-relations.ch</w:t>
              </w:r>
            </w:hyperlink>
          </w:p>
          <w:p w:rsidR="00600A95" w:rsidRPr="00052555" w:rsidRDefault="00600A95" w:rsidP="002439D2">
            <w:pPr>
              <w:widowControl w:val="0"/>
              <w:autoSpaceDE w:val="0"/>
              <w:autoSpaceDN w:val="0"/>
              <w:adjustRightInd w:val="0"/>
              <w:spacing w:line="220" w:lineRule="atLeast"/>
              <w:ind w:left="34" w:right="742"/>
              <w:rPr>
                <w:rFonts w:ascii="Arial" w:hAnsi="Arial" w:cs="Calibri"/>
                <w:sz w:val="16"/>
                <w:szCs w:val="26"/>
                <w:lang w:eastAsia="de-DE"/>
              </w:rPr>
            </w:pPr>
            <w:hyperlink r:id="rId8" w:history="1">
              <w:r w:rsidRPr="00052555">
                <w:rPr>
                  <w:rFonts w:ascii="Arial" w:hAnsi="Arial" w:cs="Calibri"/>
                  <w:sz w:val="16"/>
                  <w:szCs w:val="26"/>
                  <w:lang w:eastAsia="de-DE"/>
                </w:rPr>
                <w:t>www.press-n-relations.ch</w:t>
              </w:r>
            </w:hyperlink>
          </w:p>
          <w:p w:rsidR="00600A95" w:rsidRPr="00052555" w:rsidRDefault="00600A95" w:rsidP="002439D2">
            <w:pPr>
              <w:widowControl w:val="0"/>
              <w:autoSpaceDE w:val="0"/>
              <w:autoSpaceDN w:val="0"/>
              <w:adjustRightInd w:val="0"/>
              <w:spacing w:line="220" w:lineRule="atLeast"/>
              <w:ind w:left="34" w:right="742"/>
              <w:rPr>
                <w:rFonts w:ascii="Arial" w:hAnsi="Arial" w:cs="Calibri"/>
                <w:sz w:val="16"/>
                <w:szCs w:val="26"/>
                <w:lang w:eastAsia="de-DE"/>
              </w:rPr>
            </w:pPr>
          </w:p>
        </w:tc>
      </w:tr>
    </w:tbl>
    <w:p w:rsidR="00574C52" w:rsidRDefault="00574C52" w:rsidP="00574C52">
      <w:pPr>
        <w:widowControl w:val="0"/>
        <w:autoSpaceDE w:val="0"/>
        <w:autoSpaceDN w:val="0"/>
        <w:adjustRightInd w:val="0"/>
        <w:rPr>
          <w:rFonts w:ascii="Arial" w:hAnsi="Arial" w:cs="Calibri"/>
          <w:b/>
          <w:bCs/>
          <w:sz w:val="16"/>
          <w:szCs w:val="26"/>
          <w:lang w:eastAsia="de-DE"/>
        </w:rPr>
      </w:pPr>
    </w:p>
    <w:p w:rsidR="00574C52" w:rsidRPr="00F8514B" w:rsidRDefault="00574C52" w:rsidP="00574C52">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rsidR="00574C52" w:rsidRPr="00772476" w:rsidRDefault="00574C52" w:rsidP="00574C52">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500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w:t>
      </w:r>
      <w:r w:rsidRPr="002F53FC">
        <w:rPr>
          <w:rFonts w:ascii="Arial" w:hAnsi="Arial" w:cs="Calibri"/>
          <w:sz w:val="16"/>
          <w:szCs w:val="26"/>
          <w:lang w:eastAsia="de-DE"/>
        </w:rPr>
        <w:t>n</w:t>
      </w:r>
      <w:r w:rsidRPr="002F53FC">
        <w:rPr>
          <w:rFonts w:ascii="Arial" w:hAnsi="Arial" w:cs="Calibri"/>
          <w:sz w:val="16"/>
          <w:szCs w:val="26"/>
          <w:lang w:eastAsia="de-DE"/>
        </w:rPr>
        <w:t>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Neutrasoft GmbH (Greven), die Wilken Entire GmbH (Ulm), die Wilken Rechenzentrum GmbH (Ulm), </w:t>
      </w:r>
      <w:r>
        <w:rPr>
          <w:rFonts w:ascii="Arial" w:hAnsi="Arial" w:cs="Calibri"/>
          <w:sz w:val="16"/>
          <w:szCs w:val="26"/>
          <w:lang w:eastAsia="de-DE"/>
        </w:rPr>
        <w:t>die Wilken Akademie GmbH (Ulm), die Wilken Ciwi</w:t>
      </w:r>
      <w:r w:rsidRPr="002F53FC">
        <w:rPr>
          <w:rFonts w:ascii="Arial" w:hAnsi="Arial" w:cs="Calibri"/>
          <w:sz w:val="16"/>
          <w:szCs w:val="26"/>
          <w:lang w:eastAsia="de-DE"/>
        </w:rPr>
        <w:t xml:space="preserve"> GmbH (Ulm), die Wilken Informationsmanagement GmbH (München) sowie die Wilken Prozessmanagement GmbH (Ulm, Greven, Sie</w:t>
      </w:r>
      <w:r>
        <w:rPr>
          <w:rFonts w:ascii="Arial" w:hAnsi="Arial" w:cs="Calibri"/>
          <w:sz w:val="16"/>
          <w:szCs w:val="26"/>
          <w:lang w:eastAsia="de-DE"/>
        </w:rPr>
        <w:t>r</w:t>
      </w:r>
      <w:r w:rsidRPr="002F53FC">
        <w:rPr>
          <w:rFonts w:ascii="Arial" w:hAnsi="Arial" w:cs="Calibri"/>
          <w:sz w:val="16"/>
          <w:szCs w:val="26"/>
          <w:lang w:eastAsia="de-DE"/>
        </w:rPr>
        <w:t>ksdorf). Die Unternehmensgruppe erzielte 201</w:t>
      </w:r>
      <w:r>
        <w:rPr>
          <w:rFonts w:ascii="Arial" w:hAnsi="Arial" w:cs="Calibri"/>
          <w:sz w:val="16"/>
          <w:szCs w:val="26"/>
          <w:lang w:eastAsia="de-DE"/>
        </w:rPr>
        <w:t>3</w:t>
      </w:r>
      <w:r w:rsidRPr="002F53FC">
        <w:rPr>
          <w:rFonts w:ascii="Arial" w:hAnsi="Arial" w:cs="Calibri"/>
          <w:sz w:val="16"/>
          <w:szCs w:val="26"/>
          <w:lang w:eastAsia="de-DE"/>
        </w:rPr>
        <w:t xml:space="preserve"> einen Umsatz von 5</w:t>
      </w:r>
      <w:r>
        <w:rPr>
          <w:rFonts w:ascii="Arial" w:hAnsi="Arial" w:cs="Calibri"/>
          <w:sz w:val="16"/>
          <w:szCs w:val="26"/>
          <w:lang w:eastAsia="de-DE"/>
        </w:rPr>
        <w:t>6</w:t>
      </w:r>
      <w:r w:rsidRPr="002F53FC">
        <w:rPr>
          <w:rFonts w:ascii="Arial" w:hAnsi="Arial" w:cs="Calibri"/>
          <w:sz w:val="16"/>
          <w:szCs w:val="26"/>
          <w:lang w:eastAsia="de-DE"/>
        </w:rPr>
        <w:t xml:space="preserve"> Millionen Euro.</w:t>
      </w:r>
    </w:p>
    <w:bookmarkEnd w:id="0"/>
    <w:p w:rsidR="00574C52" w:rsidRPr="00772476" w:rsidRDefault="00574C52" w:rsidP="00574C52">
      <w:pPr>
        <w:ind w:right="-2127"/>
        <w:outlineLvl w:val="0"/>
        <w:rPr>
          <w:rFonts w:ascii="Arial" w:hAnsi="Arial" w:cs="Calibri"/>
          <w:sz w:val="16"/>
          <w:szCs w:val="26"/>
          <w:lang w:eastAsia="de-DE"/>
        </w:rPr>
      </w:pPr>
    </w:p>
    <w:p w:rsidR="00574C52" w:rsidRPr="00DA4F82" w:rsidRDefault="00574C52" w:rsidP="00574C52"/>
    <w:p w:rsidR="00FE48A6" w:rsidRPr="00574C52" w:rsidRDefault="00FE48A6" w:rsidP="00574C52"/>
    <w:sectPr w:rsidR="00FE48A6" w:rsidRPr="00574C52" w:rsidSect="001858F8">
      <w:headerReference w:type="default" r:id="rId9"/>
      <w:footerReference w:type="even" r:id="rId10"/>
      <w:footerReference w:type="default" r:id="rId11"/>
      <w:pgSz w:w="11906" w:h="16838"/>
      <w:pgMar w:top="1843" w:right="3401" w:bottom="1418" w:left="1418" w:header="709" w:footer="709"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076" w:rsidRDefault="001A2076">
      <w:r>
        <w:separator/>
      </w:r>
    </w:p>
  </w:endnote>
  <w:endnote w:type="continuationSeparator" w:id="0">
    <w:p w:rsidR="001A2076" w:rsidRDefault="001A2076">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B0600000000000000"/>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076" w:rsidRDefault="00B94D88" w:rsidP="00FE48A6">
    <w:pPr>
      <w:pStyle w:val="Fuzeile"/>
      <w:framePr w:wrap="around" w:vAnchor="text" w:hAnchor="margin" w:xAlign="right" w:y="1"/>
      <w:rPr>
        <w:rStyle w:val="Seitenzahl"/>
      </w:rPr>
    </w:pPr>
    <w:r>
      <w:rPr>
        <w:rStyle w:val="Seitenzahl"/>
      </w:rPr>
      <w:fldChar w:fldCharType="begin"/>
    </w:r>
    <w:r w:rsidR="001A2076">
      <w:rPr>
        <w:rStyle w:val="Seitenzahl"/>
      </w:rPr>
      <w:instrText xml:space="preserve">PAGE  </w:instrText>
    </w:r>
    <w:r>
      <w:rPr>
        <w:rStyle w:val="Seitenzahl"/>
      </w:rPr>
      <w:fldChar w:fldCharType="end"/>
    </w:r>
  </w:p>
  <w:p w:rsidR="001A2076" w:rsidRDefault="001A2076" w:rsidP="00FE48A6">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076" w:rsidRDefault="00D13CB5" w:rsidP="00FE48A6">
    <w:pPr>
      <w:pStyle w:val="Fuzeile"/>
      <w:ind w:right="-2269"/>
      <w:jc w:val="right"/>
    </w:pPr>
    <w:r>
      <w:rPr>
        <w:noProof/>
        <w:lang w:eastAsia="de-DE"/>
      </w:rPr>
      <w:drawing>
        <wp:inline distT="0" distB="0" distL="0" distR="0">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076" w:rsidRDefault="001A2076">
      <w:r>
        <w:separator/>
      </w:r>
    </w:p>
  </w:footnote>
  <w:footnote w:type="continuationSeparator" w:id="0">
    <w:p w:rsidR="001A2076" w:rsidRDefault="001A2076">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076" w:rsidRDefault="001A2076" w:rsidP="00FE48A6">
    <w:pPr>
      <w:pStyle w:val="Kopfzeile"/>
      <w:tabs>
        <w:tab w:val="clear" w:pos="9072"/>
        <w:tab w:val="right" w:pos="9639"/>
      </w:tabs>
      <w:ind w:right="-2268"/>
      <w:jc w:val="right"/>
    </w:pPr>
    <w:r>
      <w:rPr>
        <w:noProof/>
        <w:lang w:eastAsia="de-DE"/>
      </w:rPr>
      <w:drawing>
        <wp:inline distT="0" distB="0" distL="0" distR="0">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15745" cy="541655"/>
                  </a:xfrm>
                  <a:prstGeom prst="rect">
                    <a:avLst/>
                  </a:prstGeom>
                  <a:noFill/>
                  <a:ln>
                    <a:noFill/>
                  </a:ln>
                </pic:spPr>
              </pic:pic>
            </a:graphicData>
          </a:graphic>
        </wp:inline>
      </w:drawing>
    </w:r>
  </w:p>
  <w:p w:rsidR="001A2076" w:rsidRDefault="001A2076" w:rsidP="00FE48A6">
    <w:pPr>
      <w:pStyle w:val="Kopfzeile"/>
      <w:tabs>
        <w:tab w:val="clear" w:pos="9072"/>
        <w:tab w:val="right" w:pos="9639"/>
      </w:tabs>
      <w:ind w:right="-2"/>
      <w:jc w:val="right"/>
    </w:pPr>
  </w:p>
  <w:p w:rsidR="001A2076" w:rsidRPr="00C63EE6" w:rsidRDefault="001A2076" w:rsidP="00FE48A6">
    <w:pPr>
      <w:pStyle w:val="Kopfzeil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3"/>
  <w:embedSystemFonts/>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1"/>
  </w:hdrShapeDefaults>
  <w:footnotePr>
    <w:footnote w:id="-1"/>
    <w:footnote w:id="0"/>
  </w:footnotePr>
  <w:endnotePr>
    <w:endnote w:id="-1"/>
    <w:endnote w:id="0"/>
  </w:endnotePr>
  <w:compat/>
  <w:rsids>
    <w:rsidRoot w:val="00772476"/>
    <w:rsid w:val="00011F67"/>
    <w:rsid w:val="0002498B"/>
    <w:rsid w:val="00032F50"/>
    <w:rsid w:val="00040D86"/>
    <w:rsid w:val="00051FB3"/>
    <w:rsid w:val="000809E7"/>
    <w:rsid w:val="00093AA5"/>
    <w:rsid w:val="00097330"/>
    <w:rsid w:val="000A6D42"/>
    <w:rsid w:val="000B2038"/>
    <w:rsid w:val="000C0569"/>
    <w:rsid w:val="000D5FE9"/>
    <w:rsid w:val="000E5D79"/>
    <w:rsid w:val="000F6D38"/>
    <w:rsid w:val="00106410"/>
    <w:rsid w:val="00107620"/>
    <w:rsid w:val="00122695"/>
    <w:rsid w:val="0012491E"/>
    <w:rsid w:val="00172559"/>
    <w:rsid w:val="00175745"/>
    <w:rsid w:val="001858F8"/>
    <w:rsid w:val="001A2076"/>
    <w:rsid w:val="001B1862"/>
    <w:rsid w:val="001C58AF"/>
    <w:rsid w:val="001D12AA"/>
    <w:rsid w:val="00272362"/>
    <w:rsid w:val="002A28CE"/>
    <w:rsid w:val="002C201B"/>
    <w:rsid w:val="002D0338"/>
    <w:rsid w:val="002D1F28"/>
    <w:rsid w:val="002D28F5"/>
    <w:rsid w:val="00324F5C"/>
    <w:rsid w:val="003467EA"/>
    <w:rsid w:val="00366E84"/>
    <w:rsid w:val="0037633E"/>
    <w:rsid w:val="003C2165"/>
    <w:rsid w:val="003E189B"/>
    <w:rsid w:val="003F55EF"/>
    <w:rsid w:val="004110F6"/>
    <w:rsid w:val="00425A22"/>
    <w:rsid w:val="00425E5F"/>
    <w:rsid w:val="00457490"/>
    <w:rsid w:val="00470089"/>
    <w:rsid w:val="004712B6"/>
    <w:rsid w:val="0048658B"/>
    <w:rsid w:val="004E2379"/>
    <w:rsid w:val="00513A25"/>
    <w:rsid w:val="00517604"/>
    <w:rsid w:val="005639AD"/>
    <w:rsid w:val="00574C52"/>
    <w:rsid w:val="00575F36"/>
    <w:rsid w:val="00576B32"/>
    <w:rsid w:val="00583BF7"/>
    <w:rsid w:val="0059648C"/>
    <w:rsid w:val="005E006B"/>
    <w:rsid w:val="005F2C2F"/>
    <w:rsid w:val="005F375D"/>
    <w:rsid w:val="005F3918"/>
    <w:rsid w:val="00600A95"/>
    <w:rsid w:val="0060646D"/>
    <w:rsid w:val="00614428"/>
    <w:rsid w:val="006205F9"/>
    <w:rsid w:val="00632098"/>
    <w:rsid w:val="00667CBE"/>
    <w:rsid w:val="006E5937"/>
    <w:rsid w:val="006F6C95"/>
    <w:rsid w:val="0071759E"/>
    <w:rsid w:val="0073656F"/>
    <w:rsid w:val="00737E3A"/>
    <w:rsid w:val="00746812"/>
    <w:rsid w:val="00757073"/>
    <w:rsid w:val="007706D1"/>
    <w:rsid w:val="00772476"/>
    <w:rsid w:val="007C3EFB"/>
    <w:rsid w:val="007F7D4A"/>
    <w:rsid w:val="00803D59"/>
    <w:rsid w:val="00811D53"/>
    <w:rsid w:val="0081245E"/>
    <w:rsid w:val="00823A31"/>
    <w:rsid w:val="008331D8"/>
    <w:rsid w:val="0083770B"/>
    <w:rsid w:val="0084501C"/>
    <w:rsid w:val="008474DE"/>
    <w:rsid w:val="00853823"/>
    <w:rsid w:val="0088157B"/>
    <w:rsid w:val="008825F3"/>
    <w:rsid w:val="0088514D"/>
    <w:rsid w:val="00894092"/>
    <w:rsid w:val="00894BE0"/>
    <w:rsid w:val="008A57BB"/>
    <w:rsid w:val="008B4462"/>
    <w:rsid w:val="008B5B1E"/>
    <w:rsid w:val="008E6C77"/>
    <w:rsid w:val="00903A51"/>
    <w:rsid w:val="009043EE"/>
    <w:rsid w:val="009378C5"/>
    <w:rsid w:val="00943667"/>
    <w:rsid w:val="00947BDC"/>
    <w:rsid w:val="009668A5"/>
    <w:rsid w:val="00973837"/>
    <w:rsid w:val="00984EEC"/>
    <w:rsid w:val="009873C5"/>
    <w:rsid w:val="009B0EFC"/>
    <w:rsid w:val="009C7BF7"/>
    <w:rsid w:val="00A0122C"/>
    <w:rsid w:val="00A0763D"/>
    <w:rsid w:val="00A31345"/>
    <w:rsid w:val="00A65506"/>
    <w:rsid w:val="00A6600D"/>
    <w:rsid w:val="00A73AC3"/>
    <w:rsid w:val="00A77BBC"/>
    <w:rsid w:val="00A85E92"/>
    <w:rsid w:val="00AB7591"/>
    <w:rsid w:val="00AF1D9E"/>
    <w:rsid w:val="00B62065"/>
    <w:rsid w:val="00B80419"/>
    <w:rsid w:val="00B94D88"/>
    <w:rsid w:val="00BB487D"/>
    <w:rsid w:val="00BC2F70"/>
    <w:rsid w:val="00BE5B4A"/>
    <w:rsid w:val="00C00270"/>
    <w:rsid w:val="00C11718"/>
    <w:rsid w:val="00C83E25"/>
    <w:rsid w:val="00CA2704"/>
    <w:rsid w:val="00CD395A"/>
    <w:rsid w:val="00D13CB5"/>
    <w:rsid w:val="00D20DFE"/>
    <w:rsid w:val="00D5304C"/>
    <w:rsid w:val="00D923CC"/>
    <w:rsid w:val="00DA4F82"/>
    <w:rsid w:val="00DC7643"/>
    <w:rsid w:val="00E02730"/>
    <w:rsid w:val="00E62903"/>
    <w:rsid w:val="00EC14F0"/>
    <w:rsid w:val="00ED247E"/>
    <w:rsid w:val="00EF1E53"/>
    <w:rsid w:val="00F24B57"/>
    <w:rsid w:val="00F42BC2"/>
    <w:rsid w:val="00F44C5C"/>
    <w:rsid w:val="00F47247"/>
    <w:rsid w:val="00F50498"/>
    <w:rsid w:val="00F717EB"/>
    <w:rsid w:val="00F9031E"/>
    <w:rsid w:val="00F96E98"/>
    <w:rsid w:val="00FA13E1"/>
    <w:rsid w:val="00FB3528"/>
    <w:rsid w:val="00FC18FD"/>
    <w:rsid w:val="00FE48A6"/>
  </w:rsids>
  <m:mathPr>
    <m:mathFont m:val="Impact"/>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Absatz-Standardschriftart">
    <w:name w:val="Absatz-Standardschriftart"/>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upa@press-n-relations.de" TargetMode="External"/><Relationship Id="rId8" Type="http://schemas.openxmlformats.org/officeDocument/2006/relationships/hyperlink" Target="http://www.press-n-relations.ch" TargetMode="External"/><Relationship Id="rId9" Type="http://schemas.openxmlformats.org/officeDocument/2006/relationships/header" Target="header1.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3798</Characters>
  <Application>Microsoft Macintosh Word</Application>
  <DocSecurity>0</DocSecurity>
  <Lines>31</Lines>
  <Paragraphs>7</Paragraphs>
  <ScaleCrop>false</ScaleCrop>
  <Company>Press'n'Relations </Company>
  <LinksUpToDate>false</LinksUpToDate>
  <CharactersWithSpaces>4664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7</cp:revision>
  <cp:lastPrinted>2014-06-23T08:36:00Z</cp:lastPrinted>
  <dcterms:created xsi:type="dcterms:W3CDTF">2014-07-29T12:51:00Z</dcterms:created>
  <dcterms:modified xsi:type="dcterms:W3CDTF">2014-07-30T06:39:00Z</dcterms:modified>
</cp:coreProperties>
</file>