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517" w:rsidRPr="000959F0" w:rsidRDefault="000A3517" w:rsidP="000A3517">
      <w:pPr>
        <w:outlineLvl w:val="0"/>
        <w:rPr>
          <w:rFonts w:ascii="Arial" w:eastAsia="Arial Unicode MS" w:hAnsi="Arial"/>
          <w:b/>
          <w:color w:val="000000"/>
          <w:sz w:val="20"/>
          <w:u w:color="000000"/>
        </w:rPr>
      </w:pPr>
      <w:r w:rsidRPr="000959F0">
        <w:rPr>
          <w:rFonts w:ascii="Arial" w:eastAsia="Arial Unicode MS" w:hAnsi="Arial"/>
          <w:b/>
          <w:color w:val="000000"/>
          <w:sz w:val="20"/>
          <w:u w:color="000000"/>
        </w:rPr>
        <w:t>PRESSEINFORMATION</w:t>
      </w:r>
    </w:p>
    <w:p w:rsidR="000A3517" w:rsidRDefault="000A3517" w:rsidP="000A3517">
      <w:pPr>
        <w:outlineLvl w:val="0"/>
        <w:rPr>
          <w:rFonts w:ascii="Arial" w:eastAsia="Arial Unicode MS" w:hAnsi="Arial"/>
          <w:color w:val="000000"/>
          <w:sz w:val="20"/>
          <w:u w:color="000000"/>
        </w:rPr>
      </w:pPr>
    </w:p>
    <w:p w:rsidR="000A3517" w:rsidRPr="00052555" w:rsidRDefault="000A3517" w:rsidP="000A3517">
      <w:pPr>
        <w:outlineLvl w:val="0"/>
        <w:rPr>
          <w:rFonts w:ascii="Arial" w:eastAsia="Arial Unicode MS" w:hAnsi="Arial"/>
          <w:color w:val="000000"/>
          <w:sz w:val="20"/>
          <w:u w:color="000000"/>
        </w:rPr>
      </w:pPr>
      <w:r>
        <w:rPr>
          <w:rFonts w:ascii="Arial" w:eastAsia="Arial Unicode MS" w:hAnsi="Arial"/>
          <w:color w:val="000000"/>
          <w:sz w:val="20"/>
          <w:u w:color="000000"/>
        </w:rPr>
        <w:t>Ulm, 22. Januar 2013</w:t>
      </w:r>
    </w:p>
    <w:p w:rsidR="000A3517" w:rsidRDefault="000A3517" w:rsidP="000A3517">
      <w:pPr>
        <w:spacing w:line="280" w:lineRule="exact"/>
        <w:outlineLvl w:val="0"/>
        <w:rPr>
          <w:rFonts w:ascii="Arial" w:eastAsia="Arial Unicode MS" w:hAnsi="Arial"/>
          <w:b/>
          <w:color w:val="000000"/>
          <w:sz w:val="28"/>
          <w:u w:color="000000"/>
        </w:rPr>
      </w:pPr>
    </w:p>
    <w:p w:rsidR="000A3517" w:rsidRPr="000959F0" w:rsidRDefault="000A3517" w:rsidP="000A3517">
      <w:pPr>
        <w:spacing w:line="280" w:lineRule="exact"/>
        <w:outlineLvl w:val="0"/>
        <w:rPr>
          <w:rFonts w:ascii="Arial" w:eastAsia="Arial Unicode MS" w:hAnsi="Arial"/>
          <w:color w:val="000000"/>
          <w:sz w:val="20"/>
          <w:u w:val="single" w:color="000000"/>
        </w:rPr>
      </w:pPr>
      <w:r w:rsidRPr="000959F0">
        <w:rPr>
          <w:rFonts w:ascii="Arial" w:eastAsia="Arial Unicode MS" w:hAnsi="Arial"/>
          <w:color w:val="000000"/>
          <w:sz w:val="20"/>
          <w:u w:val="single" w:color="000000"/>
        </w:rPr>
        <w:t xml:space="preserve">ITB </w:t>
      </w:r>
      <w:r>
        <w:rPr>
          <w:rFonts w:ascii="Arial" w:eastAsia="Arial Unicode MS" w:hAnsi="Arial"/>
          <w:color w:val="000000"/>
          <w:sz w:val="20"/>
          <w:u w:val="single" w:color="000000"/>
        </w:rPr>
        <w:t>Berlin, 5.-9. März 2014, Halle 6.1</w:t>
      </w:r>
      <w:r w:rsidRPr="000959F0">
        <w:rPr>
          <w:rFonts w:ascii="Arial" w:eastAsia="Arial Unicode MS" w:hAnsi="Arial"/>
          <w:color w:val="000000"/>
          <w:sz w:val="20"/>
          <w:u w:val="single" w:color="000000"/>
        </w:rPr>
        <w:t xml:space="preserve">, Stand </w:t>
      </w:r>
      <w:r>
        <w:rPr>
          <w:rFonts w:ascii="Arial" w:eastAsia="Arial Unicode MS" w:hAnsi="Arial"/>
          <w:color w:val="000000"/>
          <w:sz w:val="20"/>
          <w:u w:val="single" w:color="000000"/>
        </w:rPr>
        <w:t>105</w:t>
      </w:r>
    </w:p>
    <w:p w:rsidR="000A3517" w:rsidRPr="00052555" w:rsidRDefault="000A3517" w:rsidP="000A3517">
      <w:pPr>
        <w:spacing w:line="280" w:lineRule="exact"/>
        <w:outlineLvl w:val="0"/>
        <w:rPr>
          <w:rFonts w:ascii="Arial" w:eastAsia="Arial Unicode MS" w:hAnsi="Arial"/>
          <w:b/>
          <w:color w:val="000000"/>
          <w:sz w:val="28"/>
          <w:u w:color="000000"/>
        </w:rPr>
      </w:pPr>
    </w:p>
    <w:p w:rsidR="000A3517" w:rsidRPr="00052555" w:rsidRDefault="000A3517" w:rsidP="000A3517">
      <w:pPr>
        <w:spacing w:line="280" w:lineRule="exact"/>
        <w:ind w:right="-426"/>
        <w:outlineLvl w:val="0"/>
        <w:rPr>
          <w:rFonts w:ascii="Arial" w:eastAsia="Arial Unicode MS" w:hAnsi="Arial"/>
          <w:b/>
          <w:color w:val="000000"/>
          <w:sz w:val="28"/>
          <w:u w:color="000000"/>
        </w:rPr>
      </w:pPr>
      <w:r>
        <w:rPr>
          <w:rFonts w:ascii="Arial" w:eastAsia="Arial Unicode MS" w:hAnsi="Arial"/>
          <w:b/>
          <w:color w:val="000000"/>
          <w:sz w:val="28"/>
          <w:u w:color="000000"/>
        </w:rPr>
        <w:t>Integrierte Lösung für Kartenangebote und E-Marketing</w:t>
      </w:r>
    </w:p>
    <w:p w:rsidR="000A3517" w:rsidRPr="00052555" w:rsidRDefault="000A3517" w:rsidP="000A3517">
      <w:pPr>
        <w:tabs>
          <w:tab w:val="left" w:pos="7371"/>
        </w:tabs>
        <w:spacing w:line="280" w:lineRule="exact"/>
        <w:outlineLvl w:val="0"/>
        <w:rPr>
          <w:rFonts w:ascii="Arial" w:eastAsia="Arial Unicode MS" w:hAnsi="Arial"/>
          <w:color w:val="000000"/>
          <w:sz w:val="20"/>
          <w:u w:color="000000"/>
        </w:rPr>
      </w:pPr>
      <w:r>
        <w:rPr>
          <w:rFonts w:ascii="Arial" w:eastAsia="Arial Unicode MS" w:hAnsi="Arial"/>
          <w:color w:val="000000"/>
          <w:sz w:val="20"/>
          <w:u w:color="000000"/>
        </w:rPr>
        <w:t>Wilken zeigt, wie flexibel heute Tourismus-Regionen Kundenbedürfnisse analysieren, in neue Kartenangebote umsetzen und kommunizieren können</w:t>
      </w:r>
    </w:p>
    <w:p w:rsidR="000A3517" w:rsidRPr="00052555" w:rsidRDefault="000A3517" w:rsidP="000A3517">
      <w:pPr>
        <w:spacing w:line="280" w:lineRule="exact"/>
        <w:ind w:right="-1"/>
        <w:outlineLvl w:val="0"/>
        <w:rPr>
          <w:rFonts w:ascii="Arial" w:eastAsia="Arial Unicode MS" w:hAnsi="Arial"/>
          <w:color w:val="000000"/>
          <w:sz w:val="20"/>
          <w:u w:color="000000"/>
        </w:rPr>
      </w:pPr>
    </w:p>
    <w:p w:rsidR="000A3517" w:rsidRDefault="000A3517" w:rsidP="000A3517">
      <w:pPr>
        <w:spacing w:line="360" w:lineRule="auto"/>
        <w:rPr>
          <w:rFonts w:ascii="Arial" w:eastAsia="Arial Unicode MS" w:hAnsi="Arial"/>
          <w:b/>
          <w:color w:val="000000"/>
          <w:sz w:val="20"/>
          <w:u w:color="000000"/>
        </w:rPr>
      </w:pPr>
      <w:r>
        <w:rPr>
          <w:rFonts w:ascii="Arial" w:eastAsia="Arial Unicode MS" w:hAnsi="Arial"/>
          <w:b/>
          <w:color w:val="000000"/>
          <w:sz w:val="20"/>
          <w:u w:color="000000"/>
        </w:rPr>
        <w:t xml:space="preserve">An der ITB Berlin 2014 zeigt der Software-Hersteller Wilken, wie Tourismusregionen All-Inclusive-Kartenangebote schnell umsetzen und darüber hinaus auch noch zielgruppengerecht und intelligent in der Gästeansprache kommunizieren können. Die Verknüpfung der Wilken Smartcard mit der Wilken E-Marketing-Suite bedeutet nicht nur die schnelle Realisierung neuer Inclusive-Angebote und ihre automatische Verrechnung mit den unterschiedlichen Anbieterpartnern, sondern auch deren One-to-One-Kommunikation mit der Wilken E-Marketing Suite. So werden anhand der Verhaltensweisen wie Klicks, Anfragen, Bestellungen oder die Benutzung von Dienstleistungen der Partner individuelle Kundenprofile erstellt, aus denen sich dann neue Kartenangebote ableiten und wiederum zielgerichtet kommunizieren lassen. Es erhalten beispielsweise die Urlaubsgäste der Region Oberallgäu automatisch von ihrem Gastgeber gratis die Allgäu Walser Card und kommen damit in den Genuss von vergünstigten oder kostenlosen Eintritten zu Veranstaltungen und Freizeiteinrichtungen oder von Dienstleistungen des Urlaubsortes. Darüber hinaus bietet die Region auf Basis der Karte verschiedene Kaufpakete, etwa für Wander- oder Erlebnisangebote, Skipässe oder für die Benutzung öffentlicher Verkehrsmittel an. Auf Grundlage der Allgäu Walser Card wurde sogar eine eigene Smart Card für die Gemeinde Oberstaufen entwickelt, mit der der Gast wiederum aus speziellen Wander-, Ski- und Golfangebote auswählen kann. Diese Angebote lassen sich zukünftig individuell und personalisiert kommunizieren, da das selbstlernende System dafür sorgt, dass jeder Gast nur seinen Bedürfnissen entsprechende Informationen erhält. </w:t>
      </w:r>
    </w:p>
    <w:p w:rsidR="000A3517" w:rsidRDefault="000A3517" w:rsidP="000A3517">
      <w:pPr>
        <w:spacing w:line="360" w:lineRule="auto"/>
        <w:rPr>
          <w:rFonts w:ascii="Arial" w:eastAsia="Arial Unicode MS" w:hAnsi="Arial"/>
          <w:color w:val="000000"/>
          <w:sz w:val="20"/>
          <w:u w:color="000000"/>
        </w:rPr>
      </w:pPr>
    </w:p>
    <w:p w:rsidR="000A3517" w:rsidRPr="00626411" w:rsidRDefault="000A3517" w:rsidP="000A3517">
      <w:pPr>
        <w:spacing w:line="360" w:lineRule="auto"/>
        <w:rPr>
          <w:rFonts w:ascii="Arial" w:eastAsia="Arial Unicode MS" w:hAnsi="Arial"/>
          <w:b/>
          <w:color w:val="000000"/>
          <w:sz w:val="20"/>
          <w:u w:color="000000"/>
        </w:rPr>
      </w:pPr>
      <w:r w:rsidRPr="00626411">
        <w:rPr>
          <w:rFonts w:ascii="Arial" w:eastAsia="Arial Unicode MS" w:hAnsi="Arial"/>
          <w:b/>
          <w:color w:val="000000"/>
          <w:sz w:val="20"/>
          <w:u w:color="000000"/>
        </w:rPr>
        <w:t>Wilken Meldewesen und Kurtaxenabrechnung</w:t>
      </w:r>
    </w:p>
    <w:p w:rsidR="000A3517" w:rsidRPr="00626411" w:rsidRDefault="000A3517" w:rsidP="000A3517">
      <w:pPr>
        <w:spacing w:line="360" w:lineRule="auto"/>
        <w:rPr>
          <w:rFonts w:ascii="Arial" w:eastAsia="Arial Unicode MS" w:hAnsi="Arial"/>
          <w:color w:val="000000"/>
          <w:sz w:val="20"/>
          <w:u w:color="000000"/>
        </w:rPr>
      </w:pPr>
      <w:r w:rsidRPr="00A53FFD">
        <w:rPr>
          <w:rFonts w:ascii="Arial" w:eastAsia="Arial Unicode MS" w:hAnsi="Arial"/>
          <w:color w:val="000000"/>
          <w:sz w:val="20"/>
          <w:u w:color="000000"/>
        </w:rPr>
        <w:t>Ein weiterer Schwerpunkt des Messeauftritts ist das Wilken Meldewesen- und Kurtaxenabrechnung</w:t>
      </w:r>
      <w:r>
        <w:rPr>
          <w:rFonts w:ascii="Arial" w:eastAsia="Arial Unicode MS" w:hAnsi="Arial"/>
          <w:color w:val="000000"/>
          <w:sz w:val="20"/>
          <w:u w:color="000000"/>
        </w:rPr>
        <w:t xml:space="preserve"> Wilken MKA, womit</w:t>
      </w:r>
      <w:r w:rsidRPr="00A53FFD">
        <w:rPr>
          <w:rFonts w:ascii="Arial" w:eastAsia="Arial Unicode MS" w:hAnsi="Arial"/>
          <w:color w:val="000000"/>
          <w:sz w:val="20"/>
          <w:u w:color="000000"/>
        </w:rPr>
        <w:t xml:space="preserve"> Gemeinden alle kommunalen touristischen Abgaben wie Kurtaxe, Fremdenverkehrsbeiträge sowie Zweitwohnungen auf Üb</w:t>
      </w:r>
      <w:r>
        <w:rPr>
          <w:rFonts w:ascii="Arial" w:eastAsia="Arial Unicode MS" w:hAnsi="Arial"/>
          <w:color w:val="000000"/>
          <w:sz w:val="20"/>
          <w:u w:color="000000"/>
        </w:rPr>
        <w:t xml:space="preserve">ernachtungs- oder Pauschalbasis abrechnen können. </w:t>
      </w:r>
      <w:r w:rsidRPr="00A53FFD">
        <w:rPr>
          <w:rFonts w:ascii="Arial" w:eastAsia="Arial Unicode MS" w:hAnsi="Arial"/>
          <w:color w:val="000000"/>
          <w:sz w:val="20"/>
          <w:u w:color="000000"/>
        </w:rPr>
        <w:t xml:space="preserve">Die Softwarelösung ist in der Lage, sowohl eingescannte Meldescheine als auch die Informationen aus vorgelagerten Lösungen automatisiert weiterzuverarbeiten, beispielsweise aus Hotelreservierungssystemen oder </w:t>
      </w:r>
      <w:r>
        <w:rPr>
          <w:rFonts w:ascii="Arial" w:eastAsia="Arial Unicode MS" w:hAnsi="Arial"/>
          <w:color w:val="000000"/>
          <w:sz w:val="20"/>
          <w:u w:color="000000"/>
        </w:rPr>
        <w:t>eben der Wilken Smartcard mit dem Resultat, dass die aufwe</w:t>
      </w:r>
      <w:r w:rsidRPr="00A53FFD">
        <w:rPr>
          <w:rFonts w:ascii="Arial" w:eastAsia="Arial Unicode MS" w:hAnsi="Arial"/>
          <w:color w:val="000000"/>
          <w:sz w:val="20"/>
          <w:u w:color="000000"/>
        </w:rPr>
        <w:t xml:space="preserve">ndige manuelle Erfassung der Meldescheine fast vollständig </w:t>
      </w:r>
      <w:r>
        <w:rPr>
          <w:rFonts w:ascii="Arial" w:eastAsia="Arial Unicode MS" w:hAnsi="Arial"/>
          <w:color w:val="000000"/>
          <w:sz w:val="20"/>
          <w:u w:color="000000"/>
        </w:rPr>
        <w:t xml:space="preserve">entfällt. </w:t>
      </w:r>
    </w:p>
    <w:p w:rsidR="000A3517" w:rsidRDefault="000A3517" w:rsidP="000A3517">
      <w:pPr>
        <w:spacing w:line="360" w:lineRule="auto"/>
        <w:rPr>
          <w:rFonts w:ascii="Arial" w:hAnsi="Arial" w:cs="Helvetica"/>
          <w:bCs/>
          <w:sz w:val="16"/>
        </w:rPr>
      </w:pPr>
    </w:p>
    <w:p w:rsidR="000A3517" w:rsidRPr="00362C74" w:rsidRDefault="000A3517" w:rsidP="000A3517">
      <w:pPr>
        <w:spacing w:line="360" w:lineRule="auto"/>
        <w:rPr>
          <w:rFonts w:ascii="Helvetica" w:hAnsi="Helvetica" w:cs="Arial"/>
          <w:b/>
          <w:sz w:val="20"/>
        </w:rPr>
      </w:pPr>
      <w:r w:rsidRPr="00362C74">
        <w:rPr>
          <w:rFonts w:ascii="Helvetica" w:hAnsi="Helvetica" w:cs="Arial"/>
          <w:b/>
          <w:sz w:val="20"/>
        </w:rPr>
        <w:t>Wilken E-Marketing Suite</w:t>
      </w:r>
    </w:p>
    <w:p w:rsidR="000A3517" w:rsidRDefault="000A3517" w:rsidP="000A3517">
      <w:pPr>
        <w:spacing w:line="360" w:lineRule="auto"/>
        <w:rPr>
          <w:rFonts w:ascii="Helvetica" w:hAnsi="Helvetica" w:cs="Arial"/>
          <w:sz w:val="20"/>
        </w:rPr>
      </w:pPr>
      <w:r w:rsidRPr="00362C74">
        <w:rPr>
          <w:rFonts w:ascii="Helvetica" w:hAnsi="Helvetica" w:cs="Arial"/>
          <w:sz w:val="20"/>
        </w:rPr>
        <w:t xml:space="preserve">Die Wilken E-Marketing Suite ist ein webbasiertes Newsletter-Versandsystem, welches jedes einzelne Exemplar für den Empfänger individualisiert. Als Grundlage dafür werden Verhaltensweisen (z.B. Klicks, Bestellungen oder Anfragen) ausgewertet und daraus Interessensprofile, wie z.B. „sportinteressiert” oder „Schnäppchenjäger”, abgeleitet. Die Erstellung eines Newsletters ist durch den WYSIWYG-Editor inklusive Sofortvorschau kinderleicht. Des Weiteren bietet die Wilken E-Marketing Suite eine 360°-Betrachtung der Kommunikation mit dem Endverbraucher – hierzu gehören die </w:t>
      </w:r>
      <w:r>
        <w:rPr>
          <w:rFonts w:ascii="Helvetica" w:hAnsi="Helvetica" w:cs="Arial"/>
          <w:sz w:val="20"/>
        </w:rPr>
        <w:t xml:space="preserve">mögliche </w:t>
      </w:r>
      <w:r w:rsidRPr="00362C74">
        <w:rPr>
          <w:rFonts w:ascii="Helvetica" w:hAnsi="Helvetica" w:cs="Arial"/>
          <w:sz w:val="20"/>
        </w:rPr>
        <w:t xml:space="preserve">Anbindung eines Callcenters, das integrierte Management von eingehenden E-Mails, das Validieren </w:t>
      </w:r>
      <w:r w:rsidRPr="0028431D">
        <w:rPr>
          <w:rFonts w:ascii="Helvetica" w:hAnsi="Helvetica" w:cs="Arial"/>
          <w:sz w:val="20"/>
        </w:rPr>
        <w:t>von postalischen Daten und ein integriertes Umfragesystem. Derzeit nutzen mehr als 80 Tourismusdestinationen a</w:t>
      </w:r>
      <w:r w:rsidR="00860EB0">
        <w:rPr>
          <w:rFonts w:ascii="Helvetica" w:hAnsi="Helvetica" w:cs="Arial"/>
          <w:sz w:val="20"/>
        </w:rPr>
        <w:t>us Deutschland, Österreich, Slow</w:t>
      </w:r>
      <w:r w:rsidRPr="0028431D">
        <w:rPr>
          <w:rFonts w:ascii="Helvetica" w:hAnsi="Helvetica" w:cs="Arial"/>
          <w:sz w:val="20"/>
        </w:rPr>
        <w:t>enien und der Schweiz</w:t>
      </w:r>
      <w:r w:rsidRPr="00362C74">
        <w:rPr>
          <w:rFonts w:ascii="Helvetica" w:hAnsi="Helvetica" w:cs="Arial"/>
          <w:sz w:val="20"/>
        </w:rPr>
        <w:t xml:space="preserve"> die Wilken E-Marketing Suite. </w:t>
      </w:r>
    </w:p>
    <w:p w:rsidR="000A3517" w:rsidRDefault="000A3517" w:rsidP="000A3517">
      <w:pPr>
        <w:spacing w:line="360" w:lineRule="auto"/>
        <w:rPr>
          <w:rFonts w:ascii="Helvetica" w:hAnsi="Helvetica" w:cs="Arial"/>
          <w:sz w:val="20"/>
        </w:rPr>
      </w:pPr>
    </w:p>
    <w:p w:rsidR="000A3517" w:rsidRPr="002F50CD" w:rsidRDefault="000A3517" w:rsidP="000A3517">
      <w:pPr>
        <w:spacing w:line="360" w:lineRule="auto"/>
        <w:rPr>
          <w:rFonts w:ascii="Helvetica" w:hAnsi="Helvetica" w:cs="Arial"/>
          <w:b/>
          <w:sz w:val="20"/>
        </w:rPr>
      </w:pPr>
      <w:r>
        <w:rPr>
          <w:rFonts w:ascii="Helvetica" w:hAnsi="Helvetica" w:cs="Arial"/>
          <w:b/>
          <w:sz w:val="20"/>
        </w:rPr>
        <w:t>Wilken Smartcard</w:t>
      </w:r>
    </w:p>
    <w:p w:rsidR="000A3517" w:rsidRDefault="000A3517" w:rsidP="000A3517">
      <w:pPr>
        <w:spacing w:line="360" w:lineRule="auto"/>
        <w:rPr>
          <w:rFonts w:ascii="Helvetica" w:hAnsi="Helvetica" w:cs="Arial"/>
          <w:sz w:val="20"/>
        </w:rPr>
      </w:pPr>
      <w:r w:rsidRPr="006456A9">
        <w:rPr>
          <w:rFonts w:ascii="Helvetica" w:hAnsi="Helvetica" w:cs="Arial"/>
          <w:sz w:val="20"/>
        </w:rPr>
        <w:t>Mit der Mehrwertkarten-Lösung Wilken Smartcard lassen sich neue, gästefreundliche Tourismusangebote umsetzen, wie etwa ein im Übernachtungspreis inbegriffener oder v</w:t>
      </w:r>
      <w:r w:rsidRPr="00F1535C">
        <w:rPr>
          <w:rFonts w:ascii="Helvetica" w:hAnsi="Helvetica" w:cs="Arial"/>
          <w:sz w:val="20"/>
        </w:rPr>
        <w:t xml:space="preserve">ergünstigter Zugang zu lokalen </w:t>
      </w:r>
      <w:r w:rsidRPr="00465A83">
        <w:rPr>
          <w:rFonts w:ascii="Helvetica" w:hAnsi="Helvetica" w:cs="Arial"/>
          <w:sz w:val="20"/>
        </w:rPr>
        <w:t xml:space="preserve">Angeboten wie Schwimmbädern oder Skiliften. </w:t>
      </w:r>
      <w:r>
        <w:rPr>
          <w:rFonts w:ascii="Helvetica" w:hAnsi="Helvetica" w:cs="Arial"/>
          <w:sz w:val="20"/>
        </w:rPr>
        <w:t>Dabei besticht die Wilken Smartcard durch ihr vielseitiges Können: Die Karte ist nicht bloss Identifikationsmedium, sondern wird für den Gast zum „Zahlungsmittel“, während im Hintergrund die Abrechnungs-Software das Clearing erledigt und die Geschäftsvorfälle einer unbegrenzten Zahl von Anbietern transparent abbildet. Zum System mit CRM-Grundfunktionalitäten gehören selbstverständlich auch die Schnittstelle</w:t>
      </w:r>
      <w:r w:rsidR="00860EB0">
        <w:rPr>
          <w:rFonts w:ascii="Helvetica" w:hAnsi="Helvetica" w:cs="Arial"/>
          <w:sz w:val="20"/>
        </w:rPr>
        <w:t>n zu den Terminals und die Karten</w:t>
      </w:r>
      <w:r>
        <w:rPr>
          <w:rFonts w:ascii="Helvetica" w:hAnsi="Helvetica" w:cs="Arial"/>
          <w:sz w:val="20"/>
        </w:rPr>
        <w:t>rohlinge. Wilken übernimmt zudem</w:t>
      </w:r>
      <w:r w:rsidRPr="006456A9">
        <w:rPr>
          <w:rFonts w:ascii="Helvetica" w:hAnsi="Helvetica" w:cs="Arial"/>
          <w:sz w:val="20"/>
        </w:rPr>
        <w:t xml:space="preserve"> auf Wunsch die Kartenproduktion, die Bereitstellung und Wartung der Terminals </w:t>
      </w:r>
      <w:r>
        <w:rPr>
          <w:rFonts w:ascii="Helvetica" w:hAnsi="Helvetica" w:cs="Arial"/>
          <w:sz w:val="20"/>
        </w:rPr>
        <w:t>sowie</w:t>
      </w:r>
      <w:r w:rsidRPr="006456A9">
        <w:rPr>
          <w:rFonts w:ascii="Helvetica" w:hAnsi="Helvetica" w:cs="Arial"/>
          <w:sz w:val="20"/>
        </w:rPr>
        <w:t xml:space="preserve"> das Hosting des Systems. </w:t>
      </w:r>
    </w:p>
    <w:tbl>
      <w:tblPr>
        <w:tblW w:w="8472" w:type="dxa"/>
        <w:tblLook w:val="04A0"/>
      </w:tblPr>
      <w:tblGrid>
        <w:gridCol w:w="4077"/>
        <w:gridCol w:w="4395"/>
      </w:tblGrid>
      <w:tr w:rsidR="00377909" w:rsidRPr="00052555">
        <w:tc>
          <w:tcPr>
            <w:tcW w:w="4077" w:type="dxa"/>
            <w:shd w:val="clear" w:color="auto" w:fill="auto"/>
          </w:tcPr>
          <w:p w:rsidR="00377909" w:rsidRPr="00052555" w:rsidRDefault="00377909" w:rsidP="001C6ACA">
            <w:pPr>
              <w:widowControl w:val="0"/>
              <w:tabs>
                <w:tab w:val="left" w:pos="3969"/>
              </w:tabs>
              <w:autoSpaceDE w:val="0"/>
              <w:autoSpaceDN w:val="0"/>
              <w:adjustRightInd w:val="0"/>
              <w:spacing w:line="220" w:lineRule="atLeast"/>
              <w:ind w:right="176"/>
              <w:rPr>
                <w:rFonts w:ascii="Arial" w:hAnsi="Arial" w:cs="Calibri"/>
                <w:b/>
                <w:sz w:val="16"/>
                <w:szCs w:val="26"/>
                <w:lang w:eastAsia="de-DE"/>
              </w:rPr>
            </w:pPr>
            <w:r w:rsidRPr="00052555">
              <w:rPr>
                <w:rFonts w:ascii="Arial" w:hAnsi="Arial" w:cs="Calibri"/>
                <w:b/>
                <w:sz w:val="16"/>
                <w:szCs w:val="26"/>
                <w:lang w:eastAsia="de-DE"/>
              </w:rPr>
              <w:t>Kontaktdaten:</w:t>
            </w:r>
          </w:p>
          <w:p w:rsidR="00377909" w:rsidRPr="00052555" w:rsidRDefault="00377909" w:rsidP="001C6ACA">
            <w:pPr>
              <w:widowControl w:val="0"/>
              <w:tabs>
                <w:tab w:val="left" w:pos="3969"/>
              </w:tabs>
              <w:autoSpaceDE w:val="0"/>
              <w:autoSpaceDN w:val="0"/>
              <w:adjustRightInd w:val="0"/>
              <w:spacing w:line="220" w:lineRule="atLeast"/>
              <w:ind w:right="176"/>
              <w:rPr>
                <w:rFonts w:ascii="Arial" w:hAnsi="Arial" w:cs="Calibri"/>
                <w:sz w:val="16"/>
                <w:szCs w:val="26"/>
                <w:lang w:eastAsia="de-DE"/>
              </w:rPr>
            </w:pPr>
            <w:r w:rsidRPr="00052555">
              <w:rPr>
                <w:rFonts w:ascii="Arial" w:hAnsi="Arial" w:cs="Calibri"/>
                <w:sz w:val="16"/>
                <w:szCs w:val="26"/>
                <w:lang w:eastAsia="de-DE"/>
              </w:rPr>
              <w:t>Wilken AG – Davide Savoldelli</w:t>
            </w:r>
          </w:p>
          <w:p w:rsidR="00377909" w:rsidRPr="00052555" w:rsidRDefault="008D3D2B" w:rsidP="001C6ACA">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Pr>
                <w:rFonts w:ascii="Arial" w:hAnsi="Arial" w:cs="Calibri"/>
                <w:sz w:val="16"/>
                <w:szCs w:val="26"/>
                <w:lang w:eastAsia="de-DE"/>
              </w:rPr>
              <w:t>Blumenaustrasse 8</w:t>
            </w:r>
            <w:r w:rsidR="00377909" w:rsidRPr="00052555">
              <w:rPr>
                <w:rFonts w:ascii="Arial" w:hAnsi="Arial" w:cs="Calibri"/>
                <w:sz w:val="16"/>
                <w:szCs w:val="26"/>
                <w:lang w:eastAsia="de-DE"/>
              </w:rPr>
              <w:t xml:space="preserve"> – </w:t>
            </w:r>
            <w:r>
              <w:rPr>
                <w:rFonts w:ascii="Arial" w:hAnsi="Arial" w:cs="Calibri"/>
                <w:sz w:val="16"/>
                <w:szCs w:val="26"/>
                <w:lang w:eastAsia="de-DE"/>
              </w:rPr>
              <w:t>9320 Arbon</w:t>
            </w:r>
            <w:r w:rsidR="00377909" w:rsidRPr="00052555">
              <w:rPr>
                <w:rFonts w:ascii="Arial" w:hAnsi="Arial" w:cs="Calibri"/>
                <w:sz w:val="16"/>
                <w:szCs w:val="26"/>
                <w:lang w:eastAsia="de-DE"/>
              </w:rPr>
              <w:tab/>
            </w:r>
          </w:p>
          <w:p w:rsidR="00377909" w:rsidRPr="00052555" w:rsidRDefault="00377909" w:rsidP="001C6ACA">
            <w:pPr>
              <w:widowControl w:val="0"/>
              <w:tabs>
                <w:tab w:val="left" w:pos="3969"/>
              </w:tabs>
              <w:autoSpaceDE w:val="0"/>
              <w:autoSpaceDN w:val="0"/>
              <w:adjustRightInd w:val="0"/>
              <w:spacing w:line="220" w:lineRule="atLeast"/>
              <w:ind w:right="176"/>
              <w:rPr>
                <w:rFonts w:ascii="Arial" w:hAnsi="Arial" w:cs="Calibri"/>
                <w:sz w:val="16"/>
                <w:szCs w:val="26"/>
                <w:lang w:val="en-US" w:eastAsia="de-DE"/>
              </w:rPr>
            </w:pPr>
            <w:r w:rsidRPr="00052555">
              <w:rPr>
                <w:rFonts w:ascii="Arial" w:hAnsi="Arial" w:cs="Calibri"/>
                <w:sz w:val="16"/>
                <w:szCs w:val="26"/>
                <w:lang w:val="en-US" w:eastAsia="de-DE"/>
              </w:rPr>
              <w:t>Tel.: + 41 71 454 64 00 – Fax: +41 71 454 64 09</w:t>
            </w:r>
          </w:p>
          <w:p w:rsidR="00377909" w:rsidRPr="00052555" w:rsidRDefault="009D524C" w:rsidP="001C6ACA">
            <w:pPr>
              <w:widowControl w:val="0"/>
              <w:tabs>
                <w:tab w:val="left" w:pos="3969"/>
              </w:tabs>
              <w:autoSpaceDE w:val="0"/>
              <w:autoSpaceDN w:val="0"/>
              <w:adjustRightInd w:val="0"/>
              <w:spacing w:line="220" w:lineRule="atLeast"/>
              <w:ind w:right="176"/>
              <w:rPr>
                <w:rFonts w:ascii="Arial" w:hAnsi="Arial" w:cs="Calibri"/>
                <w:sz w:val="16"/>
                <w:szCs w:val="26"/>
                <w:lang w:val="en-US" w:eastAsia="de-DE"/>
              </w:rPr>
            </w:pPr>
            <w:hyperlink r:id="rId4" w:history="1">
              <w:r w:rsidR="00377909" w:rsidRPr="00052555">
                <w:rPr>
                  <w:rFonts w:ascii="Arial" w:hAnsi="Arial" w:cs="Calibri"/>
                  <w:sz w:val="16"/>
                  <w:szCs w:val="26"/>
                  <w:lang w:val="en-US" w:eastAsia="de-DE"/>
                </w:rPr>
                <w:t>davide.savoldelli@wilken.ch</w:t>
              </w:r>
            </w:hyperlink>
          </w:p>
          <w:p w:rsidR="00377909" w:rsidRPr="00052555" w:rsidRDefault="009D524C" w:rsidP="001C6ACA">
            <w:pPr>
              <w:widowControl w:val="0"/>
              <w:tabs>
                <w:tab w:val="left" w:pos="3969"/>
              </w:tabs>
              <w:autoSpaceDE w:val="0"/>
              <w:autoSpaceDN w:val="0"/>
              <w:adjustRightInd w:val="0"/>
              <w:spacing w:line="220" w:lineRule="atLeast"/>
              <w:ind w:right="176"/>
              <w:rPr>
                <w:rFonts w:ascii="Arial" w:hAnsi="Arial" w:cs="Calibri"/>
                <w:sz w:val="16"/>
                <w:szCs w:val="26"/>
                <w:lang w:eastAsia="de-DE"/>
              </w:rPr>
            </w:pPr>
            <w:hyperlink r:id="rId5" w:history="1">
              <w:r w:rsidR="00377909" w:rsidRPr="00052555">
                <w:rPr>
                  <w:rFonts w:ascii="Arial" w:hAnsi="Arial" w:cs="Calibri"/>
                  <w:sz w:val="16"/>
                  <w:szCs w:val="26"/>
                  <w:lang w:eastAsia="de-DE"/>
                </w:rPr>
                <w:t>www.wilken.ch</w:t>
              </w:r>
            </w:hyperlink>
          </w:p>
        </w:tc>
        <w:tc>
          <w:tcPr>
            <w:tcW w:w="4395" w:type="dxa"/>
            <w:shd w:val="clear" w:color="auto" w:fill="auto"/>
          </w:tcPr>
          <w:p w:rsidR="00377909" w:rsidRPr="00052555" w:rsidRDefault="00377909" w:rsidP="001C6ACA">
            <w:pPr>
              <w:widowControl w:val="0"/>
              <w:autoSpaceDE w:val="0"/>
              <w:autoSpaceDN w:val="0"/>
              <w:adjustRightInd w:val="0"/>
              <w:spacing w:line="220" w:lineRule="atLeast"/>
              <w:ind w:left="34" w:right="742"/>
              <w:rPr>
                <w:rFonts w:ascii="Arial" w:hAnsi="Arial" w:cs="Calibri"/>
                <w:b/>
                <w:sz w:val="16"/>
                <w:szCs w:val="26"/>
                <w:lang w:eastAsia="de-DE"/>
              </w:rPr>
            </w:pPr>
            <w:r w:rsidRPr="00052555">
              <w:rPr>
                <w:rFonts w:ascii="Arial" w:hAnsi="Arial" w:cs="Calibri"/>
                <w:b/>
                <w:sz w:val="16"/>
                <w:szCs w:val="26"/>
                <w:lang w:eastAsia="de-DE"/>
              </w:rPr>
              <w:t>Presse- und Öffentlichkeitsarbeit:</w:t>
            </w:r>
          </w:p>
          <w:p w:rsidR="00377909" w:rsidRPr="00052555" w:rsidRDefault="00377909" w:rsidP="001C6ACA">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Press’n’Relations GmbH – Markus Häfliger</w:t>
            </w:r>
          </w:p>
          <w:p w:rsidR="00377909" w:rsidRPr="00052555" w:rsidRDefault="00377909" w:rsidP="001C6ACA">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Hirslanderstrasse 51 – 8032 Zürich</w:t>
            </w:r>
          </w:p>
          <w:p w:rsidR="00377909" w:rsidRPr="00052555" w:rsidRDefault="00377909" w:rsidP="001C6ACA">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Tel.: +41 43 344 58 65 - Fax: +41 43 344 58 69</w:t>
            </w:r>
          </w:p>
          <w:p w:rsidR="00377909" w:rsidRPr="00052555" w:rsidRDefault="009D524C" w:rsidP="001C6ACA">
            <w:pPr>
              <w:widowControl w:val="0"/>
              <w:autoSpaceDE w:val="0"/>
              <w:autoSpaceDN w:val="0"/>
              <w:adjustRightInd w:val="0"/>
              <w:spacing w:line="220" w:lineRule="atLeast"/>
              <w:ind w:left="34" w:right="742"/>
              <w:rPr>
                <w:rFonts w:ascii="Arial" w:hAnsi="Arial" w:cs="Calibri"/>
                <w:sz w:val="16"/>
                <w:szCs w:val="26"/>
                <w:lang w:eastAsia="de-DE"/>
              </w:rPr>
            </w:pPr>
            <w:hyperlink r:id="rId6" w:history="1">
              <w:r w:rsidR="00377909" w:rsidRPr="00052555">
                <w:rPr>
                  <w:rFonts w:ascii="Arial" w:hAnsi="Arial" w:cs="Calibri"/>
                  <w:sz w:val="16"/>
                  <w:szCs w:val="26"/>
                  <w:lang w:eastAsia="de-DE"/>
                </w:rPr>
                <w:t>mh@press-n-relations.ch</w:t>
              </w:r>
            </w:hyperlink>
          </w:p>
          <w:p w:rsidR="00377909" w:rsidRPr="00052555" w:rsidRDefault="009D524C" w:rsidP="001C6ACA">
            <w:pPr>
              <w:widowControl w:val="0"/>
              <w:autoSpaceDE w:val="0"/>
              <w:autoSpaceDN w:val="0"/>
              <w:adjustRightInd w:val="0"/>
              <w:spacing w:line="220" w:lineRule="atLeast"/>
              <w:ind w:left="34" w:right="742"/>
              <w:rPr>
                <w:rFonts w:ascii="Arial" w:hAnsi="Arial" w:cs="Calibri"/>
                <w:sz w:val="16"/>
                <w:szCs w:val="26"/>
                <w:lang w:eastAsia="de-DE"/>
              </w:rPr>
            </w:pPr>
            <w:hyperlink r:id="rId7" w:history="1">
              <w:r w:rsidR="00377909" w:rsidRPr="00052555">
                <w:rPr>
                  <w:rFonts w:ascii="Arial" w:hAnsi="Arial" w:cs="Calibri"/>
                  <w:sz w:val="16"/>
                  <w:szCs w:val="26"/>
                  <w:lang w:eastAsia="de-DE"/>
                </w:rPr>
                <w:t>www.press-n-relations.ch</w:t>
              </w:r>
            </w:hyperlink>
          </w:p>
          <w:p w:rsidR="00377909" w:rsidRPr="00052555" w:rsidRDefault="00377909" w:rsidP="001C6ACA">
            <w:pPr>
              <w:widowControl w:val="0"/>
              <w:autoSpaceDE w:val="0"/>
              <w:autoSpaceDN w:val="0"/>
              <w:adjustRightInd w:val="0"/>
              <w:spacing w:line="220" w:lineRule="atLeast"/>
              <w:ind w:left="34" w:right="742"/>
              <w:rPr>
                <w:rFonts w:ascii="Arial" w:hAnsi="Arial" w:cs="Calibri"/>
                <w:sz w:val="16"/>
                <w:szCs w:val="26"/>
                <w:lang w:eastAsia="de-DE"/>
              </w:rPr>
            </w:pPr>
          </w:p>
        </w:tc>
      </w:tr>
    </w:tbl>
    <w:p w:rsidR="000A3517" w:rsidRPr="00052555" w:rsidRDefault="000A3517" w:rsidP="000A3517">
      <w:pPr>
        <w:widowControl w:val="0"/>
        <w:autoSpaceDE w:val="0"/>
        <w:autoSpaceDN w:val="0"/>
        <w:adjustRightInd w:val="0"/>
        <w:rPr>
          <w:rFonts w:ascii="Arial" w:hAnsi="Arial" w:cs="Calibri"/>
          <w:sz w:val="16"/>
          <w:szCs w:val="26"/>
          <w:lang w:eastAsia="de-DE"/>
        </w:rPr>
      </w:pPr>
    </w:p>
    <w:p w:rsidR="000A3517" w:rsidRPr="00052555" w:rsidRDefault="000A3517" w:rsidP="000A3517">
      <w:pPr>
        <w:widowControl w:val="0"/>
        <w:autoSpaceDE w:val="0"/>
        <w:autoSpaceDN w:val="0"/>
        <w:adjustRightInd w:val="0"/>
        <w:rPr>
          <w:rFonts w:ascii="Arial" w:hAnsi="Arial" w:cs="Calibri"/>
          <w:sz w:val="16"/>
          <w:szCs w:val="26"/>
          <w:lang w:eastAsia="de-DE"/>
        </w:rPr>
      </w:pPr>
      <w:r w:rsidRPr="00052555">
        <w:rPr>
          <w:rFonts w:ascii="Arial" w:hAnsi="Arial" w:cs="Calibri"/>
          <w:b/>
          <w:bCs/>
          <w:sz w:val="16"/>
          <w:szCs w:val="26"/>
          <w:lang w:eastAsia="de-DE"/>
        </w:rPr>
        <w:t>Über die Wilken Unternehmensgruppe</w:t>
      </w:r>
    </w:p>
    <w:p w:rsidR="000A3517" w:rsidRPr="00052555" w:rsidRDefault="000A3517" w:rsidP="000A3517">
      <w:pPr>
        <w:ind w:right="-2127"/>
        <w:outlineLvl w:val="0"/>
        <w:rPr>
          <w:rFonts w:ascii="Arial" w:hAnsi="Arial" w:cs="Calibri"/>
          <w:sz w:val="16"/>
          <w:szCs w:val="26"/>
          <w:lang w:eastAsia="de-DE"/>
        </w:rPr>
      </w:pPr>
      <w:r w:rsidRPr="00052555">
        <w:rPr>
          <w:rFonts w:ascii="Arial" w:hAnsi="Arial" w:cs="Calibri"/>
          <w:sz w:val="16"/>
          <w:szCs w:val="26"/>
          <w:lang w:eastAsia="de-DE"/>
        </w:rPr>
        <w:t>Seit 1977 beschäftigt sich Wilken mit der Entwicklung und dem Vertrieb von ERP-Standard­Software. Mit mehr als 460 Mitarbeitern an vier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Versicherungs-, Sozial- und Tourismuswirtschaft eingesetzt. Vom Ulmer Stammsitz aus steuert die Wilken GmbH die Unternehmensgruppe und übernimmt zentrale Funktionen wie Software-Entwicklung, Produktmanagement sowie Marketing. Sie führt als "Holding" die Tochterunternehmen Wilken AG (Freidorf, Schweiz), Wilken Neutrasoft GmbH (Greven, Energiewirtschaft), Wilken Entire GmbH (Ulm, Sozialwirtschaft), Wilken Rechenzentrum GmbH (Ulm, Rechenzentrums-Services) und Wilken Informationsmanagement GmbH (München, Dokumentenmanagement). Die Unternehmensgruppe erzielte 2012 einen Umsatz von über 51 Millionen Euro</w:t>
      </w:r>
      <w:r>
        <w:rPr>
          <w:rFonts w:ascii="Arial" w:hAnsi="Arial" w:cs="Calibri"/>
          <w:sz w:val="16"/>
          <w:szCs w:val="26"/>
          <w:lang w:eastAsia="de-DE"/>
        </w:rPr>
        <w:t>.</w:t>
      </w:r>
    </w:p>
    <w:p w:rsidR="000A3517" w:rsidRPr="00052555" w:rsidRDefault="000A3517" w:rsidP="000A3517">
      <w:pPr>
        <w:widowControl w:val="0"/>
        <w:autoSpaceDE w:val="0"/>
        <w:autoSpaceDN w:val="0"/>
        <w:adjustRightInd w:val="0"/>
        <w:rPr>
          <w:rFonts w:ascii="Arial" w:hAnsi="Arial" w:cs="Calibri"/>
          <w:sz w:val="16"/>
          <w:szCs w:val="26"/>
          <w:lang w:eastAsia="de-DE"/>
        </w:rPr>
      </w:pPr>
    </w:p>
    <w:p w:rsidR="000A3517" w:rsidRPr="00052555" w:rsidRDefault="000A3517" w:rsidP="000A3517">
      <w:pPr>
        <w:ind w:right="-2127"/>
        <w:outlineLvl w:val="0"/>
        <w:rPr>
          <w:rFonts w:ascii="Arial" w:hAnsi="Arial" w:cs="Calibri"/>
          <w:sz w:val="16"/>
          <w:szCs w:val="26"/>
          <w:lang w:eastAsia="de-DE"/>
        </w:rPr>
      </w:pPr>
    </w:p>
    <w:p w:rsidR="000A3517" w:rsidRPr="00052555" w:rsidRDefault="000A3517" w:rsidP="000A3517">
      <w:pPr>
        <w:rPr>
          <w:rFonts w:ascii="Arial" w:hAnsi="Arial"/>
        </w:rPr>
      </w:pPr>
    </w:p>
    <w:p w:rsidR="000A3517" w:rsidRPr="00052555" w:rsidRDefault="000A3517" w:rsidP="000A3517">
      <w:pPr>
        <w:rPr>
          <w:rFonts w:ascii="Arial" w:hAnsi="Arial"/>
        </w:rPr>
      </w:pPr>
    </w:p>
    <w:p w:rsidR="000A3517" w:rsidRDefault="000A3517" w:rsidP="000A3517"/>
    <w:p w:rsidR="000A3517" w:rsidRDefault="000A3517" w:rsidP="000A3517"/>
    <w:p w:rsidR="000A3517" w:rsidRDefault="000A3517" w:rsidP="000A3517"/>
    <w:p w:rsidR="000A3517" w:rsidRDefault="000A3517" w:rsidP="000A3517"/>
    <w:p w:rsidR="000A3517" w:rsidRDefault="000A3517" w:rsidP="000A3517"/>
    <w:p w:rsidR="000A3517" w:rsidRDefault="000A3517" w:rsidP="000A3517"/>
    <w:p w:rsidR="000A3517" w:rsidRDefault="000A3517" w:rsidP="000A3517"/>
    <w:p w:rsidR="000A3517" w:rsidRDefault="000A3517"/>
    <w:sectPr w:rsidR="000A3517" w:rsidSect="000A3517">
      <w:headerReference w:type="default" r:id="rId8"/>
      <w:footerReference w:type="even" r:id="rId9"/>
      <w:footerReference w:type="default" r:id="rId10"/>
      <w:pgSz w:w="11906" w:h="16838"/>
      <w:pgMar w:top="1843" w:right="3259" w:bottom="1418" w:left="1418"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17" w:rsidRDefault="009D524C" w:rsidP="000A3517">
    <w:pPr>
      <w:pStyle w:val="Fuzeile"/>
      <w:framePr w:wrap="around" w:vAnchor="text" w:hAnchor="margin" w:xAlign="right" w:y="1"/>
      <w:rPr>
        <w:rStyle w:val="Seitenzahl"/>
      </w:rPr>
    </w:pPr>
    <w:r>
      <w:rPr>
        <w:rStyle w:val="Seitenzahl"/>
      </w:rPr>
      <w:fldChar w:fldCharType="begin"/>
    </w:r>
    <w:r w:rsidR="000A3517">
      <w:rPr>
        <w:rStyle w:val="Seitenzahl"/>
      </w:rPr>
      <w:instrText xml:space="preserve">PAGE  </w:instrText>
    </w:r>
    <w:r>
      <w:rPr>
        <w:rStyle w:val="Seitenzahl"/>
      </w:rPr>
      <w:fldChar w:fldCharType="end"/>
    </w:r>
  </w:p>
  <w:p w:rsidR="000A3517" w:rsidRDefault="000A3517" w:rsidP="000A3517">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17" w:rsidRDefault="000A3517" w:rsidP="000A3517">
    <w:pPr>
      <w:pStyle w:val="Fuzeile"/>
      <w:ind w:right="-2269"/>
      <w:jc w:val="right"/>
    </w:pPr>
    <w:r>
      <w:rPr>
        <w:noProof/>
        <w:lang w:eastAsia="de-DE"/>
      </w:rPr>
      <w:drawing>
        <wp:inline distT="0" distB="0" distL="0" distR="0">
          <wp:extent cx="1379220" cy="220980"/>
          <wp:effectExtent l="0" t="0" r="0" b="7620"/>
          <wp:docPr id="6"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bias Air II:Users:tobiash:Desktop:WIL_Logo_Gruppe.eps"/>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379220" cy="220980"/>
                  </a:xfrm>
                  <a:prstGeom prst="rect">
                    <a:avLst/>
                  </a:prstGeom>
                  <a:noFill/>
                  <a:ln>
                    <a:noFill/>
                  </a:ln>
                </pic:spPr>
              </pic:pic>
            </a:graphicData>
          </a:graphic>
        </wp:inline>
      </w:drawing>
    </w: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17" w:rsidRDefault="000A3517" w:rsidP="000A3517">
    <w:pPr>
      <w:pStyle w:val="Kopfzeile"/>
      <w:tabs>
        <w:tab w:val="clear" w:pos="9072"/>
        <w:tab w:val="right" w:pos="9639"/>
      </w:tabs>
      <w:ind w:right="-2268"/>
      <w:jc w:val="right"/>
    </w:pPr>
    <w:r>
      <w:rPr>
        <w:noProof/>
        <w:lang w:eastAsia="de-DE"/>
      </w:rPr>
      <w:drawing>
        <wp:inline distT="0" distB="0" distL="0" distR="0">
          <wp:extent cx="1516380" cy="525780"/>
          <wp:effectExtent l="0" t="0" r="7620" b="7620"/>
          <wp:docPr id="5"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bias Air II:Users:tobiash:Desktop:WIL_Logo.eps"/>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516380" cy="525780"/>
                  </a:xfrm>
                  <a:prstGeom prst="rect">
                    <a:avLst/>
                  </a:prstGeom>
                  <a:noFill/>
                  <a:ln>
                    <a:noFill/>
                  </a:ln>
                </pic:spPr>
              </pic:pic>
            </a:graphicData>
          </a:graphic>
        </wp:inline>
      </w:drawing>
    </w:r>
  </w:p>
  <w:p w:rsidR="000A3517" w:rsidRDefault="000A3517" w:rsidP="000A3517">
    <w:pPr>
      <w:pStyle w:val="Kopfzeile"/>
      <w:tabs>
        <w:tab w:val="clear" w:pos="9072"/>
        <w:tab w:val="right" w:pos="9639"/>
      </w:tabs>
      <w:ind w:right="-2"/>
      <w:jc w:val="right"/>
    </w:pPr>
  </w:p>
  <w:p w:rsidR="000A3517" w:rsidRPr="00C63EE6" w:rsidRDefault="000A3517" w:rsidP="000A3517">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A3517"/>
    <w:rsid w:val="000A3517"/>
    <w:rsid w:val="00377909"/>
    <w:rsid w:val="00860EB0"/>
    <w:rsid w:val="008D3D2B"/>
    <w:rsid w:val="009D524C"/>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3517"/>
    <w:rPr>
      <w:rFonts w:ascii="Cambria" w:eastAsia="Cambria" w:hAnsi="Cambria" w:cs="Times New Roman"/>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basedOn w:val="Absatzstandardschriftart"/>
    <w:link w:val="Kopfzeile"/>
    <w:uiPriority w:val="99"/>
    <w:rsid w:val="000A3517"/>
    <w:rPr>
      <w:rFonts w:ascii="Cambria" w:eastAsia="Cambria" w:hAnsi="Cambria" w:cs="Times New Roman"/>
      <w:szCs w:val="20"/>
    </w:rPr>
  </w:style>
  <w:style w:type="paragraph" w:styleId="Kopfzeile">
    <w:name w:val="header"/>
    <w:basedOn w:val="Standard"/>
    <w:link w:val="KopfzeileZeichen"/>
    <w:uiPriority w:val="99"/>
    <w:unhideWhenUsed/>
    <w:rsid w:val="000A3517"/>
    <w:pPr>
      <w:tabs>
        <w:tab w:val="center" w:pos="4536"/>
        <w:tab w:val="right" w:pos="9072"/>
      </w:tabs>
    </w:pPr>
  </w:style>
  <w:style w:type="character" w:customStyle="1" w:styleId="KopfzeileZeichen1">
    <w:name w:val="Kopfzeile Zeichen1"/>
    <w:basedOn w:val="Absatzstandardschriftart"/>
    <w:link w:val="Kopfzeile"/>
    <w:uiPriority w:val="99"/>
    <w:semiHidden/>
    <w:rsid w:val="000A3517"/>
    <w:rPr>
      <w:rFonts w:ascii="Cambria" w:eastAsia="Cambria" w:hAnsi="Cambria" w:cs="Times New Roman"/>
      <w:szCs w:val="20"/>
    </w:rPr>
  </w:style>
  <w:style w:type="character" w:customStyle="1" w:styleId="FuzeileZeichen">
    <w:name w:val="Fußzeile Zeichen"/>
    <w:basedOn w:val="Absatzstandardschriftart"/>
    <w:link w:val="Fuzeile"/>
    <w:uiPriority w:val="99"/>
    <w:rsid w:val="000A3517"/>
    <w:rPr>
      <w:rFonts w:ascii="Cambria" w:eastAsia="Cambria" w:hAnsi="Cambria" w:cs="Times New Roman"/>
      <w:szCs w:val="20"/>
    </w:rPr>
  </w:style>
  <w:style w:type="paragraph" w:styleId="Fuzeile">
    <w:name w:val="footer"/>
    <w:basedOn w:val="Standard"/>
    <w:link w:val="FuzeileZeichen"/>
    <w:uiPriority w:val="99"/>
    <w:unhideWhenUsed/>
    <w:rsid w:val="000A3517"/>
    <w:pPr>
      <w:tabs>
        <w:tab w:val="center" w:pos="4536"/>
        <w:tab w:val="right" w:pos="9072"/>
      </w:tabs>
    </w:pPr>
  </w:style>
  <w:style w:type="character" w:customStyle="1" w:styleId="FuzeileZeichen1">
    <w:name w:val="Fußzeile Zeichen1"/>
    <w:basedOn w:val="Absatzstandardschriftart"/>
    <w:link w:val="Fuzeile"/>
    <w:uiPriority w:val="99"/>
    <w:semiHidden/>
    <w:rsid w:val="000A3517"/>
    <w:rPr>
      <w:rFonts w:ascii="Cambria" w:eastAsia="Cambria" w:hAnsi="Cambria" w:cs="Times New Roman"/>
      <w:szCs w:val="20"/>
    </w:rPr>
  </w:style>
  <w:style w:type="character" w:styleId="Seitenzahl">
    <w:name w:val="page number"/>
    <w:uiPriority w:val="99"/>
    <w:semiHidden/>
    <w:unhideWhenUsed/>
    <w:rsid w:val="000A3517"/>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bjoern.reincke@wilken.ch" TargetMode="External"/><Relationship Id="rId5" Type="http://schemas.openxmlformats.org/officeDocument/2006/relationships/hyperlink" Target="http://www.wilken.ch" TargetMode="External"/><Relationship Id="rId6" Type="http://schemas.openxmlformats.org/officeDocument/2006/relationships/hyperlink" Target="mailto:upa@press-n-relations.de" TargetMode="External"/><Relationship Id="rId7" Type="http://schemas.openxmlformats.org/officeDocument/2006/relationships/hyperlink" Target="http://www.press-n-relations.c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4950</Characters>
  <Application>Microsoft Macintosh Word</Application>
  <DocSecurity>0</DocSecurity>
  <Lines>41</Lines>
  <Paragraphs>9</Paragraphs>
  <ScaleCrop>false</ScaleCrop>
  <Company>Press'n'Relations </Company>
  <LinksUpToDate>false</LinksUpToDate>
  <CharactersWithSpaces>6078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3</cp:revision>
  <dcterms:created xsi:type="dcterms:W3CDTF">2014-01-22T08:03:00Z</dcterms:created>
  <dcterms:modified xsi:type="dcterms:W3CDTF">2014-01-22T08:56:00Z</dcterms:modified>
</cp:coreProperties>
</file>