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077" w:rsidRPr="00B2745D" w:rsidRDefault="0078201C" w:rsidP="00002077">
      <w:pPr>
        <w:ind w:right="-709"/>
        <w:outlineLvl w:val="0"/>
        <w:rPr>
          <w:b/>
        </w:rPr>
      </w:pPr>
      <w:r>
        <w:rPr>
          <w:b/>
        </w:rPr>
        <w:t>MEDIENMITTEILUNG</w:t>
      </w:r>
    </w:p>
    <w:p w:rsidR="00002077" w:rsidRDefault="0095430C" w:rsidP="00002077">
      <w:pPr>
        <w:ind w:right="-709"/>
        <w:outlineLvl w:val="0"/>
        <w:rPr>
          <w:sz w:val="20"/>
        </w:rPr>
      </w:pPr>
      <w:r>
        <w:rPr>
          <w:sz w:val="20"/>
        </w:rPr>
        <w:t>Arbon</w:t>
      </w:r>
      <w:r w:rsidR="005B3A64">
        <w:rPr>
          <w:sz w:val="20"/>
        </w:rPr>
        <w:t xml:space="preserve"> / Ulm</w:t>
      </w:r>
      <w:r w:rsidR="00002077" w:rsidRPr="00B2745D">
        <w:rPr>
          <w:sz w:val="20"/>
        </w:rPr>
        <w:t xml:space="preserve">, </w:t>
      </w:r>
      <w:r w:rsidR="00C14A33">
        <w:rPr>
          <w:sz w:val="20"/>
        </w:rPr>
        <w:t xml:space="preserve">1. März </w:t>
      </w:r>
      <w:r w:rsidR="00002077" w:rsidRPr="00B2745D">
        <w:rPr>
          <w:sz w:val="20"/>
        </w:rPr>
        <w:t>201</w:t>
      </w:r>
      <w:r w:rsidR="00002077">
        <w:rPr>
          <w:sz w:val="20"/>
        </w:rPr>
        <w:t>7</w:t>
      </w:r>
    </w:p>
    <w:p w:rsidR="00002077" w:rsidRPr="00C040DB" w:rsidRDefault="00002077" w:rsidP="00002077">
      <w:pPr>
        <w:ind w:right="-1843"/>
        <w:rPr>
          <w:b/>
          <w:bCs/>
          <w:sz w:val="28"/>
          <w:szCs w:val="28"/>
        </w:rPr>
      </w:pPr>
      <w:r>
        <w:rPr>
          <w:b/>
          <w:bCs/>
          <w:sz w:val="28"/>
          <w:szCs w:val="28"/>
        </w:rPr>
        <w:t>Wilken Rechenzentrum ist ISO/IEC 27001-zertifiziert</w:t>
      </w:r>
      <w:r w:rsidRPr="00B2745D">
        <w:rPr>
          <w:b/>
          <w:bCs/>
          <w:sz w:val="28"/>
          <w:szCs w:val="28"/>
        </w:rPr>
        <w:br/>
      </w:r>
      <w:r>
        <w:rPr>
          <w:rFonts w:cs="Arial"/>
          <w:b/>
          <w:bCs/>
          <w:szCs w:val="22"/>
        </w:rPr>
        <w:t>Eines der bestzertifizierten kommerziellen Rechenzentren im Grossraum Ulm/Neu-Ulm</w:t>
      </w:r>
    </w:p>
    <w:p w:rsidR="00002077" w:rsidRDefault="00002077" w:rsidP="00002077">
      <w:pPr>
        <w:rPr>
          <w:rFonts w:cs="Helvetica"/>
          <w:b/>
          <w:bCs/>
          <w:sz w:val="20"/>
        </w:rPr>
      </w:pPr>
      <w:r>
        <w:rPr>
          <w:rFonts w:cs="Helvetica"/>
          <w:b/>
          <w:bCs/>
          <w:sz w:val="20"/>
        </w:rPr>
        <w:t>Das Wilken Rechenzentrum in Ulm</w:t>
      </w:r>
      <w:r w:rsidR="0095430C">
        <w:rPr>
          <w:rFonts w:cs="Helvetica"/>
          <w:b/>
          <w:bCs/>
          <w:sz w:val="20"/>
        </w:rPr>
        <w:t xml:space="preserve">, das auch die Kunden der Schweizer Wilken-Niederlassung </w:t>
      </w:r>
      <w:r w:rsidR="00DB7CFE">
        <w:rPr>
          <w:rFonts w:cs="Helvetica"/>
          <w:b/>
          <w:bCs/>
          <w:sz w:val="20"/>
        </w:rPr>
        <w:t xml:space="preserve">für den Betrieb der Produkte aus der Cloud </w:t>
      </w:r>
      <w:r w:rsidR="0095430C">
        <w:rPr>
          <w:rFonts w:cs="Helvetica"/>
          <w:b/>
          <w:bCs/>
          <w:sz w:val="20"/>
        </w:rPr>
        <w:t>nutzen,</w:t>
      </w:r>
      <w:r>
        <w:rPr>
          <w:rFonts w:cs="Helvetica"/>
          <w:b/>
          <w:bCs/>
          <w:sz w:val="20"/>
        </w:rPr>
        <w:t xml:space="preserve"> hat die ISO/IEC 27001-Zertifizierung erfolgreich abgeschlossen. Damit ist es jetzt eines der ganz wenigen Dienstleistungsrechenzentren zwischen Stuttgart, Münc</w:t>
      </w:r>
      <w:bookmarkStart w:id="0" w:name="_GoBack"/>
      <w:bookmarkEnd w:id="0"/>
      <w:r>
        <w:rPr>
          <w:rFonts w:cs="Helvetica"/>
          <w:b/>
          <w:bCs/>
          <w:sz w:val="20"/>
        </w:rPr>
        <w:t>hen und dem Bodensee, die sowohl dieses Zertifikat als auch das nach TÜV Level 3</w:t>
      </w:r>
      <w:r w:rsidRPr="00A32441">
        <w:rPr>
          <w:rFonts w:cs="Helvetica"/>
          <w:b/>
          <w:bCs/>
          <w:sz w:val="20"/>
        </w:rPr>
        <w:t xml:space="preserve"> </w:t>
      </w:r>
      <w:r>
        <w:rPr>
          <w:rFonts w:cs="Helvetica"/>
          <w:b/>
          <w:bCs/>
          <w:sz w:val="20"/>
        </w:rPr>
        <w:t xml:space="preserve">innehaben. Als Teilnehmer im </w:t>
      </w:r>
      <w:r w:rsidRPr="00DB315A">
        <w:rPr>
          <w:rFonts w:cs="Helvetica"/>
          <w:b/>
          <w:bCs/>
          <w:sz w:val="20"/>
        </w:rPr>
        <w:t xml:space="preserve">UP KRITIS (Umsetzungsplan KRITIS), der öffentlich-privaten Kooperation zum Schutz </w:t>
      </w:r>
      <w:r>
        <w:rPr>
          <w:rFonts w:cs="Helvetica"/>
          <w:b/>
          <w:bCs/>
          <w:sz w:val="20"/>
        </w:rPr>
        <w:t>„</w:t>
      </w:r>
      <w:r w:rsidRPr="00DB315A">
        <w:rPr>
          <w:rFonts w:cs="Helvetica"/>
          <w:b/>
          <w:bCs/>
          <w:sz w:val="20"/>
        </w:rPr>
        <w:t>Kritischer Infrastrukturen</w:t>
      </w:r>
      <w:r>
        <w:rPr>
          <w:rFonts w:cs="Helvetica"/>
          <w:b/>
          <w:bCs/>
          <w:sz w:val="20"/>
        </w:rPr>
        <w:t>“</w:t>
      </w:r>
      <w:r w:rsidRPr="00DB315A">
        <w:rPr>
          <w:rFonts w:cs="Helvetica"/>
          <w:b/>
          <w:bCs/>
          <w:sz w:val="20"/>
        </w:rPr>
        <w:t xml:space="preserve">, engagiert sich Wilken </w:t>
      </w:r>
      <w:r>
        <w:rPr>
          <w:rFonts w:cs="Helvetica"/>
          <w:b/>
          <w:bCs/>
          <w:sz w:val="20"/>
        </w:rPr>
        <w:t>zudem</w:t>
      </w:r>
      <w:r w:rsidRPr="00DB315A">
        <w:rPr>
          <w:rFonts w:cs="Helvetica"/>
          <w:b/>
          <w:bCs/>
          <w:sz w:val="20"/>
        </w:rPr>
        <w:t xml:space="preserve"> bei der Umsetzung und Weiterentwicklung </w:t>
      </w:r>
      <w:r>
        <w:rPr>
          <w:rFonts w:cs="Helvetica"/>
          <w:b/>
          <w:bCs/>
          <w:sz w:val="20"/>
        </w:rPr>
        <w:t xml:space="preserve">von </w:t>
      </w:r>
      <w:r w:rsidRPr="00DB315A">
        <w:rPr>
          <w:rFonts w:cs="Helvetica"/>
          <w:b/>
          <w:bCs/>
          <w:sz w:val="20"/>
        </w:rPr>
        <w:t>Ma</w:t>
      </w:r>
      <w:r>
        <w:rPr>
          <w:rFonts w:cs="Helvetica"/>
          <w:b/>
          <w:bCs/>
          <w:sz w:val="20"/>
        </w:rPr>
        <w:t>ss</w:t>
      </w:r>
      <w:r w:rsidRPr="00DB315A">
        <w:rPr>
          <w:rFonts w:cs="Helvetica"/>
          <w:b/>
          <w:bCs/>
          <w:sz w:val="20"/>
        </w:rPr>
        <w:t>nahmen zur Verbesserung der Cyber- und IT-Sicherheit.</w:t>
      </w:r>
      <w:r>
        <w:rPr>
          <w:rFonts w:cs="Helvetica"/>
          <w:b/>
          <w:bCs/>
          <w:sz w:val="20"/>
        </w:rPr>
        <w:t xml:space="preserve"> „Wir sind zwar selbst kein Betreiber kritischer Infrastrukturen. Das betrifft aber viele unserer Kunden aus der Versorgungswirtschaft. Sie erwarten von uns deshalb ähnlich hohe Sicherheitsstandards, wie diese von ihnen selbst umgesetzt werden müssen“, erklärt Hans-Günther Märkle, Geschäftsführer der Wilken Rechenzentrum GmbH, die Gründe für das grosse Engagement in Sachen IT-Sicherheit. </w:t>
      </w:r>
    </w:p>
    <w:p w:rsidR="00002077" w:rsidRPr="000001BB" w:rsidRDefault="00002077" w:rsidP="00002077">
      <w:pPr>
        <w:rPr>
          <w:rFonts w:cs="Helvetica"/>
          <w:sz w:val="20"/>
        </w:rPr>
      </w:pPr>
      <w:r w:rsidRPr="000001BB">
        <w:rPr>
          <w:rFonts w:cs="Helvetica"/>
          <w:sz w:val="20"/>
        </w:rPr>
        <w:t xml:space="preserve">Die Zertifizierung selbst lief weitestgehend reibungslos. Im Rahmen der Wirksamkeitsprüfung, bei der der Auditor vom </w:t>
      </w:r>
      <w:r>
        <w:rPr>
          <w:rFonts w:cs="Helvetica"/>
          <w:sz w:val="20"/>
        </w:rPr>
        <w:t>TÜV Saarland e.V.</w:t>
      </w:r>
      <w:r w:rsidRPr="000001BB">
        <w:rPr>
          <w:rFonts w:cs="Helvetica"/>
          <w:sz w:val="20"/>
        </w:rPr>
        <w:t xml:space="preserve"> alle Abläufe vor Ort genau unter die Lupe nahm, wurden keinerlei </w:t>
      </w:r>
      <w:r>
        <w:rPr>
          <w:rFonts w:cs="Helvetica"/>
          <w:sz w:val="20"/>
        </w:rPr>
        <w:t>nennenswerte Defizite</w:t>
      </w:r>
      <w:r w:rsidRPr="000001BB">
        <w:rPr>
          <w:rFonts w:cs="Helvetica"/>
          <w:sz w:val="20"/>
        </w:rPr>
        <w:t xml:space="preserve"> festgestellt und lediglich kleinere Verbesserungshinweise gemacht. „Eine derartige Punktlandung kommt äu</w:t>
      </w:r>
      <w:r>
        <w:rPr>
          <w:rFonts w:cs="Helvetica"/>
          <w:sz w:val="20"/>
        </w:rPr>
        <w:t>ss</w:t>
      </w:r>
      <w:r w:rsidRPr="000001BB">
        <w:rPr>
          <w:rFonts w:cs="Helvetica"/>
          <w:sz w:val="20"/>
        </w:rPr>
        <w:t xml:space="preserve">erst selten vor, denn in der Regel kommt es zu Abweichungen zwischen den </w:t>
      </w:r>
      <w:r>
        <w:rPr>
          <w:rFonts w:cs="Helvetica"/>
          <w:sz w:val="20"/>
        </w:rPr>
        <w:t xml:space="preserve">Anforderungen </w:t>
      </w:r>
      <w:r w:rsidRPr="000001BB">
        <w:rPr>
          <w:rFonts w:cs="Helvetica"/>
          <w:sz w:val="20"/>
        </w:rPr>
        <w:t xml:space="preserve">und </w:t>
      </w:r>
      <w:r>
        <w:rPr>
          <w:rFonts w:cs="Helvetica"/>
          <w:sz w:val="20"/>
        </w:rPr>
        <w:t xml:space="preserve">den </w:t>
      </w:r>
      <w:r w:rsidRPr="000001BB">
        <w:rPr>
          <w:rFonts w:cs="Helvetica"/>
          <w:sz w:val="20"/>
        </w:rPr>
        <w:t>gelebten Prozessen. Das Wilken Rechenzentrum hat jedoch das Sicherheitsdenken schon sehr weitgehend verinnerlicht“, so das Urteil von Holger Heimann, Geschäftsführer des Ulmer IT-Security-Spezialisten it.sec, das den gesamten Zertifizierungsprozess beratend begleitet hat.</w:t>
      </w:r>
      <w:r>
        <w:rPr>
          <w:rFonts w:cs="Helvetica"/>
          <w:sz w:val="20"/>
        </w:rPr>
        <w:t xml:space="preserve"> „Wir sind sehr froh, dass wir mit it.sec einen derart kompetenten Partner hier vor Ort in Ulm gefunden haben. Denn das war ein wesentlicher Erfolgsfaktor für dieses Projekt“, so Märkle.</w:t>
      </w:r>
    </w:p>
    <w:p w:rsidR="00002077" w:rsidRDefault="00002077" w:rsidP="00002077">
      <w:pPr>
        <w:rPr>
          <w:rFonts w:cs="Helvetica"/>
          <w:sz w:val="20"/>
        </w:rPr>
      </w:pPr>
      <w:r>
        <w:rPr>
          <w:rFonts w:cs="Helvetica"/>
          <w:sz w:val="20"/>
        </w:rPr>
        <w:t>Der Zertifizierungsprozess umfasst zwei Schritte. In der sogenannten „Stage 1“ wird vom Auditor geprüft, ob die geforderte Dokumentation aller Massnahmen und Abläufe vollständig und ausreichend ist. Im Rahmen von „Stage 2“ überprüft er dann vor Ort, ob die schriftlich niedergelegten Beschreibungen der tatsächlich gelebten Wirklichkeit entsprechend</w:t>
      </w:r>
      <w:r>
        <w:rPr>
          <w:rFonts w:cs="Helvetica"/>
          <w:bCs/>
          <w:sz w:val="20"/>
        </w:rPr>
        <w:t>. Dies wird anschliessend in jährlich stattfindenden Re-Audits jeweils erneut überprüft.</w:t>
      </w:r>
      <w:r w:rsidRPr="006F5883">
        <w:rPr>
          <w:rFonts w:cs="Helvetica"/>
          <w:bCs/>
          <w:sz w:val="20"/>
        </w:rPr>
        <w:t xml:space="preserve"> </w:t>
      </w:r>
      <w:r>
        <w:rPr>
          <w:rFonts w:cs="Helvetica"/>
          <w:bCs/>
          <w:sz w:val="20"/>
        </w:rPr>
        <w:t>Während die ISO/IEC 27001 in erster Linie auf die organisatorischen Massnahmen abzielt, konzentriert sich die Prüfung nach TÜV Level 3 auf die baulichen und technischen Massnahmen, die für ein höchstes Mass an IT-Sicherheit notwendig sind.</w:t>
      </w:r>
    </w:p>
    <w:tbl>
      <w:tblPr>
        <w:tblW w:w="9180" w:type="dxa"/>
        <w:tblLook w:val="04A0"/>
      </w:tblPr>
      <w:tblGrid>
        <w:gridCol w:w="4361"/>
        <w:gridCol w:w="4819"/>
      </w:tblGrid>
      <w:tr w:rsidR="003F5709" w:rsidRPr="00B2745D">
        <w:tc>
          <w:tcPr>
            <w:tcW w:w="4361" w:type="dxa"/>
            <w:shd w:val="clear" w:color="auto" w:fill="auto"/>
          </w:tcPr>
          <w:p w:rsidR="003F5709" w:rsidRPr="00B56DF8" w:rsidRDefault="003F5709" w:rsidP="003F5709">
            <w:pPr>
              <w:widowControl w:val="0"/>
              <w:tabs>
                <w:tab w:val="left" w:pos="3969"/>
              </w:tabs>
              <w:autoSpaceDE w:val="0"/>
              <w:autoSpaceDN w:val="0"/>
              <w:adjustRightInd w:val="0"/>
              <w:spacing w:line="240" w:lineRule="auto"/>
              <w:ind w:right="176"/>
            </w:pPr>
            <w:r w:rsidRPr="00B2745D">
              <w:rPr>
                <w:rFonts w:ascii="Arial" w:hAnsi="Arial" w:cs="Calibri"/>
                <w:b/>
                <w:sz w:val="16"/>
                <w:szCs w:val="26"/>
                <w:lang w:eastAsia="de-DE"/>
              </w:rPr>
              <w:t>Kontaktdaten:</w:t>
            </w:r>
            <w:r>
              <w:rPr>
                <w:rFonts w:ascii="Arial" w:hAnsi="Arial" w:cs="Calibri"/>
                <w:b/>
                <w:sz w:val="16"/>
                <w:szCs w:val="26"/>
                <w:lang w:eastAsia="de-DE"/>
              </w:rPr>
              <w:br/>
            </w:r>
            <w:r w:rsidRPr="00795C7B">
              <w:rPr>
                <w:rFonts w:cs="Calibri"/>
                <w:sz w:val="16"/>
                <w:szCs w:val="26"/>
                <w:lang w:eastAsia="de-DE"/>
              </w:rPr>
              <w:t xml:space="preserve">Wilken AG – Davide Savoldelli </w:t>
            </w:r>
            <w:r w:rsidRPr="00795C7B">
              <w:rPr>
                <w:rFonts w:cs="Calibri"/>
                <w:sz w:val="16"/>
                <w:szCs w:val="26"/>
                <w:lang w:eastAsia="de-DE"/>
              </w:rPr>
              <w:br/>
              <w:t>Blumenaustrasse 8  – CH-9320 Arbon TG</w:t>
            </w:r>
            <w:r w:rsidRPr="00795C7B">
              <w:rPr>
                <w:rFonts w:cs="Calibri"/>
                <w:sz w:val="16"/>
                <w:szCs w:val="26"/>
                <w:lang w:eastAsia="de-DE"/>
              </w:rPr>
              <w:tab/>
            </w:r>
            <w:r w:rsidRPr="00795C7B">
              <w:rPr>
                <w:rFonts w:cs="Calibri"/>
                <w:sz w:val="16"/>
                <w:szCs w:val="26"/>
                <w:lang w:eastAsia="de-DE"/>
              </w:rPr>
              <w:br/>
              <w:t>Tel.: + 41 71 454 64 00 – Fax: +41 71 454 64 09</w:t>
            </w:r>
            <w:r w:rsidRPr="00795C7B">
              <w:rPr>
                <w:rFonts w:cs="Calibri"/>
                <w:sz w:val="16"/>
                <w:szCs w:val="26"/>
                <w:lang w:eastAsia="de-DE"/>
              </w:rPr>
              <w:br/>
            </w:r>
            <w:hyperlink r:id="rId4" w:history="1">
              <w:r w:rsidRPr="009D738F">
                <w:rPr>
                  <w:rFonts w:cs="Calibri"/>
                  <w:sz w:val="16"/>
                  <w:szCs w:val="26"/>
                  <w:lang w:eastAsia="de-DE"/>
                </w:rPr>
                <w:t>davide.savoldelli@wilken.ch</w:t>
              </w:r>
            </w:hyperlink>
            <w:r w:rsidRPr="00795C7B">
              <w:rPr>
                <w:rFonts w:cs="Calibri"/>
                <w:sz w:val="16"/>
                <w:szCs w:val="26"/>
                <w:lang w:eastAsia="de-DE"/>
              </w:rPr>
              <w:br/>
            </w:r>
            <w:hyperlink r:id="rId5" w:history="1">
              <w:r w:rsidRPr="009D738F">
                <w:rPr>
                  <w:rFonts w:cs="Calibri"/>
                  <w:sz w:val="16"/>
                  <w:szCs w:val="26"/>
                  <w:lang w:eastAsia="de-DE"/>
                </w:rPr>
                <w:t>www.wilken.ch</w:t>
              </w:r>
            </w:hyperlink>
            <w:r>
              <w:br/>
            </w:r>
            <w:r w:rsidRPr="00B2745D">
              <w:rPr>
                <w:rFonts w:ascii="Arial" w:hAnsi="Arial" w:cs="Calibri"/>
                <w:b/>
                <w:sz w:val="16"/>
                <w:szCs w:val="26"/>
                <w:lang w:eastAsia="de-DE"/>
              </w:rPr>
              <w:br/>
            </w:r>
            <w:r w:rsidRPr="00B2745D">
              <w:rPr>
                <w:rFonts w:ascii="Arial" w:hAnsi="Arial" w:cs="Calibri"/>
                <w:sz w:val="16"/>
                <w:szCs w:val="26"/>
                <w:lang w:eastAsia="de-DE"/>
              </w:rPr>
              <w:t xml:space="preserve">Wilken </w:t>
            </w:r>
            <w:r>
              <w:rPr>
                <w:rFonts w:ascii="Arial" w:hAnsi="Arial" w:cs="Calibri"/>
                <w:sz w:val="16"/>
                <w:szCs w:val="26"/>
                <w:lang w:eastAsia="de-DE"/>
              </w:rPr>
              <w:t>Software Group</w:t>
            </w:r>
            <w:r w:rsidRPr="00B2745D">
              <w:rPr>
                <w:rFonts w:ascii="Arial" w:hAnsi="Arial" w:cs="Calibri"/>
                <w:sz w:val="16"/>
                <w:szCs w:val="26"/>
                <w:lang w:eastAsia="de-DE"/>
              </w:rPr>
              <w:t xml:space="preserve"> </w:t>
            </w:r>
            <w:r>
              <w:rPr>
                <w:rFonts w:ascii="Arial" w:hAnsi="Arial" w:cs="Calibri"/>
                <w:sz w:val="16"/>
                <w:szCs w:val="26"/>
                <w:lang w:eastAsia="de-DE"/>
              </w:rPr>
              <w:t>– Hans-Günther Märkle</w:t>
            </w:r>
            <w:r w:rsidRPr="00B2745D">
              <w:rPr>
                <w:rFonts w:ascii="Arial" w:hAnsi="Arial" w:cs="Calibri"/>
                <w:b/>
                <w:sz w:val="16"/>
                <w:szCs w:val="26"/>
                <w:lang w:eastAsia="de-DE"/>
              </w:rPr>
              <w:br/>
            </w:r>
            <w:r w:rsidRPr="00B2745D">
              <w:rPr>
                <w:rFonts w:ascii="Arial" w:hAnsi="Arial" w:cs="Calibri"/>
                <w:sz w:val="16"/>
                <w:szCs w:val="26"/>
                <w:lang w:eastAsia="de-DE"/>
              </w:rPr>
              <w:t>Hörvelsinger Weg 29-31 – 89081 Ulm</w:t>
            </w:r>
            <w:r w:rsidRPr="00B2745D">
              <w:rPr>
                <w:rFonts w:ascii="Arial" w:hAnsi="Arial" w:cs="Calibri"/>
                <w:sz w:val="16"/>
                <w:szCs w:val="26"/>
                <w:lang w:eastAsia="de-DE"/>
              </w:rPr>
              <w:tab/>
            </w:r>
            <w:r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Pr="003F5709">
              <w:rPr>
                <w:rFonts w:ascii="Arial" w:hAnsi="Arial" w:cs="Calibri"/>
                <w:sz w:val="16"/>
                <w:szCs w:val="26"/>
                <w:lang w:eastAsia="de-DE"/>
              </w:rPr>
              <w:br/>
            </w:r>
            <w:hyperlink r:id="rId6" w:history="1">
              <w:r w:rsidRPr="003F5709">
                <w:rPr>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7" w:history="1">
              <w:r w:rsidRPr="003F5709">
                <w:rPr>
                  <w:rFonts w:ascii="Arial" w:hAnsi="Arial" w:cs="Calibri"/>
                  <w:sz w:val="16"/>
                  <w:szCs w:val="26"/>
                  <w:lang w:eastAsia="de-DE"/>
                </w:rPr>
                <w:t>www.wilken.de</w:t>
              </w:r>
            </w:hyperlink>
          </w:p>
        </w:tc>
        <w:tc>
          <w:tcPr>
            <w:tcW w:w="4819" w:type="dxa"/>
            <w:shd w:val="clear" w:color="auto" w:fill="auto"/>
          </w:tcPr>
          <w:p w:rsidR="003F5709" w:rsidRDefault="003F5709" w:rsidP="00B56DF8">
            <w:pPr>
              <w:widowControl w:val="0"/>
              <w:autoSpaceDE w:val="0"/>
              <w:autoSpaceDN w:val="0"/>
              <w:adjustRightInd w:val="0"/>
              <w:spacing w:line="240" w:lineRule="auto"/>
              <w:ind w:right="175"/>
              <w:rPr>
                <w:rFonts w:ascii="Arial" w:hAnsi="Arial" w:cs="Calibri"/>
                <w:b/>
                <w:sz w:val="16"/>
                <w:szCs w:val="26"/>
                <w:lang w:eastAsia="de-DE"/>
              </w:rPr>
            </w:pPr>
            <w:r w:rsidRPr="009D738F">
              <w:rPr>
                <w:rFonts w:cs="Calibri"/>
                <w:b/>
                <w:sz w:val="16"/>
                <w:szCs w:val="26"/>
                <w:lang w:eastAsia="de-DE"/>
              </w:rPr>
              <w:t>Presse- und Öffentlichkeitsarbeit:</w:t>
            </w:r>
            <w:r w:rsidRPr="00795C7B">
              <w:rPr>
                <w:rFonts w:cs="Calibri"/>
                <w:sz w:val="16"/>
                <w:szCs w:val="26"/>
                <w:lang w:eastAsia="de-DE"/>
              </w:rPr>
              <w:br/>
              <w:t>Press’n’Relations GmbH – Markus Häfliger</w:t>
            </w:r>
            <w:r w:rsidRPr="00795C7B">
              <w:rPr>
                <w:rFonts w:cs="Calibri"/>
                <w:sz w:val="16"/>
                <w:szCs w:val="26"/>
                <w:lang w:eastAsia="de-DE"/>
              </w:rPr>
              <w:br/>
              <w:t>Hirslanderstrasse 51 – 8032 Zürich</w:t>
            </w:r>
            <w:r w:rsidRPr="00795C7B">
              <w:rPr>
                <w:rFonts w:cs="Calibri"/>
                <w:sz w:val="16"/>
                <w:szCs w:val="26"/>
                <w:lang w:eastAsia="de-DE"/>
              </w:rPr>
              <w:br/>
              <w:t>Tel.: +41 43 344 58 65 - Fax: +41 43 344 58 69</w:t>
            </w:r>
            <w:r w:rsidRPr="00795C7B">
              <w:rPr>
                <w:rFonts w:cs="Calibri"/>
                <w:sz w:val="16"/>
                <w:szCs w:val="26"/>
                <w:lang w:eastAsia="de-DE"/>
              </w:rPr>
              <w:br/>
            </w:r>
            <w:hyperlink r:id="rId8" w:history="1">
              <w:r w:rsidRPr="009D738F">
                <w:rPr>
                  <w:rFonts w:cs="Calibri"/>
                  <w:sz w:val="16"/>
                  <w:szCs w:val="26"/>
                  <w:lang w:eastAsia="de-DE"/>
                </w:rPr>
                <w:t>mh@press-n-relations.ch</w:t>
              </w:r>
            </w:hyperlink>
            <w:r w:rsidRPr="00795C7B">
              <w:rPr>
                <w:rFonts w:cs="Calibri"/>
                <w:sz w:val="16"/>
                <w:szCs w:val="26"/>
                <w:lang w:eastAsia="de-DE"/>
              </w:rPr>
              <w:br/>
            </w:r>
            <w:hyperlink r:id="rId9" w:history="1">
              <w:r w:rsidRPr="009D738F">
                <w:rPr>
                  <w:rFonts w:cs="Calibri"/>
                  <w:sz w:val="16"/>
                  <w:szCs w:val="26"/>
                  <w:lang w:eastAsia="de-DE"/>
                </w:rPr>
                <w:t>www.press-n-relations.ch</w:t>
              </w:r>
            </w:hyperlink>
          </w:p>
          <w:p w:rsidR="003F5709" w:rsidRPr="00B2745D" w:rsidRDefault="003F5709" w:rsidP="00B56DF8">
            <w:pPr>
              <w:widowControl w:val="0"/>
              <w:autoSpaceDE w:val="0"/>
              <w:autoSpaceDN w:val="0"/>
              <w:adjustRightInd w:val="0"/>
              <w:spacing w:line="240" w:lineRule="auto"/>
              <w:ind w:right="175"/>
              <w:rPr>
                <w:rFonts w:ascii="Arial" w:hAnsi="Arial" w:cs="Calibri"/>
                <w:sz w:val="16"/>
                <w:szCs w:val="26"/>
                <w:lang w:eastAsia="de-DE"/>
              </w:rPr>
            </w:pPr>
          </w:p>
        </w:tc>
      </w:tr>
    </w:tbl>
    <w:p w:rsidR="00002077" w:rsidRPr="00127E87" w:rsidRDefault="00002077" w:rsidP="00002077">
      <w:pPr>
        <w:spacing w:line="240" w:lineRule="auto"/>
        <w:ind w:right="-1701"/>
        <w:rPr>
          <w:rFonts w:ascii="Arial" w:hAnsi="Arial" w:cs="Calibri"/>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w:t>
      </w:r>
      <w:r>
        <w:rPr>
          <w:rFonts w:ascii="Arial" w:hAnsi="Arial" w:cs="Calibri"/>
          <w:bCs/>
          <w:sz w:val="16"/>
          <w:szCs w:val="26"/>
          <w:lang w:eastAsia="de-DE"/>
        </w:rPr>
        <w:t>ss</w:t>
      </w:r>
      <w:r w:rsidRPr="00595EA6">
        <w:rPr>
          <w:rFonts w:ascii="Arial" w:hAnsi="Arial" w:cs="Calibri"/>
          <w:bCs/>
          <w:sz w:val="16"/>
          <w:szCs w:val="26"/>
          <w:lang w:eastAsia="de-DE"/>
        </w:rPr>
        <w:t>e Unternehmen. Zusätzlich bietet Wilken zahlreiche Branchenlösungen für die Versorgungs-, Sozial- und Tourismuswirtschaft, Gesundheit &amp; Versicherungen, Kirchen, Informationsmanagement und Finanzen &amp; ERP.</w:t>
      </w:r>
    </w:p>
    <w:p w:rsidR="00002077" w:rsidRPr="00560751" w:rsidRDefault="00002077" w:rsidP="00002077">
      <w:pPr>
        <w:spacing w:line="240" w:lineRule="auto"/>
        <w:ind w:right="-1701"/>
        <w:rPr>
          <w:rFonts w:ascii="Arial" w:hAnsi="Arial" w:cs="Calibri"/>
          <w:b/>
          <w:sz w:val="16"/>
          <w:szCs w:val="26"/>
          <w:lang w:eastAsia="de-DE"/>
        </w:rPr>
      </w:pPr>
    </w:p>
    <w:p w:rsidR="00002077" w:rsidRPr="00B2745D" w:rsidRDefault="00002077" w:rsidP="00002077"/>
    <w:p w:rsidR="00002077" w:rsidRPr="00B2745D" w:rsidRDefault="00002077" w:rsidP="00002077"/>
    <w:p w:rsidR="00DB7CFE" w:rsidRDefault="00DB7CFE"/>
    <w:sectPr w:rsidR="00DB7CFE" w:rsidSect="00DB7CFE">
      <w:headerReference w:type="default" r:id="rId10"/>
      <w:footerReference w:type="even" r:id="rId11"/>
      <w:footerReference w:type="default" r:id="rId12"/>
      <w:pgSz w:w="11906" w:h="16838"/>
      <w:pgMar w:top="1843" w:right="3400"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CFE" w:rsidRDefault="00D82D8A" w:rsidP="00DB7CFE">
    <w:pPr>
      <w:pStyle w:val="Fuzeile"/>
      <w:framePr w:wrap="around" w:vAnchor="text" w:hAnchor="margin" w:xAlign="right" w:y="1"/>
      <w:rPr>
        <w:rStyle w:val="Seitenzahl"/>
      </w:rPr>
    </w:pPr>
    <w:r>
      <w:rPr>
        <w:rStyle w:val="Seitenzahl"/>
      </w:rPr>
      <w:fldChar w:fldCharType="begin"/>
    </w:r>
    <w:r w:rsidR="00DB7CFE">
      <w:rPr>
        <w:rStyle w:val="Seitenzahl"/>
      </w:rPr>
      <w:instrText xml:space="preserve">PAGE  </w:instrText>
    </w:r>
    <w:r>
      <w:rPr>
        <w:rStyle w:val="Seitenzahl"/>
      </w:rPr>
      <w:fldChar w:fldCharType="end"/>
    </w:r>
  </w:p>
  <w:p w:rsidR="00DB7CFE" w:rsidRDefault="00DB7CFE" w:rsidP="00DB7CFE">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CFE" w:rsidRDefault="00DB7CFE" w:rsidP="00DB7CFE">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CFE" w:rsidRDefault="00DB7CFE" w:rsidP="00DB7CFE">
    <w:pPr>
      <w:pStyle w:val="Kopfzeile"/>
      <w:tabs>
        <w:tab w:val="clear" w:pos="9072"/>
        <w:tab w:val="right" w:pos="9639"/>
      </w:tabs>
      <w:ind w:right="-2268"/>
      <w:jc w:val="right"/>
    </w:pPr>
    <w:r>
      <w:rPr>
        <w:noProof/>
        <w:lang w:eastAsia="de-DE"/>
      </w:rPr>
      <w:drawing>
        <wp:inline distT="0" distB="0" distL="0" distR="0">
          <wp:extent cx="1473123" cy="810661"/>
          <wp:effectExtent l="0" t="0" r="635" b="254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fware-group_CMYK.pn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514461" cy="833409"/>
                  </a:xfrm>
                  <a:prstGeom prst="rect">
                    <a:avLst/>
                  </a:prstGeom>
                </pic:spPr>
              </pic:pic>
            </a:graphicData>
          </a:graphic>
        </wp:inline>
      </w:drawing>
    </w:r>
  </w:p>
  <w:p w:rsidR="00DB7CFE" w:rsidRPr="00C63EE6" w:rsidRDefault="00DB7CFE" w:rsidP="00DB7CFE">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3"/>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02077"/>
    <w:rsid w:val="00002077"/>
    <w:rsid w:val="003872DF"/>
    <w:rsid w:val="003F5709"/>
    <w:rsid w:val="0041013B"/>
    <w:rsid w:val="005B3A64"/>
    <w:rsid w:val="0078201C"/>
    <w:rsid w:val="007B26BF"/>
    <w:rsid w:val="0095430C"/>
    <w:rsid w:val="00C14A33"/>
    <w:rsid w:val="00C76485"/>
    <w:rsid w:val="00D82D8A"/>
    <w:rsid w:val="00DB7CFE"/>
    <w:rsid w:val="00FA47D7"/>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2077"/>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unhideWhenUsed/>
    <w:rsid w:val="00002077"/>
    <w:pPr>
      <w:tabs>
        <w:tab w:val="center" w:pos="4536"/>
        <w:tab w:val="right" w:pos="9072"/>
      </w:tabs>
    </w:pPr>
  </w:style>
  <w:style w:type="character" w:customStyle="1" w:styleId="KopfzeileZeichen">
    <w:name w:val="Kopfzeile Zeichen"/>
    <w:basedOn w:val="Absatzstandardschriftart"/>
    <w:link w:val="Kopfzeile"/>
    <w:uiPriority w:val="99"/>
    <w:rsid w:val="00002077"/>
    <w:rPr>
      <w:rFonts w:ascii="Helvetica" w:eastAsia="Cambria" w:hAnsi="Helvetica" w:cs="Times New Roman"/>
      <w:sz w:val="22"/>
      <w:szCs w:val="20"/>
    </w:rPr>
  </w:style>
  <w:style w:type="paragraph" w:styleId="Fuzeile">
    <w:name w:val="footer"/>
    <w:basedOn w:val="Standard"/>
    <w:link w:val="FuzeileZeichen"/>
    <w:uiPriority w:val="99"/>
    <w:unhideWhenUsed/>
    <w:rsid w:val="00002077"/>
    <w:pPr>
      <w:tabs>
        <w:tab w:val="center" w:pos="4536"/>
        <w:tab w:val="right" w:pos="9072"/>
      </w:tabs>
    </w:pPr>
  </w:style>
  <w:style w:type="character" w:customStyle="1" w:styleId="FuzeileZeichen">
    <w:name w:val="Fußzeile Zeichen"/>
    <w:basedOn w:val="Absatzstandardschriftart"/>
    <w:link w:val="Fuzeile"/>
    <w:uiPriority w:val="99"/>
    <w:rsid w:val="00002077"/>
    <w:rPr>
      <w:rFonts w:ascii="Helvetica" w:eastAsia="Cambria" w:hAnsi="Helvetica" w:cs="Times New Roman"/>
      <w:sz w:val="22"/>
      <w:szCs w:val="20"/>
    </w:rPr>
  </w:style>
  <w:style w:type="character" w:styleId="Link">
    <w:name w:val="Hyperlink"/>
    <w:uiPriority w:val="99"/>
    <w:unhideWhenUsed/>
    <w:rsid w:val="00002077"/>
    <w:rPr>
      <w:color w:val="0000FF"/>
      <w:u w:val="single"/>
    </w:rPr>
  </w:style>
  <w:style w:type="character" w:styleId="Seitenzahl">
    <w:name w:val="page number"/>
    <w:uiPriority w:val="99"/>
    <w:semiHidden/>
    <w:unhideWhenUsed/>
    <w:rsid w:val="0000207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davide.savoldelli@wilken.ch" TargetMode="External"/><Relationship Id="rId5" Type="http://schemas.openxmlformats.org/officeDocument/2006/relationships/hyperlink" Target="http://www.wilken.ch" TargetMode="External"/><Relationship Id="rId6" Type="http://schemas.openxmlformats.org/officeDocument/2006/relationships/hyperlink" Target="mailto:presse@wilken.de" TargetMode="External"/><Relationship Id="rId7" Type="http://schemas.openxmlformats.org/officeDocument/2006/relationships/hyperlink" Target="http://www.wilken.de" TargetMode="External"/><Relationship Id="rId8" Type="http://schemas.openxmlformats.org/officeDocument/2006/relationships/hyperlink" Target="mailto:upa@press-n-relations.de" TargetMode="External"/><Relationship Id="rId9" Type="http://schemas.openxmlformats.org/officeDocument/2006/relationships/hyperlink" Target="http://www.press-n-relations.ch"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3563</Characters>
  <Application>Microsoft Macintosh Word</Application>
  <DocSecurity>0</DocSecurity>
  <Lines>29</Lines>
  <Paragraphs>7</Paragraphs>
  <ScaleCrop>false</ScaleCrop>
  <Company>Press'n'Relations </Company>
  <LinksUpToDate>false</LinksUpToDate>
  <CharactersWithSpaces>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10</cp:revision>
  <dcterms:created xsi:type="dcterms:W3CDTF">2017-02-28T07:50:00Z</dcterms:created>
  <dcterms:modified xsi:type="dcterms:W3CDTF">2017-02-28T16:40:00Z</dcterms:modified>
</cp:coreProperties>
</file>