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E1D8C" w14:textId="77777777" w:rsidR="00C51C55" w:rsidRPr="001D6950" w:rsidRDefault="00C51C55" w:rsidP="00C51C5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65D03BD4" w14:textId="77777777" w:rsidR="00C51C55" w:rsidRPr="003D6EC8" w:rsidRDefault="00C51C55" w:rsidP="00C51C55">
      <w:pPr>
        <w:ind w:right="-709"/>
        <w:outlineLvl w:val="0"/>
        <w:rPr>
          <w:rFonts w:ascii="Helvetica" w:hAnsi="Helvetica"/>
        </w:rPr>
      </w:pPr>
    </w:p>
    <w:p w14:paraId="00942829" w14:textId="458D8354" w:rsidR="00C51C55" w:rsidRPr="00040D86" w:rsidRDefault="00C51C55" w:rsidP="00C51C55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971D2B">
        <w:rPr>
          <w:rFonts w:ascii="Helvetica" w:hAnsi="Helvetica"/>
          <w:sz w:val="20"/>
        </w:rPr>
        <w:t>2</w:t>
      </w:r>
      <w:r w:rsidR="002D7DBB">
        <w:rPr>
          <w:rFonts w:ascii="Helvetica" w:hAnsi="Helvetica"/>
          <w:sz w:val="20"/>
        </w:rPr>
        <w:t>8</w:t>
      </w:r>
      <w:bookmarkStart w:id="0" w:name="_GoBack"/>
      <w:bookmarkEnd w:id="0"/>
      <w:r w:rsidR="008B69E2">
        <w:rPr>
          <w:rFonts w:ascii="Helvetica" w:hAnsi="Helvetica"/>
          <w:sz w:val="20"/>
        </w:rPr>
        <w:t xml:space="preserve">. </w:t>
      </w:r>
      <w:r w:rsidR="00971D2B">
        <w:rPr>
          <w:rFonts w:ascii="Helvetica" w:hAnsi="Helvetica"/>
          <w:sz w:val="20"/>
        </w:rPr>
        <w:t xml:space="preserve">Oktober </w:t>
      </w:r>
      <w:r w:rsidRPr="003D6EC8">
        <w:rPr>
          <w:rFonts w:ascii="Helvetica" w:hAnsi="Helvetica"/>
          <w:sz w:val="20"/>
        </w:rPr>
        <w:t>201</w:t>
      </w:r>
      <w:r w:rsidR="008B69E2">
        <w:rPr>
          <w:rFonts w:ascii="Helvetica" w:hAnsi="Helvetica"/>
          <w:sz w:val="20"/>
        </w:rPr>
        <w:t>5</w:t>
      </w:r>
    </w:p>
    <w:p w14:paraId="333A9BD1" w14:textId="77777777" w:rsidR="00970937" w:rsidRDefault="00970937" w:rsidP="00C51C55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14:paraId="1BAC8884" w14:textId="00C694FC" w:rsidR="00535049" w:rsidRDefault="00971D2B" w:rsidP="00535049">
      <w:pPr>
        <w:spacing w:line="360" w:lineRule="auto"/>
        <w:ind w:right="-156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Wilken und PGA:</w:t>
      </w:r>
      <w:r w:rsidR="00535049">
        <w:rPr>
          <w:rFonts w:ascii="Helvetica" w:hAnsi="Helvetica"/>
          <w:b/>
          <w:bCs/>
          <w:sz w:val="28"/>
          <w:szCs w:val="28"/>
        </w:rPr>
        <w:t xml:space="preserve"> </w:t>
      </w:r>
      <w:r>
        <w:rPr>
          <w:rFonts w:ascii="Helvetica" w:hAnsi="Helvetica"/>
          <w:b/>
          <w:bCs/>
          <w:sz w:val="28"/>
          <w:szCs w:val="28"/>
        </w:rPr>
        <w:t xml:space="preserve">Energieverbrauch </w:t>
      </w:r>
      <w:r w:rsidR="00D13B3D">
        <w:rPr>
          <w:rFonts w:ascii="Helvetica" w:hAnsi="Helvetica"/>
          <w:b/>
          <w:bCs/>
          <w:sz w:val="28"/>
          <w:szCs w:val="28"/>
        </w:rPr>
        <w:t xml:space="preserve">sowie Gebäude und Betriebsmittel </w:t>
      </w:r>
      <w:r w:rsidR="00E0581E">
        <w:rPr>
          <w:rFonts w:ascii="Helvetica" w:hAnsi="Helvetica"/>
          <w:b/>
          <w:bCs/>
          <w:sz w:val="28"/>
          <w:szCs w:val="28"/>
        </w:rPr>
        <w:t xml:space="preserve">webbasiert überwachen und </w:t>
      </w:r>
      <w:r>
        <w:rPr>
          <w:rFonts w:ascii="Helvetica" w:hAnsi="Helvetica"/>
          <w:b/>
          <w:bCs/>
          <w:sz w:val="28"/>
          <w:szCs w:val="28"/>
        </w:rPr>
        <w:t>steuern</w:t>
      </w:r>
    </w:p>
    <w:p w14:paraId="44FE01B3" w14:textId="4DB63D97" w:rsidR="00535049" w:rsidRDefault="003D7BC9" w:rsidP="003D7BC9">
      <w:pPr>
        <w:spacing w:line="360" w:lineRule="auto"/>
        <w:ind w:right="-2269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Zusammenarbeit bei Portalentwicklung, Verbrauchsmonitoring und Energiemanagement</w:t>
      </w:r>
      <w:r w:rsidR="00971D2B">
        <w:rPr>
          <w:rFonts w:ascii="Helvetica" w:hAnsi="Helvetica" w:cs="Arial"/>
          <w:b/>
          <w:bCs/>
          <w:sz w:val="22"/>
          <w:szCs w:val="22"/>
        </w:rPr>
        <w:t xml:space="preserve"> </w:t>
      </w:r>
    </w:p>
    <w:p w14:paraId="67E2BA79" w14:textId="77777777" w:rsidR="007E1E5C" w:rsidRDefault="007E1E5C" w:rsidP="009F1031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366ECBE3" w14:textId="52CE66A2" w:rsidR="0002307D" w:rsidRDefault="006731F4" w:rsidP="00535049">
      <w:pPr>
        <w:spacing w:line="360" w:lineRule="auto"/>
        <w:ind w:right="141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 xml:space="preserve">Der Energiesoftware-Hersteller Wilken und PGA, Spezialist für Fernwirktechnik und Gebäudeautomation, arbeiten künftig eng zusammen. Dazu hat PGA in einem ersten Schritt seine </w:t>
      </w:r>
      <w:r w:rsidR="009B60F0">
        <w:rPr>
          <w:rFonts w:ascii="Helvetica" w:hAnsi="Helvetica" w:cs="Helvetica"/>
          <w:b/>
          <w:bCs/>
          <w:sz w:val="20"/>
        </w:rPr>
        <w:t xml:space="preserve">eigene </w:t>
      </w:r>
      <w:r>
        <w:rPr>
          <w:rFonts w:ascii="Helvetica" w:hAnsi="Helvetica" w:cs="Helvetica"/>
          <w:b/>
          <w:bCs/>
          <w:sz w:val="20"/>
        </w:rPr>
        <w:t>IT-Infrastruktur in das Wilken Rechenzentrum ausgelagert. Darüber hinaus werden beide Unternehmen künftig ein Webportal</w:t>
      </w:r>
      <w:r w:rsidR="009B60F0">
        <w:rPr>
          <w:rFonts w:ascii="Helvetica" w:hAnsi="Helvetica" w:cs="Helvetica"/>
          <w:b/>
          <w:bCs/>
          <w:sz w:val="20"/>
        </w:rPr>
        <w:t xml:space="preserve"> </w:t>
      </w:r>
      <w:r w:rsidR="00DF60EA">
        <w:rPr>
          <w:rFonts w:ascii="Helvetica" w:hAnsi="Helvetica" w:cs="Helvetica"/>
          <w:b/>
          <w:bCs/>
          <w:sz w:val="20"/>
        </w:rPr>
        <w:t>aufbauen</w:t>
      </w:r>
      <w:r>
        <w:rPr>
          <w:rFonts w:ascii="Helvetica" w:hAnsi="Helvetica" w:cs="Helvetica"/>
          <w:b/>
          <w:bCs/>
          <w:sz w:val="20"/>
        </w:rPr>
        <w:t>, über das</w:t>
      </w:r>
      <w:r w:rsidR="00535049">
        <w:rPr>
          <w:rFonts w:ascii="Helvetica" w:hAnsi="Helvetica" w:cs="Helvetica"/>
          <w:b/>
          <w:bCs/>
          <w:sz w:val="20"/>
        </w:rPr>
        <w:t xml:space="preserve"> </w:t>
      </w:r>
      <w:r w:rsidR="00DA56DF">
        <w:rPr>
          <w:rFonts w:ascii="Helvetica" w:hAnsi="Helvetica" w:cs="Helvetica"/>
          <w:b/>
          <w:bCs/>
          <w:sz w:val="20"/>
        </w:rPr>
        <w:t>Industrieunternehmen</w:t>
      </w:r>
      <w:r>
        <w:rPr>
          <w:rFonts w:ascii="Helvetica" w:hAnsi="Helvetica" w:cs="Helvetica"/>
          <w:b/>
          <w:bCs/>
          <w:sz w:val="20"/>
        </w:rPr>
        <w:t xml:space="preserve"> den Energieverbrauch in Gebäuden</w:t>
      </w:r>
      <w:r w:rsidR="00DA56DF">
        <w:rPr>
          <w:rFonts w:ascii="Helvetica" w:hAnsi="Helvetica" w:cs="Helvetica"/>
          <w:b/>
          <w:bCs/>
          <w:sz w:val="20"/>
        </w:rPr>
        <w:t>, Produktionsanlagen oder anderen</w:t>
      </w:r>
      <w:r>
        <w:rPr>
          <w:rFonts w:ascii="Helvetica" w:hAnsi="Helvetica" w:cs="Helvetica"/>
          <w:b/>
          <w:bCs/>
          <w:sz w:val="20"/>
        </w:rPr>
        <w:t xml:space="preserve"> Einrichtungen </w:t>
      </w:r>
      <w:r w:rsidR="0002307D">
        <w:rPr>
          <w:rFonts w:ascii="Helvetica" w:hAnsi="Helvetica" w:cs="Helvetica"/>
          <w:b/>
          <w:bCs/>
          <w:sz w:val="20"/>
        </w:rPr>
        <w:t xml:space="preserve">differenziert </w:t>
      </w:r>
      <w:r w:rsidR="00DF60EA">
        <w:rPr>
          <w:rFonts w:ascii="Helvetica" w:hAnsi="Helvetica" w:cs="Helvetica"/>
          <w:b/>
          <w:bCs/>
          <w:sz w:val="20"/>
        </w:rPr>
        <w:t xml:space="preserve">und </w:t>
      </w:r>
      <w:r w:rsidR="0002307D">
        <w:rPr>
          <w:rFonts w:ascii="Helvetica" w:hAnsi="Helvetica" w:cs="Helvetica"/>
          <w:b/>
          <w:bCs/>
          <w:sz w:val="20"/>
        </w:rPr>
        <w:t xml:space="preserve">über alle installierten Aggregate hinweg </w:t>
      </w:r>
      <w:r>
        <w:rPr>
          <w:rFonts w:ascii="Helvetica" w:hAnsi="Helvetica" w:cs="Helvetica"/>
          <w:b/>
          <w:bCs/>
          <w:sz w:val="20"/>
        </w:rPr>
        <w:t xml:space="preserve">überwachen und steuern können. </w:t>
      </w:r>
      <w:r w:rsidR="009B60F0">
        <w:rPr>
          <w:rFonts w:ascii="Helvetica" w:hAnsi="Helvetica" w:cs="Helvetica"/>
          <w:b/>
          <w:bCs/>
          <w:sz w:val="20"/>
        </w:rPr>
        <w:t>Damit können sie nicht nur die Kosten für die sonst notwendige IT-Infrastruktur einsparen</w:t>
      </w:r>
      <w:r w:rsidR="00DF60EA">
        <w:rPr>
          <w:rFonts w:ascii="Helvetica" w:hAnsi="Helvetica" w:cs="Helvetica"/>
          <w:b/>
          <w:bCs/>
          <w:sz w:val="20"/>
        </w:rPr>
        <w:t>.</w:t>
      </w:r>
      <w:r w:rsidR="009B60F0">
        <w:rPr>
          <w:rFonts w:ascii="Helvetica" w:hAnsi="Helvetica" w:cs="Helvetica"/>
          <w:b/>
          <w:bCs/>
          <w:sz w:val="20"/>
        </w:rPr>
        <w:t xml:space="preserve"> </w:t>
      </w:r>
      <w:r w:rsidR="00DF60EA">
        <w:rPr>
          <w:rFonts w:ascii="Helvetica" w:hAnsi="Helvetica" w:cs="Helvetica"/>
          <w:b/>
          <w:bCs/>
          <w:sz w:val="20"/>
        </w:rPr>
        <w:t>Sie</w:t>
      </w:r>
      <w:r w:rsidR="009B60F0">
        <w:rPr>
          <w:rFonts w:ascii="Helvetica" w:hAnsi="Helvetica" w:cs="Helvetica"/>
          <w:b/>
          <w:bCs/>
          <w:sz w:val="20"/>
        </w:rPr>
        <w:t xml:space="preserve"> sind </w:t>
      </w:r>
      <w:r w:rsidR="009174AD">
        <w:rPr>
          <w:rFonts w:ascii="Helvetica" w:hAnsi="Helvetica" w:cs="Helvetica"/>
          <w:b/>
          <w:bCs/>
          <w:sz w:val="20"/>
        </w:rPr>
        <w:t>zudem</w:t>
      </w:r>
      <w:r w:rsidR="009B60F0">
        <w:rPr>
          <w:rFonts w:ascii="Helvetica" w:hAnsi="Helvetica" w:cs="Helvetica"/>
          <w:b/>
          <w:bCs/>
          <w:sz w:val="20"/>
        </w:rPr>
        <w:t xml:space="preserve"> funktional immer auf dem neuesten Stand – auch was die Anforderungen an die IT-Sicherheit angeht. </w:t>
      </w:r>
      <w:r w:rsidR="00DF60EA">
        <w:rPr>
          <w:rFonts w:ascii="Helvetica" w:hAnsi="Helvetica" w:cs="Helvetica"/>
          <w:b/>
          <w:bCs/>
          <w:sz w:val="20"/>
        </w:rPr>
        <w:t>Integriert werden n</w:t>
      </w:r>
      <w:r w:rsidR="00D13B3D">
        <w:rPr>
          <w:rFonts w:ascii="Helvetica" w:hAnsi="Helvetica" w:cs="Helvetica"/>
          <w:b/>
          <w:bCs/>
          <w:sz w:val="20"/>
        </w:rPr>
        <w:t>icht nur umfangreiche Monitoring-F</w:t>
      </w:r>
      <w:r w:rsidR="00DF60EA">
        <w:rPr>
          <w:rFonts w:ascii="Helvetica" w:hAnsi="Helvetica" w:cs="Helvetica"/>
          <w:b/>
          <w:bCs/>
          <w:sz w:val="20"/>
        </w:rPr>
        <w:t>unktionen, sonde</w:t>
      </w:r>
      <w:r w:rsidR="009174AD">
        <w:rPr>
          <w:rFonts w:ascii="Helvetica" w:hAnsi="Helvetica" w:cs="Helvetica"/>
          <w:b/>
          <w:bCs/>
          <w:sz w:val="20"/>
        </w:rPr>
        <w:t>rn beispielswei</w:t>
      </w:r>
      <w:r w:rsidR="00E953FD">
        <w:rPr>
          <w:rFonts w:ascii="Helvetica" w:hAnsi="Helvetica" w:cs="Helvetica"/>
          <w:b/>
          <w:bCs/>
          <w:sz w:val="20"/>
        </w:rPr>
        <w:t>s</w:t>
      </w:r>
      <w:r w:rsidR="009174AD">
        <w:rPr>
          <w:rFonts w:ascii="Helvetica" w:hAnsi="Helvetica" w:cs="Helvetica"/>
          <w:b/>
          <w:bCs/>
          <w:sz w:val="20"/>
        </w:rPr>
        <w:t>e auch eine Alar</w:t>
      </w:r>
      <w:r w:rsidR="00DF60EA">
        <w:rPr>
          <w:rFonts w:ascii="Helvetica" w:hAnsi="Helvetica" w:cs="Helvetica"/>
          <w:b/>
          <w:bCs/>
          <w:sz w:val="20"/>
        </w:rPr>
        <w:t xml:space="preserve">mierung, die die Verantwortlichen aktiv informiert, </w:t>
      </w:r>
      <w:r w:rsidR="00E953FD">
        <w:rPr>
          <w:rFonts w:ascii="Helvetica" w:hAnsi="Helvetica" w:cs="Helvetica"/>
          <w:b/>
          <w:bCs/>
          <w:sz w:val="20"/>
        </w:rPr>
        <w:t xml:space="preserve">zum Beispiel </w:t>
      </w:r>
      <w:r w:rsidR="00DF60EA">
        <w:rPr>
          <w:rFonts w:ascii="Helvetica" w:hAnsi="Helvetica" w:cs="Helvetica"/>
          <w:b/>
          <w:bCs/>
          <w:sz w:val="20"/>
        </w:rPr>
        <w:t>wenn definierte Verbrauchsgrenzen über- oder unterschritten werden</w:t>
      </w:r>
      <w:r w:rsidR="00D13B3D">
        <w:rPr>
          <w:rFonts w:ascii="Helvetica" w:hAnsi="Helvetica" w:cs="Helvetica"/>
          <w:b/>
          <w:bCs/>
          <w:sz w:val="20"/>
        </w:rPr>
        <w:t xml:space="preserve"> oder Sicherheitslücken in der Infrastruktur entstehen</w:t>
      </w:r>
      <w:r w:rsidR="00E953FD">
        <w:rPr>
          <w:rFonts w:ascii="Helvetica" w:hAnsi="Helvetica" w:cs="Helvetica"/>
          <w:b/>
          <w:bCs/>
          <w:sz w:val="20"/>
        </w:rPr>
        <w:t>.</w:t>
      </w:r>
    </w:p>
    <w:p w14:paraId="6DAA8E1C" w14:textId="77777777" w:rsidR="0002307D" w:rsidRDefault="0002307D" w:rsidP="00535049">
      <w:pPr>
        <w:spacing w:line="360" w:lineRule="auto"/>
        <w:ind w:right="141"/>
        <w:rPr>
          <w:rFonts w:ascii="Helvetica" w:hAnsi="Helvetica" w:cs="Helvetica"/>
          <w:b/>
          <w:bCs/>
          <w:sz w:val="20"/>
        </w:rPr>
      </w:pPr>
    </w:p>
    <w:p w14:paraId="1CED5318" w14:textId="7CD96A46" w:rsidR="00535049" w:rsidRPr="0002307D" w:rsidRDefault="009B60F0" w:rsidP="00535049">
      <w:pPr>
        <w:spacing w:line="360" w:lineRule="auto"/>
        <w:ind w:right="141"/>
        <w:rPr>
          <w:rFonts w:ascii="Helvetica" w:hAnsi="Helvetica" w:cs="Helvetica"/>
          <w:bCs/>
          <w:sz w:val="20"/>
        </w:rPr>
      </w:pPr>
      <w:r w:rsidRPr="0002307D">
        <w:rPr>
          <w:rFonts w:ascii="Helvetica" w:hAnsi="Helvetica" w:cs="Helvetica"/>
          <w:bCs/>
          <w:sz w:val="20"/>
        </w:rPr>
        <w:t>„</w:t>
      </w:r>
      <w:r w:rsidR="00DF60EA">
        <w:rPr>
          <w:rFonts w:ascii="Helvetica" w:hAnsi="Helvetica" w:cs="Helvetica"/>
          <w:bCs/>
          <w:sz w:val="20"/>
        </w:rPr>
        <w:t>H</w:t>
      </w:r>
      <w:r w:rsidRPr="0002307D">
        <w:rPr>
          <w:rFonts w:ascii="Helvetica" w:hAnsi="Helvetica" w:cs="Helvetica"/>
          <w:bCs/>
          <w:sz w:val="20"/>
        </w:rPr>
        <w:t xml:space="preserve">erkömmliche IT-Lösungen für Verbrauchsmonitoring und Energiemanagement </w:t>
      </w:r>
      <w:r w:rsidR="00A92FEA">
        <w:rPr>
          <w:rFonts w:ascii="Helvetica" w:hAnsi="Helvetica" w:cs="Helvetica"/>
          <w:bCs/>
          <w:sz w:val="20"/>
        </w:rPr>
        <w:t>werden einmal vor Ort installiert</w:t>
      </w:r>
      <w:r w:rsidRPr="0002307D">
        <w:rPr>
          <w:rFonts w:ascii="Helvetica" w:hAnsi="Helvetica" w:cs="Helvetica"/>
          <w:bCs/>
          <w:sz w:val="20"/>
        </w:rPr>
        <w:t xml:space="preserve"> und</w:t>
      </w:r>
      <w:r w:rsidR="00A92FEA">
        <w:rPr>
          <w:rFonts w:ascii="Helvetica" w:hAnsi="Helvetica" w:cs="Helvetica"/>
          <w:bCs/>
          <w:sz w:val="20"/>
        </w:rPr>
        <w:t xml:space="preserve"> sind</w:t>
      </w:r>
      <w:r w:rsidRPr="0002307D">
        <w:rPr>
          <w:rFonts w:ascii="Helvetica" w:hAnsi="Helvetica" w:cs="Helvetica"/>
          <w:bCs/>
          <w:sz w:val="20"/>
        </w:rPr>
        <w:t xml:space="preserve"> nach jahrelangem Betrieb veraltet und </w:t>
      </w:r>
      <w:r w:rsidR="00DA56DF">
        <w:rPr>
          <w:rFonts w:ascii="Helvetica" w:hAnsi="Helvetica" w:cs="Helvetica"/>
          <w:bCs/>
          <w:sz w:val="20"/>
        </w:rPr>
        <w:t xml:space="preserve">oft </w:t>
      </w:r>
      <w:r w:rsidRPr="0002307D">
        <w:rPr>
          <w:rFonts w:ascii="Helvetica" w:hAnsi="Helvetica" w:cs="Helvetica"/>
          <w:bCs/>
          <w:sz w:val="20"/>
        </w:rPr>
        <w:t>nicht mehr upgradefähig.</w:t>
      </w:r>
      <w:r w:rsidR="006731F4" w:rsidRPr="0002307D">
        <w:rPr>
          <w:rFonts w:ascii="Helvetica" w:hAnsi="Helvetica" w:cs="Helvetica"/>
          <w:bCs/>
          <w:sz w:val="20"/>
        </w:rPr>
        <w:t xml:space="preserve"> </w:t>
      </w:r>
      <w:r w:rsidRPr="0002307D">
        <w:rPr>
          <w:rFonts w:ascii="Helvetica" w:hAnsi="Helvetica" w:cs="Helvetica"/>
          <w:bCs/>
          <w:sz w:val="20"/>
        </w:rPr>
        <w:t>Mit unserer neuen webbasierten Lösung steht dagegen immer die neueste Technologie zur Verfügung. Der Betrieb in einem professionellen hochsicheren Rechenzentrum wie dem von Wilken stellt</w:t>
      </w:r>
      <w:r w:rsidR="00A92FEA">
        <w:rPr>
          <w:rFonts w:ascii="Helvetica" w:hAnsi="Helvetica" w:cs="Helvetica"/>
          <w:bCs/>
          <w:sz w:val="20"/>
        </w:rPr>
        <w:t xml:space="preserve"> zudem</w:t>
      </w:r>
      <w:r w:rsidRPr="0002307D">
        <w:rPr>
          <w:rFonts w:ascii="Helvetica" w:hAnsi="Helvetica" w:cs="Helvetica"/>
          <w:bCs/>
          <w:sz w:val="20"/>
        </w:rPr>
        <w:t xml:space="preserve"> </w:t>
      </w:r>
      <w:r w:rsidR="00A92FEA">
        <w:rPr>
          <w:rFonts w:ascii="Helvetica" w:hAnsi="Helvetica" w:cs="Helvetica"/>
          <w:bCs/>
          <w:sz w:val="20"/>
        </w:rPr>
        <w:t>sicher, dass alle A</w:t>
      </w:r>
      <w:r w:rsidRPr="0002307D">
        <w:rPr>
          <w:rFonts w:ascii="Helvetica" w:hAnsi="Helvetica" w:cs="Helvetica"/>
          <w:bCs/>
          <w:sz w:val="20"/>
        </w:rPr>
        <w:t>nfo</w:t>
      </w:r>
      <w:r w:rsidR="00A92FEA">
        <w:rPr>
          <w:rFonts w:ascii="Helvetica" w:hAnsi="Helvetica" w:cs="Helvetica"/>
          <w:bCs/>
          <w:sz w:val="20"/>
        </w:rPr>
        <w:t>r</w:t>
      </w:r>
      <w:r w:rsidRPr="0002307D">
        <w:rPr>
          <w:rFonts w:ascii="Helvetica" w:hAnsi="Helvetica" w:cs="Helvetica"/>
          <w:bCs/>
          <w:sz w:val="20"/>
        </w:rPr>
        <w:t>der</w:t>
      </w:r>
      <w:r w:rsidR="00A92FEA">
        <w:rPr>
          <w:rFonts w:ascii="Helvetica" w:hAnsi="Helvetica" w:cs="Helvetica"/>
          <w:bCs/>
          <w:sz w:val="20"/>
        </w:rPr>
        <w:t>u</w:t>
      </w:r>
      <w:r w:rsidRPr="0002307D">
        <w:rPr>
          <w:rFonts w:ascii="Helvetica" w:hAnsi="Helvetica" w:cs="Helvetica"/>
          <w:bCs/>
          <w:sz w:val="20"/>
        </w:rPr>
        <w:t xml:space="preserve">ngen an die Datensicherheit und den Datenschutz erfüllt werden“, fasst Ralf Rostock, Geschäftsführer der PGA GmbH, </w:t>
      </w:r>
      <w:r w:rsidR="00A92FEA">
        <w:rPr>
          <w:rFonts w:ascii="Helvetica" w:hAnsi="Helvetica" w:cs="Helvetica"/>
          <w:bCs/>
          <w:sz w:val="20"/>
        </w:rPr>
        <w:t>d</w:t>
      </w:r>
      <w:r w:rsidRPr="0002307D">
        <w:rPr>
          <w:rFonts w:ascii="Helvetica" w:hAnsi="Helvetica" w:cs="Helvetica"/>
          <w:bCs/>
          <w:sz w:val="20"/>
        </w:rPr>
        <w:t xml:space="preserve">ie Gründe für die Partnerschaft zusammen. </w:t>
      </w:r>
    </w:p>
    <w:p w14:paraId="5799864D" w14:textId="77777777" w:rsidR="00535049" w:rsidRDefault="00535049" w:rsidP="00535049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42DCF770" w14:textId="654052DD" w:rsidR="00535049" w:rsidRDefault="00BF1BC9" w:rsidP="001A77D3">
      <w:pPr>
        <w:spacing w:line="360" w:lineRule="auto"/>
        <w:ind w:right="141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 Zusammenarbeit soll auch auf weitere Bereiche ausgeweitet werden. So </w:t>
      </w:r>
      <w:r w:rsidR="00A92FEA">
        <w:rPr>
          <w:rFonts w:ascii="Helvetica" w:hAnsi="Helvetica" w:cs="Helvetica"/>
          <w:bCs/>
          <w:sz w:val="20"/>
        </w:rPr>
        <w:t>bietet</w:t>
      </w:r>
      <w:r>
        <w:rPr>
          <w:rFonts w:ascii="Helvetica" w:hAnsi="Helvetica" w:cs="Helvetica"/>
          <w:bCs/>
          <w:sz w:val="20"/>
        </w:rPr>
        <w:t xml:space="preserve"> PGA mit </w:t>
      </w:r>
      <w:r w:rsidR="00A92FEA">
        <w:rPr>
          <w:rFonts w:ascii="Helvetica" w:hAnsi="Helvetica" w:cs="Helvetica"/>
          <w:bCs/>
          <w:sz w:val="20"/>
        </w:rPr>
        <w:t>seinem Partner ProSystems beispielsweise auch</w:t>
      </w:r>
      <w:r>
        <w:rPr>
          <w:rFonts w:ascii="Helvetica" w:hAnsi="Helvetica" w:cs="Helvetica"/>
          <w:bCs/>
          <w:sz w:val="20"/>
        </w:rPr>
        <w:t xml:space="preserve"> </w:t>
      </w:r>
      <w:r w:rsidR="00A92FEA">
        <w:rPr>
          <w:rFonts w:ascii="Helvetica" w:hAnsi="Helvetica" w:cs="Helvetica"/>
          <w:bCs/>
          <w:sz w:val="20"/>
        </w:rPr>
        <w:t>Lösungen für die</w:t>
      </w:r>
      <w:r>
        <w:rPr>
          <w:rFonts w:ascii="Helvetica" w:hAnsi="Helvetica" w:cs="Helvetica"/>
          <w:bCs/>
          <w:sz w:val="20"/>
        </w:rPr>
        <w:t xml:space="preserve"> Verbrauchsdatenerfassung</w:t>
      </w:r>
      <w:r w:rsidR="00D13B3D">
        <w:rPr>
          <w:rFonts w:ascii="Helvetica" w:hAnsi="Helvetica" w:cs="Helvetica"/>
          <w:bCs/>
          <w:sz w:val="20"/>
        </w:rPr>
        <w:t xml:space="preserve"> sowie Ladesäulen für Elektrofahrzeige inklusi</w:t>
      </w:r>
      <w:r w:rsidR="00D13B3D">
        <w:rPr>
          <w:rFonts w:ascii="Helvetica" w:hAnsi="Helvetica" w:cs="Helvetica"/>
          <w:bCs/>
          <w:sz w:val="20"/>
        </w:rPr>
        <w:lastRenderedPageBreak/>
        <w:t>ve deren</w:t>
      </w:r>
      <w:r>
        <w:rPr>
          <w:rFonts w:ascii="Helvetica" w:hAnsi="Helvetica" w:cs="Helvetica"/>
          <w:bCs/>
          <w:sz w:val="20"/>
        </w:rPr>
        <w:t xml:space="preserve"> Steuerung und Überwachung. Über eine Integration mit Wilken ENER:GY können die </w:t>
      </w:r>
      <w:r w:rsidR="009F4448">
        <w:rPr>
          <w:rFonts w:ascii="Helvetica" w:hAnsi="Helvetica" w:cs="Helvetica"/>
          <w:bCs/>
          <w:sz w:val="20"/>
        </w:rPr>
        <w:t>hier gewonnen D</w:t>
      </w:r>
      <w:r>
        <w:rPr>
          <w:rFonts w:ascii="Helvetica" w:hAnsi="Helvetica" w:cs="Helvetica"/>
          <w:bCs/>
          <w:sz w:val="20"/>
        </w:rPr>
        <w:t xml:space="preserve">aten direkt für Abrechnungszecke genutzt werden. „Wir sehen </w:t>
      </w:r>
      <w:r w:rsidR="00A92FEA">
        <w:rPr>
          <w:rFonts w:ascii="Helvetica" w:hAnsi="Helvetica" w:cs="Helvetica"/>
          <w:bCs/>
          <w:sz w:val="20"/>
        </w:rPr>
        <w:t>darüber hinaus</w:t>
      </w:r>
      <w:r>
        <w:rPr>
          <w:rFonts w:ascii="Helvetica" w:hAnsi="Helvetica" w:cs="Helvetica"/>
          <w:bCs/>
          <w:sz w:val="20"/>
        </w:rPr>
        <w:t xml:space="preserve"> weitere Potenziale bei Themen wie der Fernwirktechnik und der Gebäudeautomation</w:t>
      </w:r>
      <w:r w:rsidR="00E953FD">
        <w:rPr>
          <w:rFonts w:ascii="Helvetica" w:hAnsi="Helvetica" w:cs="Helvetica"/>
          <w:bCs/>
          <w:sz w:val="20"/>
        </w:rPr>
        <w:t>,</w:t>
      </w:r>
      <w:r>
        <w:rPr>
          <w:rFonts w:ascii="Helvetica" w:hAnsi="Helvetica" w:cs="Helvetica"/>
          <w:bCs/>
          <w:sz w:val="20"/>
        </w:rPr>
        <w:t xml:space="preserve"> </w:t>
      </w:r>
      <w:r w:rsidR="00E953FD">
        <w:rPr>
          <w:rFonts w:ascii="Helvetica" w:hAnsi="Helvetica" w:cs="Helvetica"/>
          <w:bCs/>
          <w:sz w:val="20"/>
        </w:rPr>
        <w:t>etwa</w:t>
      </w:r>
      <w:r>
        <w:rPr>
          <w:rFonts w:ascii="Helvetica" w:hAnsi="Helvetica" w:cs="Helvetica"/>
          <w:bCs/>
          <w:sz w:val="20"/>
        </w:rPr>
        <w:t xml:space="preserve"> für die Entwicklung von neuen Produkten für ‚Smart Home’ oder ‚Smart Building</w:t>
      </w:r>
      <w:r w:rsidR="009F4448">
        <w:rPr>
          <w:rFonts w:ascii="Helvetica" w:hAnsi="Helvetica" w:cs="Helvetica"/>
          <w:bCs/>
          <w:sz w:val="20"/>
        </w:rPr>
        <w:t>s</w:t>
      </w:r>
      <w:r>
        <w:rPr>
          <w:rFonts w:ascii="Helvetica" w:hAnsi="Helvetica" w:cs="Helvetica"/>
          <w:bCs/>
          <w:sz w:val="20"/>
        </w:rPr>
        <w:t xml:space="preserve">’. Hier verfügt PGA über ein tiefgehendes Prozess-Know-how, auf dessen </w:t>
      </w:r>
      <w:r w:rsidR="009F4448">
        <w:rPr>
          <w:rFonts w:ascii="Helvetica" w:hAnsi="Helvetica" w:cs="Helvetica"/>
          <w:bCs/>
          <w:sz w:val="20"/>
        </w:rPr>
        <w:t>B</w:t>
      </w:r>
      <w:r w:rsidR="00E953FD">
        <w:rPr>
          <w:rFonts w:ascii="Helvetica" w:hAnsi="Helvetica" w:cs="Helvetica"/>
          <w:bCs/>
          <w:sz w:val="20"/>
        </w:rPr>
        <w:t xml:space="preserve">asis </w:t>
      </w:r>
      <w:r>
        <w:rPr>
          <w:rFonts w:ascii="Helvetica" w:hAnsi="Helvetica" w:cs="Helvetica"/>
          <w:bCs/>
          <w:sz w:val="20"/>
        </w:rPr>
        <w:t xml:space="preserve">wir mit unserer neuesten Softwaretechnologie </w:t>
      </w:r>
      <w:r w:rsidR="00A92FEA">
        <w:rPr>
          <w:rFonts w:ascii="Helvetica" w:hAnsi="Helvetica" w:cs="Helvetica"/>
          <w:bCs/>
          <w:sz w:val="20"/>
        </w:rPr>
        <w:t xml:space="preserve">die </w:t>
      </w:r>
      <w:r>
        <w:rPr>
          <w:rFonts w:ascii="Helvetica" w:hAnsi="Helvetica" w:cs="Helvetica"/>
          <w:bCs/>
          <w:sz w:val="20"/>
        </w:rPr>
        <w:t>entsprechende</w:t>
      </w:r>
      <w:r w:rsidR="00A92FEA">
        <w:rPr>
          <w:rFonts w:ascii="Helvetica" w:hAnsi="Helvetica" w:cs="Helvetica"/>
          <w:bCs/>
          <w:sz w:val="20"/>
        </w:rPr>
        <w:t>n</w:t>
      </w:r>
      <w:r>
        <w:rPr>
          <w:rFonts w:ascii="Helvetica" w:hAnsi="Helvetica" w:cs="Helvetica"/>
          <w:bCs/>
          <w:sz w:val="20"/>
        </w:rPr>
        <w:t xml:space="preserve"> Lösungen aufsetzen können“, skizziert </w:t>
      </w:r>
      <w:r w:rsidR="00D13B3D" w:rsidRPr="00D13B3D">
        <w:rPr>
          <w:rFonts w:ascii="Helvetica" w:hAnsi="Helvetica" w:cs="Helvetica"/>
          <w:bCs/>
          <w:sz w:val="20"/>
        </w:rPr>
        <w:t>Bernd Vogel, Vertriebsleiter und Partnermanager für die Versorgungswirtschaft bei der Wilken Corporate Group die Perspektiven und Wachstumschancen für die weitere Zusammenarbeit</w:t>
      </w:r>
    </w:p>
    <w:p w14:paraId="699DB2F3" w14:textId="77777777" w:rsidR="00535049" w:rsidRPr="009378C5" w:rsidRDefault="00535049" w:rsidP="00535049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535049" w:rsidRPr="00FA1DEE" w14:paraId="7819D4A6" w14:textId="77777777" w:rsidTr="00E6418B">
        <w:tc>
          <w:tcPr>
            <w:tcW w:w="4361" w:type="dxa"/>
            <w:shd w:val="clear" w:color="auto" w:fill="auto"/>
          </w:tcPr>
          <w:p w14:paraId="320D5B05" w14:textId="77777777" w:rsidR="00535049" w:rsidRPr="00FA1DEE" w:rsidRDefault="00535049" w:rsidP="00E6418B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5698A02" w14:textId="77777777" w:rsidR="00535049" w:rsidRPr="00FA1DEE" w:rsidRDefault="00535049" w:rsidP="00E6418B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GmbH – Bernd Vogel</w:t>
            </w:r>
          </w:p>
          <w:p w14:paraId="7CE05B98" w14:textId="77777777" w:rsidR="00535049" w:rsidRPr="00FA1DEE" w:rsidRDefault="00535049" w:rsidP="00E6418B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31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4626D380" w14:textId="77777777" w:rsidR="00535049" w:rsidRPr="00FA1DEE" w:rsidRDefault="00535049" w:rsidP="00E6418B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5A8CA3F3" w14:textId="77777777" w:rsidR="00535049" w:rsidRPr="003E1CF6" w:rsidRDefault="00ED2BF1" w:rsidP="00E6418B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7" w:history="1">
              <w:r w:rsidR="00535049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  <w:r w:rsidR="00535049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</w:t>
            </w:r>
            <w:hyperlink r:id="rId8" w:history="1">
              <w:r w:rsidR="00535049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607A81EF" w14:textId="77777777" w:rsidR="00535049" w:rsidRPr="00FA1DEE" w:rsidRDefault="00535049" w:rsidP="00E6418B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56D793CD" w14:textId="77777777" w:rsidR="00535049" w:rsidRPr="00FA1DEE" w:rsidRDefault="00535049" w:rsidP="00E6418B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274E017B" w14:textId="77777777" w:rsidR="00535049" w:rsidRPr="00FA1DEE" w:rsidRDefault="00535049" w:rsidP="00E6418B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769B95A3" w14:textId="77777777" w:rsidR="00535049" w:rsidRPr="00FA1DEE" w:rsidRDefault="00535049" w:rsidP="00E6418B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49C872C5" w14:textId="77777777" w:rsidR="00535049" w:rsidRPr="00FA1DEE" w:rsidRDefault="00535049" w:rsidP="00E6418B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29E7C06A" w14:textId="77777777" w:rsidR="00535049" w:rsidRPr="00FA1DEE" w:rsidRDefault="00ED2BF1" w:rsidP="00E6418B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53504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3ACD7BF9" w14:textId="77777777" w:rsidR="00535049" w:rsidRPr="00FA1DEE" w:rsidRDefault="00535049" w:rsidP="00E6418B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05765B44" w14:textId="45958077" w:rsidR="00A92FEA" w:rsidRDefault="00A92FEA" w:rsidP="00A92FEA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  <w:r w:rsidRPr="00A92FEA">
        <w:rPr>
          <w:rFonts w:ascii="Arial" w:hAnsi="Arial" w:cs="Calibri"/>
          <w:bCs/>
          <w:sz w:val="16"/>
          <w:szCs w:val="26"/>
          <w:lang w:eastAsia="de-DE"/>
        </w:rPr>
        <w:t xml:space="preserve">PGA Gesellschaft für Prozess- </w:t>
      </w:r>
      <w:r>
        <w:rPr>
          <w:rFonts w:ascii="Arial" w:hAnsi="Arial" w:cs="Calibri"/>
          <w:bCs/>
          <w:sz w:val="16"/>
          <w:szCs w:val="26"/>
          <w:lang w:eastAsia="de-DE"/>
        </w:rPr>
        <w:br/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>und Gebäudeautomatisierungstechnik mbH</w:t>
      </w:r>
      <w:r w:rsidRPr="00A92FEA">
        <w:rPr>
          <w:rFonts w:ascii="MS Mincho" w:eastAsia="MS Mincho" w:hAnsi="MS Mincho" w:cs="MS Mincho"/>
          <w:bCs/>
          <w:sz w:val="16"/>
          <w:szCs w:val="26"/>
          <w:lang w:eastAsia="de-DE"/>
        </w:rPr>
        <w:t> </w:t>
      </w:r>
      <w:r>
        <w:rPr>
          <w:rFonts w:ascii="MS Mincho" w:eastAsia="MS Mincho" w:hAnsi="MS Mincho" w:cs="MS Mincho"/>
          <w:bCs/>
          <w:sz w:val="16"/>
          <w:szCs w:val="26"/>
          <w:lang w:eastAsia="de-DE"/>
        </w:rPr>
        <w:br/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>Am Forst 26</w:t>
      </w:r>
      <w:r>
        <w:rPr>
          <w:rFonts w:ascii="Arial" w:hAnsi="Arial" w:cs="Calibri"/>
          <w:bCs/>
          <w:sz w:val="16"/>
          <w:szCs w:val="26"/>
          <w:lang w:eastAsia="de-DE"/>
        </w:rPr>
        <w:t xml:space="preserve"> -</w:t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 xml:space="preserve"> 74889 Sinsheim-Eschelbach </w:t>
      </w:r>
      <w:r w:rsidRPr="00A92FEA">
        <w:rPr>
          <w:rFonts w:ascii="MS Mincho" w:eastAsia="MS Mincho" w:hAnsi="MS Mincho" w:cs="MS Mincho"/>
          <w:bCs/>
          <w:sz w:val="16"/>
          <w:szCs w:val="26"/>
          <w:lang w:eastAsia="de-DE"/>
        </w:rPr>
        <w:t> </w:t>
      </w:r>
      <w:r w:rsidRPr="00A92FEA">
        <w:rPr>
          <w:rFonts w:ascii="Arial" w:hAnsi="Arial" w:cs="Calibri"/>
          <w:b/>
          <w:bCs/>
          <w:sz w:val="16"/>
          <w:szCs w:val="26"/>
          <w:lang w:eastAsia="de-DE"/>
        </w:rPr>
        <w:t> </w:t>
      </w:r>
    </w:p>
    <w:p w14:paraId="17869026" w14:textId="77777777" w:rsidR="00D13B3D" w:rsidRPr="00A92FEA" w:rsidRDefault="00D13B3D" w:rsidP="00A92FEA">
      <w:pPr>
        <w:widowControl w:val="0"/>
        <w:autoSpaceDE w:val="0"/>
        <w:autoSpaceDN w:val="0"/>
        <w:adjustRightInd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2897F401" w14:textId="77777777" w:rsidR="00A92FEA" w:rsidRPr="00A92FEA" w:rsidRDefault="00A92FEA" w:rsidP="00A92FEA">
      <w:pPr>
        <w:widowControl w:val="0"/>
        <w:autoSpaceDE w:val="0"/>
        <w:autoSpaceDN w:val="0"/>
        <w:adjustRightInd w:val="0"/>
        <w:rPr>
          <w:rFonts w:ascii="Arial" w:hAnsi="Arial" w:cs="Calibri"/>
          <w:bCs/>
          <w:sz w:val="16"/>
          <w:szCs w:val="26"/>
          <w:lang w:eastAsia="de-DE"/>
        </w:rPr>
      </w:pPr>
      <w:r w:rsidRPr="00A92FEA">
        <w:rPr>
          <w:rFonts w:ascii="Arial" w:hAnsi="Arial" w:cs="Calibri"/>
          <w:b/>
          <w:bCs/>
          <w:sz w:val="16"/>
          <w:szCs w:val="26"/>
          <w:lang w:eastAsia="de-DE"/>
        </w:rPr>
        <w:t>Geschäftsführer:</w:t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> Michael Doll &amp; Ralf Rostock</w:t>
      </w:r>
    </w:p>
    <w:p w14:paraId="51E806D1" w14:textId="77777777" w:rsidR="00D13B3D" w:rsidRDefault="00A92FEA" w:rsidP="00A92FEA">
      <w:pPr>
        <w:widowControl w:val="0"/>
        <w:autoSpaceDE w:val="0"/>
        <w:autoSpaceDN w:val="0"/>
        <w:adjustRightInd w:val="0"/>
        <w:rPr>
          <w:rFonts w:ascii="Arial" w:hAnsi="Arial" w:cs="Calibri"/>
          <w:bCs/>
          <w:sz w:val="16"/>
          <w:szCs w:val="26"/>
          <w:lang w:eastAsia="de-DE"/>
        </w:rPr>
      </w:pPr>
      <w:r w:rsidRPr="00A92FEA">
        <w:rPr>
          <w:rFonts w:ascii="Arial" w:hAnsi="Arial" w:cs="Calibri"/>
          <w:bCs/>
          <w:sz w:val="16"/>
          <w:szCs w:val="26"/>
          <w:lang w:eastAsia="de-DE"/>
        </w:rPr>
        <w:t>Tel</w:t>
      </w:r>
      <w:r>
        <w:rPr>
          <w:rFonts w:ascii="Arial" w:hAnsi="Arial" w:cs="Calibri"/>
          <w:bCs/>
          <w:sz w:val="16"/>
          <w:szCs w:val="26"/>
          <w:lang w:eastAsia="de-DE"/>
        </w:rPr>
        <w:t>.</w:t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 xml:space="preserve">: </w:t>
      </w:r>
      <w:r>
        <w:rPr>
          <w:rFonts w:ascii="Arial" w:hAnsi="Arial" w:cs="Calibri"/>
          <w:bCs/>
          <w:sz w:val="16"/>
          <w:szCs w:val="26"/>
          <w:lang w:eastAsia="de-DE"/>
        </w:rPr>
        <w:t xml:space="preserve">+49 7265 </w:t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>91992-0</w:t>
      </w:r>
      <w:r>
        <w:rPr>
          <w:rFonts w:ascii="Arial" w:hAnsi="Arial" w:cs="Calibri"/>
          <w:bCs/>
          <w:sz w:val="16"/>
          <w:szCs w:val="26"/>
          <w:lang w:eastAsia="de-DE"/>
        </w:rPr>
        <w:t xml:space="preserve"> – F</w:t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 xml:space="preserve">ax: </w:t>
      </w:r>
      <w:r>
        <w:rPr>
          <w:rFonts w:ascii="Arial" w:hAnsi="Arial" w:cs="Calibri"/>
          <w:bCs/>
          <w:sz w:val="16"/>
          <w:szCs w:val="26"/>
          <w:lang w:eastAsia="de-DE"/>
        </w:rPr>
        <w:t xml:space="preserve">+49 7265 </w:t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>91992-5</w:t>
      </w:r>
      <w:r w:rsidRPr="00A92FEA">
        <w:rPr>
          <w:rFonts w:ascii="MS Mincho" w:eastAsia="MS Mincho" w:hAnsi="MS Mincho" w:cs="MS Mincho"/>
          <w:bCs/>
          <w:sz w:val="16"/>
          <w:szCs w:val="26"/>
          <w:lang w:eastAsia="de-DE"/>
        </w:rPr>
        <w:t> </w:t>
      </w:r>
      <w:r w:rsidRPr="00A92FEA">
        <w:rPr>
          <w:rFonts w:ascii="Arial" w:hAnsi="Arial" w:cs="Calibri"/>
          <w:bCs/>
          <w:sz w:val="16"/>
          <w:szCs w:val="26"/>
          <w:lang w:eastAsia="de-DE"/>
        </w:rPr>
        <w:t> </w:t>
      </w:r>
      <w:r w:rsidRPr="00A92FEA">
        <w:rPr>
          <w:rFonts w:ascii="MS Mincho" w:eastAsia="MS Mincho" w:hAnsi="MS Mincho" w:cs="MS Mincho"/>
          <w:bCs/>
          <w:sz w:val="16"/>
          <w:szCs w:val="26"/>
          <w:lang w:eastAsia="de-DE"/>
        </w:rPr>
        <w:t> </w:t>
      </w:r>
      <w:r>
        <w:rPr>
          <w:rFonts w:ascii="Arial" w:hAnsi="Arial" w:cs="Calibri"/>
          <w:bCs/>
          <w:sz w:val="16"/>
          <w:szCs w:val="26"/>
          <w:lang w:eastAsia="de-DE"/>
        </w:rPr>
        <w:br/>
      </w:r>
      <w:hyperlink r:id="rId10" w:history="1">
        <w:r w:rsidRPr="00A92FEA">
          <w:rPr>
            <w:rStyle w:val="Link"/>
            <w:rFonts w:ascii="Arial" w:hAnsi="Arial" w:cs="Calibri"/>
            <w:bCs/>
            <w:sz w:val="16"/>
            <w:szCs w:val="26"/>
            <w:lang w:eastAsia="de-DE"/>
          </w:rPr>
          <w:t>pga@pga-gmbh.de</w:t>
        </w:r>
      </w:hyperlink>
      <w:r>
        <w:rPr>
          <w:rFonts w:ascii="Arial" w:hAnsi="Arial" w:cs="Calibri"/>
          <w:bCs/>
          <w:sz w:val="16"/>
          <w:szCs w:val="26"/>
          <w:lang w:eastAsia="de-DE"/>
        </w:rPr>
        <w:t xml:space="preserve"> </w:t>
      </w:r>
    </w:p>
    <w:p w14:paraId="2FBA7A74" w14:textId="60F6C60B" w:rsidR="00A92FEA" w:rsidRDefault="00ED2BF1" w:rsidP="00A92FEA">
      <w:pPr>
        <w:widowControl w:val="0"/>
        <w:autoSpaceDE w:val="0"/>
        <w:autoSpaceDN w:val="0"/>
        <w:adjustRightInd w:val="0"/>
        <w:rPr>
          <w:rFonts w:ascii="Arial" w:hAnsi="Arial" w:cs="Calibri"/>
          <w:bCs/>
          <w:sz w:val="16"/>
          <w:szCs w:val="26"/>
          <w:lang w:eastAsia="de-DE"/>
        </w:rPr>
      </w:pPr>
      <w:hyperlink r:id="rId11" w:history="1">
        <w:r w:rsidR="00D13B3D" w:rsidRPr="003C7E94">
          <w:rPr>
            <w:rStyle w:val="Link"/>
            <w:rFonts w:ascii="Arial" w:hAnsi="Arial" w:cs="Calibri"/>
            <w:bCs/>
            <w:sz w:val="16"/>
            <w:szCs w:val="26"/>
            <w:lang w:eastAsia="de-DE"/>
          </w:rPr>
          <w:t>www.pga-gmbh.de</w:t>
        </w:r>
      </w:hyperlink>
      <w:r w:rsidR="00D13B3D">
        <w:rPr>
          <w:rFonts w:ascii="Arial" w:hAnsi="Arial" w:cs="Calibri"/>
          <w:bCs/>
          <w:sz w:val="16"/>
          <w:szCs w:val="26"/>
          <w:lang w:eastAsia="de-DE"/>
        </w:rPr>
        <w:t xml:space="preserve"> - </w:t>
      </w:r>
      <w:hyperlink r:id="rId12" w:history="1">
        <w:r w:rsidR="00D13B3D" w:rsidRPr="003C7E94">
          <w:rPr>
            <w:rStyle w:val="Link"/>
            <w:rFonts w:ascii="Arial" w:hAnsi="Arial" w:cs="Calibri"/>
            <w:bCs/>
            <w:sz w:val="16"/>
            <w:szCs w:val="26"/>
            <w:lang w:eastAsia="de-DE"/>
          </w:rPr>
          <w:t>www.prosystems.de</w:t>
        </w:r>
      </w:hyperlink>
      <w:r w:rsidR="00D13B3D">
        <w:rPr>
          <w:rFonts w:ascii="Arial" w:hAnsi="Arial" w:cs="Calibri"/>
          <w:bCs/>
          <w:sz w:val="16"/>
          <w:szCs w:val="26"/>
          <w:lang w:eastAsia="de-DE"/>
        </w:rPr>
        <w:t xml:space="preserve"> </w:t>
      </w:r>
    </w:p>
    <w:p w14:paraId="510B43CC" w14:textId="77777777" w:rsidR="00A92FEA" w:rsidRPr="00A92FEA" w:rsidRDefault="00A92FEA" w:rsidP="00A92FEA">
      <w:pPr>
        <w:widowControl w:val="0"/>
        <w:autoSpaceDE w:val="0"/>
        <w:autoSpaceDN w:val="0"/>
        <w:adjustRightInd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0C5C7718" w14:textId="77777777" w:rsidR="00535049" w:rsidRDefault="00535049" w:rsidP="00535049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</w:p>
    <w:p w14:paraId="5251937B" w14:textId="77777777" w:rsidR="00535049" w:rsidRPr="00F8514B" w:rsidRDefault="00535049" w:rsidP="00535049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1E93C5A1" w14:textId="77777777" w:rsidR="00535049" w:rsidRDefault="00535049" w:rsidP="00535049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Neutrasoft GmbH (Greven), die Wilken Entire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>die Wilken Akademie GmbH (Ulm), die Wilken Ciwi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26117334" w14:textId="77777777" w:rsidR="00535049" w:rsidRPr="00F23364" w:rsidRDefault="00535049" w:rsidP="00535049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b/>
          <w:sz w:val="16"/>
          <w:szCs w:val="26"/>
          <w:lang w:eastAsia="de-DE"/>
        </w:rPr>
      </w:pPr>
    </w:p>
    <w:p w14:paraId="067D50D6" w14:textId="76188090" w:rsidR="00535049" w:rsidRPr="00F23364" w:rsidRDefault="00535049" w:rsidP="00535049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b/>
          <w:sz w:val="16"/>
          <w:szCs w:val="26"/>
          <w:lang w:eastAsia="de-DE"/>
        </w:rPr>
      </w:pPr>
      <w:r w:rsidRPr="00F23364">
        <w:rPr>
          <w:rFonts w:ascii="Arial" w:hAnsi="Arial" w:cs="Calibri"/>
          <w:b/>
          <w:sz w:val="16"/>
          <w:szCs w:val="26"/>
          <w:lang w:eastAsia="de-DE"/>
        </w:rPr>
        <w:t xml:space="preserve">Über </w:t>
      </w:r>
      <w:r w:rsidR="00A92FEA">
        <w:rPr>
          <w:rFonts w:ascii="Arial" w:hAnsi="Arial" w:cs="Calibri"/>
          <w:b/>
          <w:sz w:val="16"/>
          <w:szCs w:val="26"/>
          <w:lang w:eastAsia="de-DE"/>
        </w:rPr>
        <w:t>PGA</w:t>
      </w:r>
      <w:r w:rsidR="00D13B3D">
        <w:rPr>
          <w:rFonts w:ascii="Arial" w:hAnsi="Arial" w:cs="Calibri"/>
          <w:b/>
          <w:sz w:val="16"/>
          <w:szCs w:val="26"/>
          <w:lang w:eastAsia="de-DE"/>
        </w:rPr>
        <w:t xml:space="preserve"> und ProSystems</w:t>
      </w:r>
    </w:p>
    <w:p w14:paraId="57A23C4C" w14:textId="7A620DCD" w:rsidR="00D13B3D" w:rsidRPr="00D13B3D" w:rsidRDefault="00D13B3D" w:rsidP="00D13B3D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D13B3D">
        <w:rPr>
          <w:rFonts w:ascii="Arial" w:hAnsi="Arial" w:cs="Calibri"/>
          <w:sz w:val="16"/>
          <w:szCs w:val="26"/>
          <w:lang w:eastAsia="de-DE"/>
        </w:rPr>
        <w:t>PGA und die ProSystems beschäftigen sich mit der Entwicklung und Implementierung von Anwendungen in allen Bereichen der Automatisierungstechnik. Schwerpunkte sind komplette Systemlösungen für die Prozess- und Industrieautomation, Elektromobilität, Energiedatenerfassung</w:t>
      </w:r>
      <w:r>
        <w:rPr>
          <w:rFonts w:ascii="Arial" w:hAnsi="Arial" w:cs="Calibri"/>
          <w:sz w:val="16"/>
          <w:szCs w:val="26"/>
          <w:lang w:eastAsia="de-DE"/>
        </w:rPr>
        <w:t xml:space="preserve"> und</w:t>
      </w:r>
      <w:r w:rsidRPr="00D13B3D">
        <w:rPr>
          <w:rFonts w:ascii="Arial" w:hAnsi="Arial" w:cs="Calibri"/>
          <w:sz w:val="16"/>
          <w:szCs w:val="26"/>
          <w:lang w:eastAsia="de-DE"/>
        </w:rPr>
        <w:t xml:space="preserve"> Monitoring sowie für die Gebäudeautomation. Das Unternehmen wurde</w:t>
      </w:r>
      <w:r>
        <w:rPr>
          <w:rFonts w:ascii="Arial" w:hAnsi="Arial" w:cs="Calibri"/>
          <w:sz w:val="16"/>
          <w:szCs w:val="26"/>
          <w:lang w:eastAsia="de-DE"/>
        </w:rPr>
        <w:t>n</w:t>
      </w:r>
      <w:r w:rsidRPr="00D13B3D">
        <w:rPr>
          <w:rFonts w:ascii="Arial" w:hAnsi="Arial" w:cs="Calibri"/>
          <w:sz w:val="16"/>
          <w:szCs w:val="26"/>
          <w:lang w:eastAsia="de-DE"/>
        </w:rPr>
        <w:t xml:space="preserve"> 1998 </w:t>
      </w:r>
      <w:r>
        <w:rPr>
          <w:rFonts w:ascii="Arial" w:hAnsi="Arial" w:cs="Calibri"/>
          <w:sz w:val="16"/>
          <w:szCs w:val="26"/>
          <w:lang w:eastAsia="de-DE"/>
        </w:rPr>
        <w:t>gegründet und beschäftigen</w:t>
      </w:r>
      <w:r w:rsidRPr="00D13B3D">
        <w:rPr>
          <w:rFonts w:ascii="Arial" w:hAnsi="Arial" w:cs="Calibri"/>
          <w:sz w:val="16"/>
          <w:szCs w:val="26"/>
          <w:lang w:eastAsia="de-DE"/>
        </w:rPr>
        <w:t xml:space="preserve"> 38 Mitarbeiter. Zu den Kunden zählen Unternehmen wie ABB, Porsche, Honeywell, Friatec, Goodyear Dunlop Tires Germany</w:t>
      </w:r>
      <w:r>
        <w:rPr>
          <w:rFonts w:ascii="Arial" w:hAnsi="Arial" w:cs="Calibri"/>
          <w:sz w:val="16"/>
          <w:szCs w:val="26"/>
          <w:lang w:eastAsia="de-DE"/>
        </w:rPr>
        <w:t xml:space="preserve"> oder</w:t>
      </w:r>
      <w:r w:rsidRPr="00D13B3D">
        <w:rPr>
          <w:rFonts w:ascii="Arial" w:hAnsi="Arial" w:cs="Calibri"/>
          <w:sz w:val="16"/>
          <w:szCs w:val="26"/>
          <w:lang w:eastAsia="de-DE"/>
        </w:rPr>
        <w:t xml:space="preserve"> ZF</w:t>
      </w:r>
      <w:r>
        <w:rPr>
          <w:rFonts w:ascii="Arial" w:hAnsi="Arial" w:cs="Calibri"/>
          <w:sz w:val="16"/>
          <w:szCs w:val="26"/>
          <w:lang w:eastAsia="de-DE"/>
        </w:rPr>
        <w:t xml:space="preserve"> sowie</w:t>
      </w:r>
      <w:r w:rsidRPr="00D13B3D">
        <w:rPr>
          <w:rFonts w:ascii="Arial" w:hAnsi="Arial" w:cs="Calibri"/>
          <w:sz w:val="16"/>
          <w:szCs w:val="26"/>
          <w:lang w:eastAsia="de-DE"/>
        </w:rPr>
        <w:t xml:space="preserve"> diverse Stadt</w:t>
      </w:r>
      <w:r>
        <w:rPr>
          <w:rFonts w:ascii="Arial" w:hAnsi="Arial" w:cs="Calibri"/>
          <w:sz w:val="16"/>
          <w:szCs w:val="26"/>
          <w:lang w:eastAsia="de-DE"/>
        </w:rPr>
        <w:t>werke</w:t>
      </w:r>
      <w:r w:rsidRPr="00D13B3D">
        <w:rPr>
          <w:rFonts w:ascii="Arial" w:hAnsi="Arial" w:cs="Calibri"/>
          <w:sz w:val="16"/>
          <w:szCs w:val="26"/>
          <w:lang w:eastAsia="de-DE"/>
        </w:rPr>
        <w:t xml:space="preserve"> und öffentliche Auftraggebe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D13B3D">
        <w:rPr>
          <w:rFonts w:ascii="Arial" w:hAnsi="Arial" w:cs="Calibri"/>
          <w:sz w:val="16"/>
          <w:szCs w:val="26"/>
          <w:lang w:eastAsia="de-DE"/>
        </w:rPr>
        <w:t xml:space="preserve">. </w:t>
      </w:r>
    </w:p>
    <w:p w14:paraId="05F012F8" w14:textId="77777777" w:rsidR="00D13B3D" w:rsidRPr="00D13B3D" w:rsidRDefault="00D13B3D" w:rsidP="00D13B3D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</w:p>
    <w:p w14:paraId="104640C2" w14:textId="1B267C38" w:rsidR="00C51C55" w:rsidRPr="00772476" w:rsidRDefault="00C51C55" w:rsidP="00A92FEA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</w:p>
    <w:p w14:paraId="722F1DBD" w14:textId="77777777" w:rsidR="00C51C55" w:rsidRPr="00DA4F82" w:rsidRDefault="00C51C55" w:rsidP="00C51C55"/>
    <w:p w14:paraId="1494DA41" w14:textId="77777777" w:rsidR="00C51C55" w:rsidRPr="00574C52" w:rsidRDefault="00C51C55" w:rsidP="00C51C55"/>
    <w:p w14:paraId="615863D1" w14:textId="067733F3" w:rsidR="00FE48A6" w:rsidRPr="00C51C55" w:rsidRDefault="00FE48A6" w:rsidP="00C51C55"/>
    <w:sectPr w:rsidR="00FE48A6" w:rsidRPr="00C51C55" w:rsidSect="001858F8">
      <w:headerReference w:type="default" r:id="rId13"/>
      <w:footerReference w:type="even" r:id="rId14"/>
      <w:footerReference w:type="default" r:id="rId15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7CF6E" w14:textId="77777777" w:rsidR="00ED2BF1" w:rsidRDefault="00ED2BF1">
      <w:r>
        <w:separator/>
      </w:r>
    </w:p>
  </w:endnote>
  <w:endnote w:type="continuationSeparator" w:id="0">
    <w:p w14:paraId="11DB9D15" w14:textId="77777777" w:rsidR="00ED2BF1" w:rsidRDefault="00ED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4E864CFE" w:rsidR="003A43A2" w:rsidRDefault="003A43A2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1448990" wp14:editId="20DBD3A8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1FA8B" w14:textId="77777777" w:rsidR="00ED2BF1" w:rsidRDefault="00ED2BF1">
      <w:r>
        <w:separator/>
      </w:r>
    </w:p>
  </w:footnote>
  <w:footnote w:type="continuationSeparator" w:id="0">
    <w:p w14:paraId="24109FC8" w14:textId="77777777" w:rsidR="00ED2BF1" w:rsidRDefault="00ED2B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8"/>
  <w:embedSystemFont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2307D"/>
    <w:rsid w:val="0002498B"/>
    <w:rsid w:val="00032F50"/>
    <w:rsid w:val="00040D86"/>
    <w:rsid w:val="00045258"/>
    <w:rsid w:val="00051FB3"/>
    <w:rsid w:val="000809E7"/>
    <w:rsid w:val="00093AA5"/>
    <w:rsid w:val="00097330"/>
    <w:rsid w:val="000A6D42"/>
    <w:rsid w:val="000B2038"/>
    <w:rsid w:val="000B5DFA"/>
    <w:rsid w:val="000C0569"/>
    <w:rsid w:val="000D5FE9"/>
    <w:rsid w:val="000E5D79"/>
    <w:rsid w:val="000F6D38"/>
    <w:rsid w:val="00106410"/>
    <w:rsid w:val="00107620"/>
    <w:rsid w:val="00122695"/>
    <w:rsid w:val="00122F47"/>
    <w:rsid w:val="0012491E"/>
    <w:rsid w:val="00135DEE"/>
    <w:rsid w:val="00152D07"/>
    <w:rsid w:val="00172559"/>
    <w:rsid w:val="00175745"/>
    <w:rsid w:val="001858F8"/>
    <w:rsid w:val="001A2076"/>
    <w:rsid w:val="001A77D3"/>
    <w:rsid w:val="001B1862"/>
    <w:rsid w:val="001C58AF"/>
    <w:rsid w:val="001C6862"/>
    <w:rsid w:val="001D12AA"/>
    <w:rsid w:val="001E200F"/>
    <w:rsid w:val="00272362"/>
    <w:rsid w:val="002A28CE"/>
    <w:rsid w:val="002C201B"/>
    <w:rsid w:val="002D0338"/>
    <w:rsid w:val="002D19F2"/>
    <w:rsid w:val="002D1F28"/>
    <w:rsid w:val="002D28F5"/>
    <w:rsid w:val="002D7DBB"/>
    <w:rsid w:val="002E1BC0"/>
    <w:rsid w:val="00324F5C"/>
    <w:rsid w:val="003467EA"/>
    <w:rsid w:val="00366E84"/>
    <w:rsid w:val="0037633E"/>
    <w:rsid w:val="00376B33"/>
    <w:rsid w:val="003A1A5E"/>
    <w:rsid w:val="003A43A2"/>
    <w:rsid w:val="003C2165"/>
    <w:rsid w:val="003D55A3"/>
    <w:rsid w:val="003D7800"/>
    <w:rsid w:val="003D7BC9"/>
    <w:rsid w:val="003E10C2"/>
    <w:rsid w:val="003E189B"/>
    <w:rsid w:val="003E1CF6"/>
    <w:rsid w:val="003F3403"/>
    <w:rsid w:val="003F55EF"/>
    <w:rsid w:val="004043AF"/>
    <w:rsid w:val="00406D81"/>
    <w:rsid w:val="004110F6"/>
    <w:rsid w:val="00425A22"/>
    <w:rsid w:val="00425E5F"/>
    <w:rsid w:val="00432E47"/>
    <w:rsid w:val="00457490"/>
    <w:rsid w:val="00470089"/>
    <w:rsid w:val="004712B6"/>
    <w:rsid w:val="00477E0F"/>
    <w:rsid w:val="0048658B"/>
    <w:rsid w:val="004A2502"/>
    <w:rsid w:val="004A32B5"/>
    <w:rsid w:val="004A76DC"/>
    <w:rsid w:val="004C38CC"/>
    <w:rsid w:val="004E2379"/>
    <w:rsid w:val="00513A25"/>
    <w:rsid w:val="00517604"/>
    <w:rsid w:val="00521E09"/>
    <w:rsid w:val="00535049"/>
    <w:rsid w:val="00535FC2"/>
    <w:rsid w:val="005519C2"/>
    <w:rsid w:val="005639AD"/>
    <w:rsid w:val="00574C52"/>
    <w:rsid w:val="00575F36"/>
    <w:rsid w:val="00576B32"/>
    <w:rsid w:val="00583BF7"/>
    <w:rsid w:val="0058795D"/>
    <w:rsid w:val="0059648C"/>
    <w:rsid w:val="005E006B"/>
    <w:rsid w:val="005F2C2F"/>
    <w:rsid w:val="005F375D"/>
    <w:rsid w:val="005F3918"/>
    <w:rsid w:val="0060646D"/>
    <w:rsid w:val="00614428"/>
    <w:rsid w:val="006205F9"/>
    <w:rsid w:val="00632098"/>
    <w:rsid w:val="00645730"/>
    <w:rsid w:val="006568C1"/>
    <w:rsid w:val="00667CBE"/>
    <w:rsid w:val="006731F4"/>
    <w:rsid w:val="00693603"/>
    <w:rsid w:val="006A0673"/>
    <w:rsid w:val="006B72FA"/>
    <w:rsid w:val="006E468B"/>
    <w:rsid w:val="006E5937"/>
    <w:rsid w:val="006F6C95"/>
    <w:rsid w:val="00733F48"/>
    <w:rsid w:val="0073656F"/>
    <w:rsid w:val="007367F7"/>
    <w:rsid w:val="00737E3A"/>
    <w:rsid w:val="00741F98"/>
    <w:rsid w:val="00746812"/>
    <w:rsid w:val="00752F6B"/>
    <w:rsid w:val="00757073"/>
    <w:rsid w:val="00764A09"/>
    <w:rsid w:val="007706D1"/>
    <w:rsid w:val="00772476"/>
    <w:rsid w:val="00774940"/>
    <w:rsid w:val="00783CEE"/>
    <w:rsid w:val="007C3EFB"/>
    <w:rsid w:val="007C5A78"/>
    <w:rsid w:val="007E1E5C"/>
    <w:rsid w:val="007E37CB"/>
    <w:rsid w:val="007F7D4A"/>
    <w:rsid w:val="00803D59"/>
    <w:rsid w:val="00811D53"/>
    <w:rsid w:val="0081245E"/>
    <w:rsid w:val="00823A31"/>
    <w:rsid w:val="008331D8"/>
    <w:rsid w:val="0083770B"/>
    <w:rsid w:val="008474DE"/>
    <w:rsid w:val="00853823"/>
    <w:rsid w:val="00863D68"/>
    <w:rsid w:val="0088157B"/>
    <w:rsid w:val="008825F3"/>
    <w:rsid w:val="0088514D"/>
    <w:rsid w:val="00894092"/>
    <w:rsid w:val="00894BE0"/>
    <w:rsid w:val="008A57BB"/>
    <w:rsid w:val="008B4462"/>
    <w:rsid w:val="008B5B1E"/>
    <w:rsid w:val="008B69E2"/>
    <w:rsid w:val="008D5375"/>
    <w:rsid w:val="008E6C77"/>
    <w:rsid w:val="008F68EF"/>
    <w:rsid w:val="00903A51"/>
    <w:rsid w:val="009043EE"/>
    <w:rsid w:val="009174AD"/>
    <w:rsid w:val="009333FD"/>
    <w:rsid w:val="009378C5"/>
    <w:rsid w:val="00943667"/>
    <w:rsid w:val="00947BDC"/>
    <w:rsid w:val="009668A5"/>
    <w:rsid w:val="00970937"/>
    <w:rsid w:val="00971D2B"/>
    <w:rsid w:val="00973837"/>
    <w:rsid w:val="00980D69"/>
    <w:rsid w:val="00984451"/>
    <w:rsid w:val="00984EEC"/>
    <w:rsid w:val="009873C5"/>
    <w:rsid w:val="009A122E"/>
    <w:rsid w:val="009A7A52"/>
    <w:rsid w:val="009B0EFC"/>
    <w:rsid w:val="009B1B65"/>
    <w:rsid w:val="009B60F0"/>
    <w:rsid w:val="009C6A33"/>
    <w:rsid w:val="009C7BF7"/>
    <w:rsid w:val="009F1031"/>
    <w:rsid w:val="009F4448"/>
    <w:rsid w:val="009F72B5"/>
    <w:rsid w:val="00A0122C"/>
    <w:rsid w:val="00A0763D"/>
    <w:rsid w:val="00A14223"/>
    <w:rsid w:val="00A31345"/>
    <w:rsid w:val="00A3451E"/>
    <w:rsid w:val="00A56D07"/>
    <w:rsid w:val="00A604E8"/>
    <w:rsid w:val="00A65506"/>
    <w:rsid w:val="00A6600D"/>
    <w:rsid w:val="00A73AC3"/>
    <w:rsid w:val="00A77BBC"/>
    <w:rsid w:val="00A85E92"/>
    <w:rsid w:val="00A92FEA"/>
    <w:rsid w:val="00AA2FE1"/>
    <w:rsid w:val="00AB7591"/>
    <w:rsid w:val="00AF1D9E"/>
    <w:rsid w:val="00B62065"/>
    <w:rsid w:val="00B86EC2"/>
    <w:rsid w:val="00B87471"/>
    <w:rsid w:val="00BA5FB0"/>
    <w:rsid w:val="00BA7303"/>
    <w:rsid w:val="00BB487D"/>
    <w:rsid w:val="00BC2F70"/>
    <w:rsid w:val="00BE1471"/>
    <w:rsid w:val="00BE5B4A"/>
    <w:rsid w:val="00BF00B8"/>
    <w:rsid w:val="00BF1BC9"/>
    <w:rsid w:val="00BF70C0"/>
    <w:rsid w:val="00C00270"/>
    <w:rsid w:val="00C0359B"/>
    <w:rsid w:val="00C11718"/>
    <w:rsid w:val="00C124D1"/>
    <w:rsid w:val="00C51C55"/>
    <w:rsid w:val="00C6146F"/>
    <w:rsid w:val="00C6183F"/>
    <w:rsid w:val="00C62E40"/>
    <w:rsid w:val="00C73CA9"/>
    <w:rsid w:val="00C83E25"/>
    <w:rsid w:val="00CA2704"/>
    <w:rsid w:val="00CC5E35"/>
    <w:rsid w:val="00CD395A"/>
    <w:rsid w:val="00CF4E1F"/>
    <w:rsid w:val="00D13B3D"/>
    <w:rsid w:val="00D13CB5"/>
    <w:rsid w:val="00D20DFE"/>
    <w:rsid w:val="00D500C9"/>
    <w:rsid w:val="00D5304C"/>
    <w:rsid w:val="00D923CC"/>
    <w:rsid w:val="00D95B01"/>
    <w:rsid w:val="00DA2579"/>
    <w:rsid w:val="00DA4F82"/>
    <w:rsid w:val="00DA56DF"/>
    <w:rsid w:val="00DC7643"/>
    <w:rsid w:val="00DE1531"/>
    <w:rsid w:val="00DE2EB6"/>
    <w:rsid w:val="00DF60EA"/>
    <w:rsid w:val="00DF68C5"/>
    <w:rsid w:val="00E02730"/>
    <w:rsid w:val="00E0581E"/>
    <w:rsid w:val="00E409DF"/>
    <w:rsid w:val="00E62903"/>
    <w:rsid w:val="00E83A83"/>
    <w:rsid w:val="00E953FD"/>
    <w:rsid w:val="00EA0E6E"/>
    <w:rsid w:val="00EA755D"/>
    <w:rsid w:val="00EB77F7"/>
    <w:rsid w:val="00EC14F0"/>
    <w:rsid w:val="00ED247E"/>
    <w:rsid w:val="00ED2BF1"/>
    <w:rsid w:val="00EE15AD"/>
    <w:rsid w:val="00EF1E53"/>
    <w:rsid w:val="00EF7D03"/>
    <w:rsid w:val="00F23364"/>
    <w:rsid w:val="00F24B57"/>
    <w:rsid w:val="00F254C3"/>
    <w:rsid w:val="00F42BC2"/>
    <w:rsid w:val="00F44C5C"/>
    <w:rsid w:val="00F47247"/>
    <w:rsid w:val="00F50498"/>
    <w:rsid w:val="00F55CE8"/>
    <w:rsid w:val="00F61560"/>
    <w:rsid w:val="00F717EB"/>
    <w:rsid w:val="00F771FF"/>
    <w:rsid w:val="00F9031E"/>
    <w:rsid w:val="00F96E98"/>
    <w:rsid w:val="00FA13E1"/>
    <w:rsid w:val="00FA4E66"/>
    <w:rsid w:val="00FB0927"/>
    <w:rsid w:val="00FB3528"/>
    <w:rsid w:val="00FC18FD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ga-gmbh.de" TargetMode="External"/><Relationship Id="rId12" Type="http://schemas.openxmlformats.org/officeDocument/2006/relationships/hyperlink" Target="http://www.prosystems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mailto:pga@pga-gmbh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4422</Characters>
  <Application>Microsoft Macintosh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PRESSEINFORMATION </vt:lpstr>
      <vt:lpstr/>
      <vt:lpstr>Ulm, 28. Oktober 2015</vt:lpstr>
      <vt:lpstr/>
      <vt:lpstr>Über die Wilken Corporate Group</vt:lpstr>
    </vt:vector>
  </TitlesOfParts>
  <Company>Press'n'Relations 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5</cp:revision>
  <cp:lastPrinted>2015-10-21T14:15:00Z</cp:lastPrinted>
  <dcterms:created xsi:type="dcterms:W3CDTF">2015-10-22T09:55:00Z</dcterms:created>
  <dcterms:modified xsi:type="dcterms:W3CDTF">2015-10-26T14:13:00Z</dcterms:modified>
</cp:coreProperties>
</file>