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jpeg" ContentType="image/jpeg"/>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C55" w:rsidRPr="00B2745D" w:rsidRDefault="00C51C55" w:rsidP="00C51C55">
      <w:pPr>
        <w:ind w:right="-709"/>
        <w:outlineLvl w:val="0"/>
        <w:rPr>
          <w:b/>
        </w:rPr>
      </w:pPr>
      <w:r w:rsidRPr="00B2745D">
        <w:rPr>
          <w:b/>
        </w:rPr>
        <w:t xml:space="preserve">PRESSEINFORMATION </w:t>
      </w:r>
    </w:p>
    <w:p w:rsidR="00970937" w:rsidRPr="00B2745D" w:rsidRDefault="00DD7861" w:rsidP="00064DC6">
      <w:pPr>
        <w:ind w:right="-709"/>
        <w:outlineLvl w:val="0"/>
        <w:rPr>
          <w:sz w:val="20"/>
        </w:rPr>
      </w:pPr>
      <w:r>
        <w:rPr>
          <w:sz w:val="20"/>
        </w:rPr>
        <w:t>Arbon, 22</w:t>
      </w:r>
      <w:r w:rsidR="008B69E2" w:rsidRPr="00B2745D">
        <w:rPr>
          <w:sz w:val="20"/>
        </w:rPr>
        <w:t xml:space="preserve">. </w:t>
      </w:r>
      <w:r w:rsidR="00412DCF">
        <w:rPr>
          <w:sz w:val="20"/>
        </w:rPr>
        <w:t>Febr</w:t>
      </w:r>
      <w:r w:rsidR="000C08EF">
        <w:rPr>
          <w:sz w:val="20"/>
        </w:rPr>
        <w:t>uar</w:t>
      </w:r>
      <w:r w:rsidR="00C51C55" w:rsidRPr="00B2745D">
        <w:rPr>
          <w:sz w:val="20"/>
        </w:rPr>
        <w:t xml:space="preserve"> 201</w:t>
      </w:r>
      <w:r w:rsidR="000C08EF">
        <w:rPr>
          <w:sz w:val="20"/>
        </w:rPr>
        <w:t>6</w:t>
      </w:r>
    </w:p>
    <w:p w:rsidR="007E1E5C" w:rsidRPr="00B2745D" w:rsidRDefault="0072273F" w:rsidP="00064DC6">
      <w:pPr>
        <w:ind w:right="-1560"/>
        <w:rPr>
          <w:b/>
          <w:bCs/>
          <w:sz w:val="28"/>
          <w:szCs w:val="28"/>
        </w:rPr>
      </w:pPr>
      <w:r>
        <w:rPr>
          <w:b/>
          <w:bCs/>
          <w:sz w:val="28"/>
          <w:szCs w:val="28"/>
        </w:rPr>
        <w:t xml:space="preserve">Wilken </w:t>
      </w:r>
      <w:r w:rsidR="004F05E9">
        <w:rPr>
          <w:b/>
          <w:bCs/>
          <w:sz w:val="28"/>
          <w:szCs w:val="28"/>
        </w:rPr>
        <w:t>P/5</w:t>
      </w:r>
      <w:r>
        <w:rPr>
          <w:b/>
          <w:bCs/>
          <w:sz w:val="28"/>
          <w:szCs w:val="28"/>
        </w:rPr>
        <w:t xml:space="preserve">: </w:t>
      </w:r>
      <w:r w:rsidR="004F05E9">
        <w:rPr>
          <w:b/>
          <w:bCs/>
          <w:sz w:val="28"/>
          <w:szCs w:val="28"/>
        </w:rPr>
        <w:t>Neue Software-Generation geht an den Start</w:t>
      </w:r>
      <w:r w:rsidR="00064DC6" w:rsidRPr="00B2745D">
        <w:rPr>
          <w:b/>
          <w:bCs/>
          <w:sz w:val="28"/>
          <w:szCs w:val="28"/>
        </w:rPr>
        <w:br/>
      </w:r>
      <w:r w:rsidR="002D0072">
        <w:rPr>
          <w:rFonts w:cs="Arial"/>
          <w:b/>
          <w:bCs/>
          <w:szCs w:val="22"/>
        </w:rPr>
        <w:t>Neue Plattform integriert alle</w:t>
      </w:r>
      <w:r w:rsidR="004F05E9">
        <w:rPr>
          <w:rFonts w:cs="Arial"/>
          <w:b/>
          <w:bCs/>
          <w:szCs w:val="22"/>
        </w:rPr>
        <w:t xml:space="preserve"> </w:t>
      </w:r>
      <w:r w:rsidR="002D0072">
        <w:rPr>
          <w:rFonts w:cs="Arial"/>
          <w:b/>
          <w:bCs/>
          <w:szCs w:val="22"/>
        </w:rPr>
        <w:t>Softwarel</w:t>
      </w:r>
      <w:r w:rsidR="004F05E9">
        <w:rPr>
          <w:rFonts w:cs="Arial"/>
          <w:b/>
          <w:bCs/>
          <w:szCs w:val="22"/>
        </w:rPr>
        <w:t xml:space="preserve">ösungen innerhalb der Gruppe </w:t>
      </w:r>
    </w:p>
    <w:p w:rsidR="0003471B" w:rsidRDefault="0003471B" w:rsidP="00055330">
      <w:pPr>
        <w:rPr>
          <w:rFonts w:cs="Helvetica"/>
          <w:b/>
          <w:bCs/>
          <w:sz w:val="20"/>
        </w:rPr>
      </w:pPr>
      <w:r>
        <w:rPr>
          <w:rFonts w:cs="Helvetica"/>
          <w:b/>
          <w:bCs/>
          <w:sz w:val="20"/>
        </w:rPr>
        <w:t>Der Wechsel ist eingeläutet: Nachdem im vergangenen Jahr die ersten Produkte auf Basis der Wilken-eigenen Entwicklungsplattform</w:t>
      </w:r>
      <w:r w:rsidR="00410D02">
        <w:rPr>
          <w:rFonts w:cs="Helvetica"/>
          <w:b/>
          <w:bCs/>
          <w:sz w:val="20"/>
        </w:rPr>
        <w:t xml:space="preserve"> (vormals S/4)</w:t>
      </w:r>
      <w:r>
        <w:rPr>
          <w:rFonts w:cs="Helvetica"/>
          <w:b/>
          <w:bCs/>
          <w:sz w:val="20"/>
        </w:rPr>
        <w:t xml:space="preserve"> </w:t>
      </w:r>
      <w:r w:rsidR="00DA6561">
        <w:rPr>
          <w:rFonts w:cs="Helvetica"/>
          <w:b/>
          <w:bCs/>
          <w:sz w:val="20"/>
        </w:rPr>
        <w:t xml:space="preserve">erfolgreich </w:t>
      </w:r>
      <w:r>
        <w:rPr>
          <w:rFonts w:cs="Helvetica"/>
          <w:b/>
          <w:bCs/>
          <w:sz w:val="20"/>
        </w:rPr>
        <w:t xml:space="preserve">auf den Markt gebracht wurden, steht das Kürzel P/5 künftig für die nächste Software-Generation aus dem Hause Wilken. </w:t>
      </w:r>
      <w:r w:rsidR="005A25D0">
        <w:rPr>
          <w:rFonts w:cs="Helvetica"/>
          <w:b/>
          <w:bCs/>
          <w:sz w:val="20"/>
        </w:rPr>
        <w:t xml:space="preserve">Sie bietet eine durchgängige </w:t>
      </w:r>
      <w:r w:rsidR="005A25D0" w:rsidRPr="0045666E">
        <w:rPr>
          <w:rFonts w:cs="Helvetica"/>
          <w:b/>
          <w:bCs/>
          <w:sz w:val="20"/>
        </w:rPr>
        <w:t>Prozessorientierung, hohe Automatisierbarkeit</w:t>
      </w:r>
      <w:r w:rsidR="005A25D0">
        <w:rPr>
          <w:rFonts w:cs="Helvetica"/>
          <w:b/>
          <w:bCs/>
          <w:sz w:val="20"/>
        </w:rPr>
        <w:t xml:space="preserve"> von Abläufen </w:t>
      </w:r>
      <w:r w:rsidR="005A25D0" w:rsidRPr="0045666E">
        <w:rPr>
          <w:rFonts w:cs="Helvetica"/>
          <w:b/>
          <w:bCs/>
          <w:sz w:val="20"/>
        </w:rPr>
        <w:t xml:space="preserve">sowie die </w:t>
      </w:r>
      <w:r w:rsidR="005A25D0">
        <w:rPr>
          <w:rFonts w:cs="Helvetica"/>
          <w:b/>
          <w:bCs/>
          <w:sz w:val="20"/>
        </w:rPr>
        <w:t xml:space="preserve">Möglichkeit zur Umsetzung </w:t>
      </w:r>
      <w:r w:rsidR="005A25D0" w:rsidRPr="0045666E">
        <w:rPr>
          <w:rFonts w:cs="Helvetica"/>
          <w:b/>
          <w:bCs/>
          <w:sz w:val="20"/>
        </w:rPr>
        <w:t>individueller Lösu</w:t>
      </w:r>
      <w:r w:rsidR="005A25D0" w:rsidRPr="0045666E">
        <w:rPr>
          <w:rFonts w:cs="Helvetica"/>
          <w:b/>
          <w:bCs/>
          <w:sz w:val="20"/>
        </w:rPr>
        <w:t>n</w:t>
      </w:r>
      <w:r w:rsidR="005A25D0" w:rsidRPr="0045666E">
        <w:rPr>
          <w:rFonts w:cs="Helvetica"/>
          <w:b/>
          <w:bCs/>
          <w:sz w:val="20"/>
        </w:rPr>
        <w:t>gen</w:t>
      </w:r>
      <w:r w:rsidR="005A25D0">
        <w:rPr>
          <w:rFonts w:cs="Helvetica"/>
          <w:b/>
          <w:bCs/>
          <w:sz w:val="20"/>
        </w:rPr>
        <w:t xml:space="preserve"> auf Basis des Standards. Mit P/5 werden in den kommenden vier Jahren</w:t>
      </w:r>
      <w:r w:rsidR="00055330">
        <w:rPr>
          <w:rFonts w:cs="Helvetica"/>
          <w:b/>
          <w:bCs/>
          <w:sz w:val="20"/>
        </w:rPr>
        <w:t xml:space="preserve"> </w:t>
      </w:r>
      <w:r w:rsidR="009D2F0B">
        <w:rPr>
          <w:rFonts w:cs="Helvetica"/>
          <w:b/>
          <w:bCs/>
          <w:sz w:val="20"/>
        </w:rPr>
        <w:t>alle bisherigen</w:t>
      </w:r>
      <w:r w:rsidR="00055330">
        <w:rPr>
          <w:rFonts w:cs="Helvetica"/>
          <w:b/>
          <w:bCs/>
          <w:sz w:val="20"/>
        </w:rPr>
        <w:t xml:space="preserve"> Produktlinien</w:t>
      </w:r>
      <w:r w:rsidR="009D2F0B">
        <w:rPr>
          <w:rFonts w:cs="Helvetica"/>
          <w:b/>
          <w:bCs/>
          <w:sz w:val="20"/>
        </w:rPr>
        <w:t xml:space="preserve"> der Wilken Unternehmensgruppe</w:t>
      </w:r>
      <w:r w:rsidR="00055330">
        <w:rPr>
          <w:rFonts w:cs="Helvetica"/>
          <w:b/>
          <w:bCs/>
          <w:sz w:val="20"/>
        </w:rPr>
        <w:t xml:space="preserve"> konsolidiert. Im ersten Schritt </w:t>
      </w:r>
      <w:r w:rsidR="009D2F0B">
        <w:rPr>
          <w:rFonts w:cs="Helvetica"/>
          <w:b/>
          <w:bCs/>
          <w:sz w:val="20"/>
        </w:rPr>
        <w:t>werden die</w:t>
      </w:r>
      <w:r w:rsidR="00055330">
        <w:rPr>
          <w:rFonts w:cs="Helvetica"/>
          <w:b/>
          <w:bCs/>
          <w:sz w:val="20"/>
        </w:rPr>
        <w:t xml:space="preserve"> Anwendungen aus dem B</w:t>
      </w:r>
      <w:r w:rsidR="00055330">
        <w:rPr>
          <w:rFonts w:cs="Helvetica"/>
          <w:b/>
          <w:bCs/>
          <w:sz w:val="20"/>
        </w:rPr>
        <w:t>e</w:t>
      </w:r>
      <w:r w:rsidR="00055330">
        <w:rPr>
          <w:rFonts w:cs="Helvetica"/>
          <w:b/>
          <w:bCs/>
          <w:sz w:val="20"/>
        </w:rPr>
        <w:t xml:space="preserve">reich Smart Business </w:t>
      </w:r>
      <w:r w:rsidR="009D2F0B">
        <w:rPr>
          <w:rFonts w:cs="Helvetica"/>
          <w:b/>
          <w:bCs/>
          <w:sz w:val="20"/>
        </w:rPr>
        <w:t xml:space="preserve">auf die </w:t>
      </w:r>
      <w:r w:rsidR="005A25D0">
        <w:rPr>
          <w:rFonts w:cs="Helvetica"/>
          <w:b/>
          <w:bCs/>
          <w:sz w:val="20"/>
        </w:rPr>
        <w:t xml:space="preserve">neue </w:t>
      </w:r>
      <w:r w:rsidR="009D2F0B">
        <w:rPr>
          <w:rFonts w:cs="Helvetica"/>
          <w:b/>
          <w:bCs/>
          <w:sz w:val="20"/>
        </w:rPr>
        <w:t>Plattform</w:t>
      </w:r>
      <w:r w:rsidR="005A25D0">
        <w:rPr>
          <w:rFonts w:cs="Helvetica"/>
          <w:b/>
          <w:bCs/>
          <w:sz w:val="20"/>
        </w:rPr>
        <w:t xml:space="preserve"> </w:t>
      </w:r>
      <w:r w:rsidR="009D2F0B">
        <w:rPr>
          <w:rFonts w:cs="Helvetica"/>
          <w:b/>
          <w:bCs/>
          <w:sz w:val="20"/>
        </w:rPr>
        <w:t>gebracht</w:t>
      </w:r>
      <w:r w:rsidR="00055330">
        <w:rPr>
          <w:rFonts w:cs="Helvetica"/>
          <w:b/>
          <w:bCs/>
          <w:sz w:val="20"/>
        </w:rPr>
        <w:t>, darunter die Wi</w:t>
      </w:r>
      <w:r w:rsidR="00055330">
        <w:rPr>
          <w:rFonts w:cs="Helvetica"/>
          <w:b/>
          <w:bCs/>
          <w:sz w:val="20"/>
        </w:rPr>
        <w:t>l</w:t>
      </w:r>
      <w:r w:rsidR="00055330">
        <w:rPr>
          <w:rFonts w:cs="Helvetica"/>
          <w:b/>
          <w:bCs/>
          <w:sz w:val="20"/>
        </w:rPr>
        <w:t xml:space="preserve">ken SmartCard oder die E-Marketing Suite. Parallel dazu </w:t>
      </w:r>
      <w:r w:rsidR="009D2F0B">
        <w:rPr>
          <w:rFonts w:cs="Helvetica"/>
          <w:b/>
          <w:bCs/>
          <w:sz w:val="20"/>
        </w:rPr>
        <w:t>werden die ERP-Lösungen</w:t>
      </w:r>
      <w:r w:rsidR="00C26BF5">
        <w:rPr>
          <w:rFonts w:cs="Helvetica"/>
          <w:b/>
          <w:bCs/>
          <w:sz w:val="20"/>
        </w:rPr>
        <w:t xml:space="preserve"> </w:t>
      </w:r>
      <w:r w:rsidR="00055330">
        <w:rPr>
          <w:rFonts w:cs="Helvetica"/>
          <w:b/>
          <w:bCs/>
          <w:sz w:val="20"/>
        </w:rPr>
        <w:t>CS/2 und Entire</w:t>
      </w:r>
      <w:r w:rsidR="009D2F0B">
        <w:rPr>
          <w:rFonts w:cs="Helvetica"/>
          <w:b/>
          <w:bCs/>
          <w:sz w:val="20"/>
        </w:rPr>
        <w:t xml:space="preserve"> funktional zusammengeführt und mit auf</w:t>
      </w:r>
      <w:r w:rsidR="00F437FF">
        <w:rPr>
          <w:rFonts w:cs="Helvetica"/>
          <w:b/>
          <w:bCs/>
          <w:sz w:val="20"/>
        </w:rPr>
        <w:t xml:space="preserve"> P/5 basierenden O</w:t>
      </w:r>
      <w:r w:rsidR="00055330">
        <w:rPr>
          <w:rFonts w:cs="Helvetica"/>
          <w:b/>
          <w:bCs/>
          <w:sz w:val="20"/>
        </w:rPr>
        <w:t>berfläche</w:t>
      </w:r>
      <w:r w:rsidR="00F437FF">
        <w:rPr>
          <w:rFonts w:cs="Helvetica"/>
          <w:b/>
          <w:bCs/>
          <w:sz w:val="20"/>
        </w:rPr>
        <w:t>n</w:t>
      </w:r>
      <w:r w:rsidR="005A25D0">
        <w:rPr>
          <w:rFonts w:cs="Helvetica"/>
          <w:b/>
          <w:bCs/>
          <w:sz w:val="20"/>
        </w:rPr>
        <w:t>,</w:t>
      </w:r>
      <w:r w:rsidR="00F437FF">
        <w:rPr>
          <w:rFonts w:cs="Helvetica"/>
          <w:b/>
          <w:bCs/>
          <w:sz w:val="20"/>
        </w:rPr>
        <w:t xml:space="preserve"> gemeinsamen Laufzeitumgebungen, D</w:t>
      </w:r>
      <w:r w:rsidR="00F437FF">
        <w:rPr>
          <w:rFonts w:cs="Helvetica"/>
          <w:b/>
          <w:bCs/>
          <w:sz w:val="20"/>
        </w:rPr>
        <w:t>a</w:t>
      </w:r>
      <w:r w:rsidR="00F437FF">
        <w:rPr>
          <w:rFonts w:cs="Helvetica"/>
          <w:b/>
          <w:bCs/>
          <w:sz w:val="20"/>
        </w:rPr>
        <w:t xml:space="preserve">tenbanken und Installationsroutinen </w:t>
      </w:r>
      <w:r w:rsidR="00055330">
        <w:rPr>
          <w:rFonts w:cs="Helvetica"/>
          <w:b/>
          <w:bCs/>
          <w:sz w:val="20"/>
        </w:rPr>
        <w:t>ausge</w:t>
      </w:r>
      <w:r w:rsidR="005A25D0">
        <w:rPr>
          <w:rFonts w:cs="Helvetica"/>
          <w:b/>
          <w:bCs/>
          <w:sz w:val="20"/>
        </w:rPr>
        <w:t>liefert</w:t>
      </w:r>
      <w:r w:rsidR="00055330">
        <w:rPr>
          <w:rFonts w:cs="Helvetica"/>
          <w:b/>
          <w:bCs/>
          <w:sz w:val="20"/>
        </w:rPr>
        <w:t xml:space="preserve">. </w:t>
      </w:r>
      <w:r w:rsidR="00F437FF">
        <w:rPr>
          <w:rFonts w:cs="Helvetica"/>
          <w:b/>
          <w:bCs/>
          <w:sz w:val="20"/>
        </w:rPr>
        <w:t>„</w:t>
      </w:r>
      <w:r w:rsidR="002D0072" w:rsidRPr="0045666E">
        <w:rPr>
          <w:rFonts w:cs="Helvetica"/>
          <w:b/>
          <w:bCs/>
          <w:sz w:val="20"/>
        </w:rPr>
        <w:t>P/5 ist unsere An</w:t>
      </w:r>
      <w:r w:rsidR="002D0072" w:rsidRPr="0045666E">
        <w:rPr>
          <w:rFonts w:cs="Helvetica"/>
          <w:b/>
          <w:bCs/>
          <w:sz w:val="20"/>
        </w:rPr>
        <w:t>t</w:t>
      </w:r>
      <w:r w:rsidR="002D0072" w:rsidRPr="0045666E">
        <w:rPr>
          <w:rFonts w:cs="Helvetica"/>
          <w:b/>
          <w:bCs/>
          <w:sz w:val="20"/>
        </w:rPr>
        <w:t>wort auf die Herausforderungen der zunehmenden Digitalisierung der Wirtschaft. Unser Anspruch ist es, unsere Kunden in ihren wertschö</w:t>
      </w:r>
      <w:r w:rsidR="002D0072" w:rsidRPr="0045666E">
        <w:rPr>
          <w:rFonts w:cs="Helvetica"/>
          <w:b/>
          <w:bCs/>
          <w:sz w:val="20"/>
        </w:rPr>
        <w:t>p</w:t>
      </w:r>
      <w:r w:rsidR="002D0072" w:rsidRPr="0045666E">
        <w:rPr>
          <w:rFonts w:cs="Helvetica"/>
          <w:b/>
          <w:bCs/>
          <w:sz w:val="20"/>
        </w:rPr>
        <w:t>fenden Prozessen ganzheitlich zu unterstützen. Im Vordergrund stehen Prozessorientierung, hohe Automatisierbarkeit sowie die Bereitstellung individueller Standard-Lösungen</w:t>
      </w:r>
      <w:r w:rsidR="00DA6561">
        <w:rPr>
          <w:rFonts w:cs="Helvetica"/>
          <w:b/>
          <w:bCs/>
          <w:sz w:val="20"/>
        </w:rPr>
        <w:t>“, fasst Folker</w:t>
      </w:r>
      <w:r w:rsidR="00410D02">
        <w:rPr>
          <w:rFonts w:cs="Helvetica"/>
          <w:b/>
          <w:bCs/>
          <w:sz w:val="20"/>
        </w:rPr>
        <w:t>t</w:t>
      </w:r>
      <w:r w:rsidR="006B4F84">
        <w:rPr>
          <w:rFonts w:cs="Helvetica"/>
          <w:b/>
          <w:bCs/>
          <w:sz w:val="20"/>
        </w:rPr>
        <w:t xml:space="preserve"> Wilken, g</w:t>
      </w:r>
      <w:r w:rsidR="00DA6561">
        <w:rPr>
          <w:rFonts w:cs="Helvetica"/>
          <w:b/>
          <w:bCs/>
          <w:sz w:val="20"/>
        </w:rPr>
        <w:t>eschäftsfü</w:t>
      </w:r>
      <w:r w:rsidR="00DA6561">
        <w:rPr>
          <w:rFonts w:cs="Helvetica"/>
          <w:b/>
          <w:bCs/>
          <w:sz w:val="20"/>
        </w:rPr>
        <w:t>h</w:t>
      </w:r>
      <w:r w:rsidR="00DA6561">
        <w:rPr>
          <w:rFonts w:cs="Helvetica"/>
          <w:b/>
          <w:bCs/>
          <w:sz w:val="20"/>
        </w:rPr>
        <w:t>render</w:t>
      </w:r>
      <w:r w:rsidR="00F437FF">
        <w:rPr>
          <w:rFonts w:cs="Helvetica"/>
          <w:b/>
          <w:bCs/>
          <w:sz w:val="20"/>
        </w:rPr>
        <w:t xml:space="preserve"> </w:t>
      </w:r>
      <w:r w:rsidR="00DA6561">
        <w:rPr>
          <w:rFonts w:cs="Helvetica"/>
          <w:b/>
          <w:bCs/>
          <w:sz w:val="20"/>
        </w:rPr>
        <w:t xml:space="preserve">Gesellschafter der Wilken Corporate Group, die </w:t>
      </w:r>
      <w:r w:rsidR="00BD443C">
        <w:rPr>
          <w:rFonts w:cs="Helvetica"/>
          <w:b/>
          <w:bCs/>
          <w:sz w:val="20"/>
        </w:rPr>
        <w:t>Kernpunkte</w:t>
      </w:r>
      <w:r w:rsidR="00DA6561">
        <w:rPr>
          <w:rFonts w:cs="Helvetica"/>
          <w:b/>
          <w:bCs/>
          <w:sz w:val="20"/>
        </w:rPr>
        <w:t xml:space="preserve"> z</w:t>
      </w:r>
      <w:r w:rsidR="00DA6561">
        <w:rPr>
          <w:rFonts w:cs="Helvetica"/>
          <w:b/>
          <w:bCs/>
          <w:sz w:val="20"/>
        </w:rPr>
        <w:t>u</w:t>
      </w:r>
      <w:r w:rsidR="00DA6561">
        <w:rPr>
          <w:rFonts w:cs="Helvetica"/>
          <w:b/>
          <w:bCs/>
          <w:sz w:val="20"/>
        </w:rPr>
        <w:t>sammen.</w:t>
      </w:r>
      <w:r w:rsidR="0035553F">
        <w:rPr>
          <w:rFonts w:cs="Helvetica"/>
          <w:b/>
          <w:bCs/>
          <w:sz w:val="20"/>
        </w:rPr>
        <w:t xml:space="preserve"> </w:t>
      </w:r>
    </w:p>
    <w:p w:rsidR="002D0072" w:rsidRPr="002D0072" w:rsidRDefault="002D0072" w:rsidP="002D0072">
      <w:pPr>
        <w:rPr>
          <w:rFonts w:cs="Helvetica"/>
          <w:bCs/>
          <w:sz w:val="20"/>
        </w:rPr>
      </w:pPr>
      <w:r w:rsidRPr="002D0072">
        <w:rPr>
          <w:rFonts w:cs="Helvetica"/>
          <w:bCs/>
          <w:sz w:val="20"/>
        </w:rPr>
        <w:t>Die P/5 Roadmap steht: Am 1. September 2016 wird die Version 1 ausgeli</w:t>
      </w:r>
      <w:r w:rsidRPr="002D0072">
        <w:rPr>
          <w:rFonts w:cs="Helvetica"/>
          <w:bCs/>
          <w:sz w:val="20"/>
        </w:rPr>
        <w:t>e</w:t>
      </w:r>
      <w:r w:rsidRPr="002D0072">
        <w:rPr>
          <w:rFonts w:cs="Helvetica"/>
          <w:bCs/>
          <w:sz w:val="20"/>
        </w:rPr>
        <w:t xml:space="preserve">fert. Schritt für Schritt werden bis 2020 alle bestehenden Produktlinien von Wilken auf der neuen Produktplattform P/5 zusammengeführt und abgelöst. „Die für den Endanwender markanteste Verbesserung ist sicherlich die neue, komplett überarbeitete Benutzeroberfläche, welche als </w:t>
      </w:r>
      <w:r w:rsidR="002C5CDB">
        <w:rPr>
          <w:rFonts w:cs="Helvetica"/>
          <w:bCs/>
          <w:sz w:val="20"/>
        </w:rPr>
        <w:t>Web-Oberfläche ko</w:t>
      </w:r>
      <w:r w:rsidR="002C5CDB">
        <w:rPr>
          <w:rFonts w:cs="Helvetica"/>
          <w:bCs/>
          <w:sz w:val="20"/>
        </w:rPr>
        <w:t>n</w:t>
      </w:r>
      <w:r w:rsidR="002C5CDB">
        <w:rPr>
          <w:rFonts w:cs="Helvetica"/>
          <w:bCs/>
          <w:sz w:val="20"/>
        </w:rPr>
        <w:t>zipiert wurde</w:t>
      </w:r>
      <w:r w:rsidRPr="002D0072">
        <w:rPr>
          <w:rFonts w:cs="Helvetica"/>
          <w:bCs/>
          <w:sz w:val="20"/>
        </w:rPr>
        <w:t>“ erklär</w:t>
      </w:r>
      <w:r w:rsidR="002C5CDB">
        <w:rPr>
          <w:rFonts w:cs="Helvetica"/>
          <w:bCs/>
          <w:sz w:val="20"/>
        </w:rPr>
        <w:t>en Jörn Struck und</w:t>
      </w:r>
      <w:r w:rsidRPr="002D0072">
        <w:rPr>
          <w:rFonts w:cs="Helvetica"/>
          <w:bCs/>
          <w:sz w:val="20"/>
        </w:rPr>
        <w:t xml:space="preserve"> </w:t>
      </w:r>
      <w:r w:rsidR="002C5CDB">
        <w:rPr>
          <w:rFonts w:cs="Helvetica"/>
          <w:bCs/>
          <w:sz w:val="20"/>
        </w:rPr>
        <w:t>Mark Bulmahn</w:t>
      </w:r>
      <w:r w:rsidR="005A6FEE">
        <w:rPr>
          <w:rFonts w:cs="Helvetica"/>
          <w:bCs/>
          <w:sz w:val="20"/>
        </w:rPr>
        <w:t>, verantwortlich für die P/5-Entwicklung</w:t>
      </w:r>
      <w:r w:rsidRPr="002D0072">
        <w:rPr>
          <w:rFonts w:cs="Helvetica"/>
          <w:bCs/>
          <w:sz w:val="20"/>
        </w:rPr>
        <w:t xml:space="preserve">. Die neue Benutzeroberfläche zur einfacheren Bedienung wird bereits mit der ersten Version umgesetzt. </w:t>
      </w:r>
      <w:r>
        <w:rPr>
          <w:rFonts w:cs="Helvetica"/>
          <w:bCs/>
          <w:sz w:val="20"/>
        </w:rPr>
        <w:t>Damit können auch</w:t>
      </w:r>
      <w:r w:rsidRPr="002D0072">
        <w:rPr>
          <w:rFonts w:cs="Helvetica"/>
          <w:bCs/>
          <w:sz w:val="20"/>
        </w:rPr>
        <w:t xml:space="preserve"> Arbeit</w:t>
      </w:r>
      <w:r w:rsidRPr="002D0072">
        <w:rPr>
          <w:rFonts w:cs="Helvetica"/>
          <w:bCs/>
          <w:sz w:val="20"/>
        </w:rPr>
        <w:t>s</w:t>
      </w:r>
      <w:r w:rsidRPr="002D0072">
        <w:rPr>
          <w:rFonts w:cs="Helvetica"/>
          <w:bCs/>
          <w:sz w:val="20"/>
        </w:rPr>
        <w:t xml:space="preserve">platz-Szenarien wie Home-Office, mobile Anwendungsfälle oder Cloud-Applikationen </w:t>
      </w:r>
      <w:r>
        <w:rPr>
          <w:rFonts w:cs="Helvetica"/>
          <w:bCs/>
          <w:sz w:val="20"/>
        </w:rPr>
        <w:t>abgebildet werden</w:t>
      </w:r>
      <w:r w:rsidRPr="002D0072">
        <w:rPr>
          <w:rFonts w:cs="Helvetica"/>
          <w:bCs/>
          <w:sz w:val="20"/>
        </w:rPr>
        <w:t xml:space="preserve">. Die neue Benutzeroberfläche unterstützt </w:t>
      </w:r>
      <w:r>
        <w:rPr>
          <w:rFonts w:cs="Helvetica"/>
          <w:bCs/>
          <w:sz w:val="20"/>
        </w:rPr>
        <w:t xml:space="preserve">zudem </w:t>
      </w:r>
      <w:r w:rsidRPr="002D0072">
        <w:rPr>
          <w:rFonts w:cs="Helvetica"/>
          <w:bCs/>
          <w:sz w:val="20"/>
        </w:rPr>
        <w:t xml:space="preserve">prozessorientierte Arbeitsabläufe und bietet ein </w:t>
      </w:r>
      <w:r>
        <w:rPr>
          <w:rFonts w:cs="Helvetica"/>
          <w:bCs/>
          <w:sz w:val="20"/>
        </w:rPr>
        <w:t>hohes</w:t>
      </w:r>
      <w:r w:rsidRPr="002D0072">
        <w:rPr>
          <w:rFonts w:cs="Helvetica"/>
          <w:bCs/>
          <w:sz w:val="20"/>
        </w:rPr>
        <w:t xml:space="preserve"> Ma</w:t>
      </w:r>
      <w:r w:rsidR="008669A1">
        <w:rPr>
          <w:rFonts w:cs="Helvetica"/>
          <w:bCs/>
          <w:sz w:val="20"/>
        </w:rPr>
        <w:t>ss</w:t>
      </w:r>
      <w:r w:rsidRPr="002D0072">
        <w:rPr>
          <w:rFonts w:cs="Helvetica"/>
          <w:bCs/>
          <w:sz w:val="20"/>
        </w:rPr>
        <w:t xml:space="preserve"> an Tran</w:t>
      </w:r>
      <w:r w:rsidRPr="002D0072">
        <w:rPr>
          <w:rFonts w:cs="Helvetica"/>
          <w:bCs/>
          <w:sz w:val="20"/>
        </w:rPr>
        <w:t>s</w:t>
      </w:r>
      <w:r w:rsidRPr="002D0072">
        <w:rPr>
          <w:rFonts w:cs="Helvetica"/>
          <w:bCs/>
          <w:sz w:val="20"/>
        </w:rPr>
        <w:t xml:space="preserve">parenz. Neue Geschäftsprozesse lassen sich </w:t>
      </w:r>
      <w:r>
        <w:rPr>
          <w:rFonts w:cs="Helvetica"/>
          <w:bCs/>
          <w:sz w:val="20"/>
        </w:rPr>
        <w:t>auf Basis von</w:t>
      </w:r>
      <w:r w:rsidRPr="002D0072">
        <w:rPr>
          <w:rFonts w:cs="Helvetica"/>
          <w:bCs/>
          <w:sz w:val="20"/>
        </w:rPr>
        <w:t xml:space="preserve"> P/5 schnell und einfach realisieren und an die individuellen Anforderungen eines Unterne</w:t>
      </w:r>
      <w:r w:rsidRPr="002D0072">
        <w:rPr>
          <w:rFonts w:cs="Helvetica"/>
          <w:bCs/>
          <w:sz w:val="20"/>
        </w:rPr>
        <w:t>h</w:t>
      </w:r>
      <w:r w:rsidRPr="002D0072">
        <w:rPr>
          <w:rFonts w:cs="Helvetica"/>
          <w:bCs/>
          <w:sz w:val="20"/>
        </w:rPr>
        <w:t xml:space="preserve">mens anpassen. </w:t>
      </w:r>
      <w:r>
        <w:rPr>
          <w:rFonts w:cs="Helvetica"/>
          <w:bCs/>
          <w:sz w:val="20"/>
        </w:rPr>
        <w:t>P/5 bietet künftig zudem die</w:t>
      </w:r>
      <w:r w:rsidRPr="002D0072">
        <w:rPr>
          <w:rFonts w:cs="Helvetica"/>
          <w:bCs/>
          <w:sz w:val="20"/>
        </w:rPr>
        <w:t xml:space="preserve"> Unterstützung von End-to-End-Prozessen, die Integration mobiler </w:t>
      </w:r>
      <w:r w:rsidR="005A25D0">
        <w:rPr>
          <w:rFonts w:cs="Helvetica"/>
          <w:bCs/>
          <w:sz w:val="20"/>
        </w:rPr>
        <w:t>Anwendungen, Cloud-Technologien</w:t>
      </w:r>
      <w:r w:rsidRPr="002D0072">
        <w:rPr>
          <w:rFonts w:cs="Helvetica"/>
          <w:bCs/>
          <w:sz w:val="20"/>
        </w:rPr>
        <w:t xml:space="preserve"> </w:t>
      </w:r>
      <w:r w:rsidR="005A25D0" w:rsidRPr="002D0072">
        <w:rPr>
          <w:rFonts w:cs="Helvetica"/>
          <w:bCs/>
          <w:sz w:val="20"/>
        </w:rPr>
        <w:t>und SaaS (Software-as-a-Service)</w:t>
      </w:r>
      <w:r w:rsidR="005A25D0">
        <w:rPr>
          <w:rFonts w:cs="Helvetica"/>
          <w:bCs/>
          <w:sz w:val="20"/>
        </w:rPr>
        <w:t xml:space="preserve"> sowie </w:t>
      </w:r>
      <w:r w:rsidRPr="002D0072">
        <w:rPr>
          <w:rFonts w:cs="Helvetica"/>
          <w:bCs/>
          <w:sz w:val="20"/>
        </w:rPr>
        <w:t>Realtime-Verarbeitung. Der Zugriff auf das Internet der Dinge und Big Data werden bei der P/5-Entwicklung ebenfalls berücksichtigt.</w:t>
      </w:r>
      <w:r w:rsidRPr="002D0072">
        <w:rPr>
          <w:rFonts w:cs="Helvetica"/>
          <w:b/>
          <w:bCs/>
          <w:sz w:val="20"/>
        </w:rPr>
        <w:t xml:space="preserve"> </w:t>
      </w:r>
      <w:r w:rsidRPr="002D0072">
        <w:rPr>
          <w:rFonts w:cs="Helvetica"/>
          <w:bCs/>
          <w:sz w:val="20"/>
        </w:rPr>
        <w:t>Dies ermöglicht eine stärkere Vernetzung von Unternehmen mit ihren Mitarbeitern, Kunden und Lieferanten und unterstützt somit die En</w:t>
      </w:r>
      <w:r w:rsidRPr="002D0072">
        <w:rPr>
          <w:rFonts w:cs="Helvetica"/>
          <w:bCs/>
          <w:sz w:val="20"/>
        </w:rPr>
        <w:t>t</w:t>
      </w:r>
      <w:r w:rsidRPr="002D0072">
        <w:rPr>
          <w:rFonts w:cs="Helvetica"/>
          <w:bCs/>
          <w:sz w:val="20"/>
        </w:rPr>
        <w:t xml:space="preserve">wicklung neuer Geschäftsmodelle. Die prozessorientierte Integration von P/5 in heterogene Systemlandschaften unterstützt die optimale Ausrichtung der IT-Landschaft an den Geschäftsprozessen eines Unternehmens. </w:t>
      </w:r>
    </w:p>
    <w:p w:rsidR="002D0072" w:rsidRPr="002D0072" w:rsidRDefault="002D0072" w:rsidP="002D0072">
      <w:pPr>
        <w:rPr>
          <w:rFonts w:cs="Helvetica"/>
          <w:bCs/>
          <w:sz w:val="20"/>
        </w:rPr>
      </w:pPr>
      <w:r w:rsidRPr="002D0072">
        <w:rPr>
          <w:rFonts w:cs="Helvetica"/>
          <w:b/>
          <w:bCs/>
          <w:sz w:val="20"/>
        </w:rPr>
        <w:t>Erste P/5 Komponenten erfolgreich ausgerollt</w:t>
      </w:r>
      <w:r w:rsidRPr="002D0072">
        <w:rPr>
          <w:rFonts w:cs="Helvetica"/>
          <w:b/>
          <w:bCs/>
          <w:sz w:val="20"/>
        </w:rPr>
        <w:br/>
      </w:r>
      <w:r w:rsidRPr="002D0072">
        <w:rPr>
          <w:rFonts w:cs="Helvetica"/>
          <w:bCs/>
          <w:sz w:val="20"/>
        </w:rPr>
        <w:t>Wie flexibel sich mit Hilfe von P/5 unterschiedlichste Anforderungen abbilden lassen, zeigt die P/5 Billing Engine, die erstmals auf der E-world im Februar 2015 der Öffentlichkeit vorgestellt wurde. Mithilfe dieses modernen Abrec</w:t>
      </w:r>
      <w:r w:rsidRPr="002D0072">
        <w:rPr>
          <w:rFonts w:cs="Helvetica"/>
          <w:bCs/>
          <w:sz w:val="20"/>
        </w:rPr>
        <w:t>h</w:t>
      </w:r>
      <w:r w:rsidRPr="002D0072">
        <w:rPr>
          <w:rFonts w:cs="Helvetica"/>
          <w:bCs/>
          <w:sz w:val="20"/>
        </w:rPr>
        <w:t>nungssystems konnten innerhalb weniger Monate zahlreiche neue Herausfo</w:t>
      </w:r>
      <w:r w:rsidRPr="002D0072">
        <w:rPr>
          <w:rFonts w:cs="Helvetica"/>
          <w:bCs/>
          <w:sz w:val="20"/>
        </w:rPr>
        <w:t>r</w:t>
      </w:r>
      <w:r w:rsidRPr="002D0072">
        <w:rPr>
          <w:rFonts w:cs="Helvetica"/>
          <w:bCs/>
          <w:sz w:val="20"/>
        </w:rPr>
        <w:t>derungen in der Versorgungswirtschaft gelöst werden, die sich mit herkömml</w:t>
      </w:r>
      <w:r w:rsidRPr="002D0072">
        <w:rPr>
          <w:rFonts w:cs="Helvetica"/>
          <w:bCs/>
          <w:sz w:val="20"/>
        </w:rPr>
        <w:t>i</w:t>
      </w:r>
      <w:r w:rsidRPr="002D0072">
        <w:rPr>
          <w:rFonts w:cs="Helvetica"/>
          <w:bCs/>
          <w:sz w:val="20"/>
        </w:rPr>
        <w:t>chen Abrechnungssystemen bislang nicht abbilden lie</w:t>
      </w:r>
      <w:r w:rsidR="008669A1">
        <w:rPr>
          <w:rFonts w:cs="Helvetica"/>
          <w:bCs/>
          <w:sz w:val="20"/>
        </w:rPr>
        <w:t>ss</w:t>
      </w:r>
      <w:r w:rsidRPr="002D0072">
        <w:rPr>
          <w:rFonts w:cs="Helvetica"/>
          <w:bCs/>
          <w:sz w:val="20"/>
        </w:rPr>
        <w:t>en. Dazu gehört die Umsetzung von Mieterstrom- und Direktvermarktungsmodellen ebenso wie etwa die integrierte Abrechnung von Kunden im Bereich E-Mobility. Auch das neue Modul für den Marktdatenaustausch basiert bereits auf der neuen P/5-Technologie.</w:t>
      </w:r>
    </w:p>
    <w:p w:rsidR="00DD7861" w:rsidRDefault="00BD443C" w:rsidP="00F94774">
      <w:pPr>
        <w:rPr>
          <w:rFonts w:cs="Helvetica"/>
          <w:bCs/>
          <w:sz w:val="20"/>
        </w:rPr>
      </w:pPr>
      <w:r>
        <w:rPr>
          <w:rFonts w:cs="Helvetica"/>
          <w:bCs/>
          <w:sz w:val="20"/>
        </w:rPr>
        <w:t xml:space="preserve">Mit der Einführung von P/5 verzichtet Wilken künftig auf die Benutzung des Kürzels S/4, das seit 2011 </w:t>
      </w:r>
      <w:r w:rsidR="0035553F">
        <w:rPr>
          <w:rFonts w:cs="Helvetica"/>
          <w:bCs/>
          <w:sz w:val="20"/>
        </w:rPr>
        <w:t>die Bezeichnung für die Wilken-eigene Entwic</w:t>
      </w:r>
      <w:r w:rsidR="0035553F">
        <w:rPr>
          <w:rFonts w:cs="Helvetica"/>
          <w:bCs/>
          <w:sz w:val="20"/>
        </w:rPr>
        <w:t>k</w:t>
      </w:r>
      <w:r w:rsidR="0035553F">
        <w:rPr>
          <w:rFonts w:cs="Helvetica"/>
          <w:bCs/>
          <w:sz w:val="20"/>
        </w:rPr>
        <w:t>lungsumgebung war.</w:t>
      </w:r>
    </w:p>
    <w:tbl>
      <w:tblPr>
        <w:tblW w:w="9180" w:type="dxa"/>
        <w:tblLook w:val="04A0"/>
      </w:tblPr>
      <w:tblGrid>
        <w:gridCol w:w="4361"/>
        <w:gridCol w:w="4819"/>
      </w:tblGrid>
      <w:tr w:rsidR="00DD7861" w:rsidRPr="00052555">
        <w:trPr>
          <w:trHeight w:val="1303"/>
        </w:trPr>
        <w:tc>
          <w:tcPr>
            <w:tcW w:w="4361" w:type="dxa"/>
            <w:shd w:val="clear" w:color="auto" w:fill="auto"/>
          </w:tcPr>
          <w:p w:rsidR="00DD7861" w:rsidRPr="00795C7B" w:rsidRDefault="00DD7861" w:rsidP="00795C7B">
            <w:pPr>
              <w:spacing w:line="240" w:lineRule="auto"/>
              <w:ind w:right="-2127"/>
              <w:outlineLvl w:val="0"/>
              <w:rPr>
                <w:rFonts w:cs="Calibri"/>
                <w:sz w:val="16"/>
                <w:szCs w:val="26"/>
                <w:lang w:eastAsia="de-DE"/>
              </w:rPr>
            </w:pPr>
            <w:r w:rsidRPr="009D738F">
              <w:rPr>
                <w:rFonts w:cs="Calibri"/>
                <w:b/>
                <w:sz w:val="16"/>
                <w:szCs w:val="26"/>
                <w:lang w:eastAsia="de-DE"/>
              </w:rPr>
              <w:t>Kontaktdaten:</w:t>
            </w:r>
            <w:r w:rsidRPr="00795C7B">
              <w:rPr>
                <w:rFonts w:cs="Calibri"/>
                <w:sz w:val="16"/>
                <w:szCs w:val="26"/>
                <w:lang w:eastAsia="de-DE"/>
              </w:rPr>
              <w:br/>
              <w:t xml:space="preserve">Wilken AG – Davide Savoldelli </w:t>
            </w:r>
            <w:r w:rsidRPr="00795C7B">
              <w:rPr>
                <w:rFonts w:cs="Calibri"/>
                <w:sz w:val="16"/>
                <w:szCs w:val="26"/>
                <w:lang w:eastAsia="de-DE"/>
              </w:rPr>
              <w:br/>
              <w:t>Blumenaustrasse 8  – CH-9320 Arbon TG</w:t>
            </w:r>
            <w:r w:rsidRPr="00795C7B">
              <w:rPr>
                <w:rFonts w:cs="Calibri"/>
                <w:sz w:val="16"/>
                <w:szCs w:val="26"/>
                <w:lang w:eastAsia="de-DE"/>
              </w:rPr>
              <w:tab/>
            </w:r>
            <w:r w:rsidRPr="00795C7B">
              <w:rPr>
                <w:rFonts w:cs="Calibri"/>
                <w:sz w:val="16"/>
                <w:szCs w:val="26"/>
                <w:lang w:eastAsia="de-DE"/>
              </w:rPr>
              <w:br/>
              <w:t>Tel.: + 41 71 454 64 00 – Fax: +41 71 454 64 09</w:t>
            </w:r>
            <w:r w:rsidRPr="00795C7B">
              <w:rPr>
                <w:rFonts w:cs="Calibri"/>
                <w:sz w:val="16"/>
                <w:szCs w:val="26"/>
                <w:lang w:eastAsia="de-DE"/>
              </w:rPr>
              <w:br/>
            </w:r>
            <w:hyperlink r:id="rId7" w:history="1">
              <w:r w:rsidRPr="009D738F">
                <w:rPr>
                  <w:rFonts w:cs="Calibri"/>
                  <w:sz w:val="16"/>
                  <w:szCs w:val="26"/>
                  <w:lang w:eastAsia="de-DE"/>
                </w:rPr>
                <w:t>davide.savoldelli@wilken.ch</w:t>
              </w:r>
            </w:hyperlink>
            <w:r w:rsidRPr="00795C7B">
              <w:rPr>
                <w:rFonts w:cs="Calibri"/>
                <w:sz w:val="16"/>
                <w:szCs w:val="26"/>
                <w:lang w:eastAsia="de-DE"/>
              </w:rPr>
              <w:br/>
            </w:r>
            <w:hyperlink r:id="rId8" w:history="1">
              <w:r w:rsidRPr="009D738F">
                <w:rPr>
                  <w:rFonts w:cs="Calibri"/>
                  <w:sz w:val="16"/>
                  <w:szCs w:val="26"/>
                  <w:lang w:eastAsia="de-DE"/>
                </w:rPr>
                <w:t>www.wilken.ch</w:t>
              </w:r>
            </w:hyperlink>
          </w:p>
        </w:tc>
        <w:tc>
          <w:tcPr>
            <w:tcW w:w="4819" w:type="dxa"/>
            <w:shd w:val="clear" w:color="auto" w:fill="auto"/>
          </w:tcPr>
          <w:p w:rsidR="00DD7861" w:rsidRPr="00795C7B" w:rsidRDefault="00DD7861" w:rsidP="00795C7B">
            <w:pPr>
              <w:widowControl w:val="0"/>
              <w:autoSpaceDE w:val="0"/>
              <w:autoSpaceDN w:val="0"/>
              <w:adjustRightInd w:val="0"/>
              <w:spacing w:line="240" w:lineRule="auto"/>
              <w:ind w:right="175"/>
              <w:rPr>
                <w:rFonts w:cs="Calibri"/>
                <w:sz w:val="16"/>
                <w:szCs w:val="26"/>
                <w:lang w:eastAsia="de-DE"/>
              </w:rPr>
            </w:pPr>
            <w:r w:rsidRPr="009D738F">
              <w:rPr>
                <w:rFonts w:cs="Calibri"/>
                <w:b/>
                <w:sz w:val="16"/>
                <w:szCs w:val="26"/>
                <w:lang w:eastAsia="de-DE"/>
              </w:rPr>
              <w:t>Presse- und Öffentlichkeitsarbeit:</w:t>
            </w:r>
            <w:r w:rsidRPr="00795C7B">
              <w:rPr>
                <w:rFonts w:cs="Calibri"/>
                <w:sz w:val="16"/>
                <w:szCs w:val="26"/>
                <w:lang w:eastAsia="de-DE"/>
              </w:rPr>
              <w:br/>
              <w:t>Press’n’Relations GmbH – Markus Häfliger</w:t>
            </w:r>
            <w:r w:rsidRPr="00795C7B">
              <w:rPr>
                <w:rFonts w:cs="Calibri"/>
                <w:sz w:val="16"/>
                <w:szCs w:val="26"/>
                <w:lang w:eastAsia="de-DE"/>
              </w:rPr>
              <w:br/>
              <w:t>Hirslanderstrasse 51 – 8032 Zürich</w:t>
            </w:r>
            <w:r w:rsidRPr="00795C7B">
              <w:rPr>
                <w:rFonts w:cs="Calibri"/>
                <w:sz w:val="16"/>
                <w:szCs w:val="26"/>
                <w:lang w:eastAsia="de-DE"/>
              </w:rPr>
              <w:br/>
              <w:t>Tel.: +41 43 344 58 65 - Fax: +41 43 344 58 69</w:t>
            </w:r>
            <w:r w:rsidRPr="00795C7B">
              <w:rPr>
                <w:rFonts w:cs="Calibri"/>
                <w:sz w:val="16"/>
                <w:szCs w:val="26"/>
                <w:lang w:eastAsia="de-DE"/>
              </w:rPr>
              <w:br/>
            </w:r>
            <w:hyperlink r:id="rId9" w:history="1">
              <w:r w:rsidRPr="009D738F">
                <w:rPr>
                  <w:rFonts w:cs="Calibri"/>
                  <w:sz w:val="16"/>
                  <w:szCs w:val="26"/>
                  <w:lang w:eastAsia="de-DE"/>
                </w:rPr>
                <w:t>mh@press-n-relations.ch</w:t>
              </w:r>
            </w:hyperlink>
            <w:r w:rsidRPr="00795C7B">
              <w:rPr>
                <w:rFonts w:cs="Calibri"/>
                <w:sz w:val="16"/>
                <w:szCs w:val="26"/>
                <w:lang w:eastAsia="de-DE"/>
              </w:rPr>
              <w:br/>
            </w:r>
            <w:hyperlink r:id="rId10" w:history="1">
              <w:r w:rsidRPr="009D738F">
                <w:rPr>
                  <w:rFonts w:cs="Calibri"/>
                  <w:sz w:val="16"/>
                  <w:szCs w:val="26"/>
                  <w:lang w:eastAsia="de-DE"/>
                </w:rPr>
                <w:t>www.press-n-relations.ch</w:t>
              </w:r>
            </w:hyperlink>
          </w:p>
        </w:tc>
      </w:tr>
    </w:tbl>
    <w:p w:rsidR="00BD443C" w:rsidRPr="00BD443C" w:rsidRDefault="00BD443C" w:rsidP="00F94774">
      <w:pPr>
        <w:rPr>
          <w:rFonts w:cs="Helvetica"/>
          <w:b/>
          <w:bCs/>
          <w:sz w:val="20"/>
        </w:rPr>
      </w:pPr>
    </w:p>
    <w:p w:rsidR="00FE48A6" w:rsidRPr="00154EA7" w:rsidRDefault="00535049" w:rsidP="00154EA7">
      <w:pPr>
        <w:spacing w:line="240" w:lineRule="auto"/>
        <w:ind w:right="-2127"/>
        <w:outlineLvl w:val="0"/>
        <w:rPr>
          <w:rFonts w:cs="Calibri"/>
          <w:b/>
          <w:sz w:val="16"/>
          <w:szCs w:val="26"/>
          <w:lang w:eastAsia="de-DE"/>
        </w:rPr>
      </w:pPr>
      <w:r w:rsidRPr="00680298">
        <w:rPr>
          <w:rFonts w:cs="Calibri"/>
          <w:b/>
          <w:sz w:val="16"/>
          <w:szCs w:val="26"/>
          <w:lang w:eastAsia="de-DE"/>
        </w:rPr>
        <w:t>Über die Wilken Corporate Group</w:t>
      </w:r>
      <w:r w:rsidR="00B2745D" w:rsidRPr="00680298">
        <w:rPr>
          <w:rFonts w:cs="Calibri"/>
          <w:b/>
          <w:sz w:val="16"/>
          <w:szCs w:val="26"/>
          <w:lang w:eastAsia="de-DE"/>
        </w:rPr>
        <w:br/>
      </w:r>
      <w:r w:rsidRPr="00680298">
        <w:rPr>
          <w:rFonts w:cs="Calibri"/>
          <w:sz w:val="16"/>
          <w:szCs w:val="26"/>
          <w:lang w:eastAsia="de-DE"/>
        </w:rPr>
        <w:t>Seit 1977 entwickelt Wilken eigene ERP-Standard-S</w:t>
      </w:r>
      <w:r w:rsidR="00F92968">
        <w:rPr>
          <w:rFonts w:cs="Calibri"/>
          <w:sz w:val="16"/>
          <w:szCs w:val="26"/>
          <w:lang w:eastAsia="de-DE"/>
        </w:rPr>
        <w:t>oftwarelösungen. Mit mehr als 52</w:t>
      </w:r>
      <w:r w:rsidRPr="00680298">
        <w:rPr>
          <w:rFonts w:cs="Calibri"/>
          <w:sz w:val="16"/>
          <w:szCs w:val="26"/>
          <w:lang w:eastAsia="de-DE"/>
        </w:rPr>
        <w:t>0 Mitarbeitern an fünf Standorten in Deutschland und der Schweiz hat sich die Unternehmensgruppe als unabhängiger Hersteller, Anbieter und Integrator von A</w:t>
      </w:r>
      <w:r w:rsidRPr="00680298">
        <w:rPr>
          <w:rFonts w:cs="Calibri"/>
          <w:sz w:val="16"/>
          <w:szCs w:val="26"/>
          <w:lang w:eastAsia="de-DE"/>
        </w:rPr>
        <w:t>n</w:t>
      </w:r>
      <w:r w:rsidRPr="00680298">
        <w:rPr>
          <w:rFonts w:cs="Calibri"/>
          <w:sz w:val="16"/>
          <w:szCs w:val="26"/>
          <w:lang w:eastAsia="de-DE"/>
        </w:rPr>
        <w:t>wendungen für das Finanz- und Rechnungswesen, die Materialwirtschaft sowie die Unternehmenssteuerung etabliert. Zusät</w:t>
      </w:r>
      <w:r w:rsidRPr="00680298">
        <w:rPr>
          <w:rFonts w:cs="Calibri"/>
          <w:sz w:val="16"/>
          <w:szCs w:val="26"/>
          <w:lang w:eastAsia="de-DE"/>
        </w:rPr>
        <w:t>z</w:t>
      </w:r>
      <w:r w:rsidRPr="00680298">
        <w:rPr>
          <w:rFonts w:cs="Calibri"/>
          <w:sz w:val="16"/>
          <w:szCs w:val="26"/>
          <w:lang w:eastAsia="de-DE"/>
        </w:rPr>
        <w:t xml:space="preserve">lich werden Wilken Branchenlösungen in der Energie-, Finanz- &amp; Versicherungs-, Sozial- und Tourismuswirtschaft eingesetzt. Zur Unternehmensgruppe gehören neben der Wilken GmbH (Ulm) die Wilken AG (Arbon, Schweiz), die Wilken Neutrasoft GmbH (Greven), die Wilken Entire GmbH (Ulm), die Wilken Rechenzentrum GmbH (Ulm), die Wilken Akademie GmbH (Ulm), die Wilken Ciwi GmbH (Ulm), die Wilken Informationsmanagement GmbH (München) sowie die Wilken Prozessmanagement GmbH (Ulm, Greven, Sierksdorf). Die </w:t>
      </w:r>
      <w:r w:rsidR="00C303C1">
        <w:rPr>
          <w:rFonts w:cs="Calibri"/>
          <w:sz w:val="16"/>
          <w:szCs w:val="26"/>
          <w:lang w:eastAsia="de-DE"/>
        </w:rPr>
        <w:t>Unternehmensgruppe erzielte 2015</w:t>
      </w:r>
      <w:r w:rsidRPr="00680298">
        <w:rPr>
          <w:rFonts w:cs="Calibri"/>
          <w:sz w:val="16"/>
          <w:szCs w:val="26"/>
          <w:lang w:eastAsia="de-DE"/>
        </w:rPr>
        <w:t xml:space="preserve"> einen Umsatz von </w:t>
      </w:r>
      <w:r w:rsidR="007B096D">
        <w:rPr>
          <w:rFonts w:cs="Calibri"/>
          <w:sz w:val="16"/>
          <w:szCs w:val="26"/>
          <w:lang w:eastAsia="de-DE"/>
        </w:rPr>
        <w:t>me</w:t>
      </w:r>
      <w:bookmarkStart w:id="0" w:name="_GoBack"/>
      <w:bookmarkEnd w:id="0"/>
      <w:r w:rsidR="007B096D">
        <w:rPr>
          <w:rFonts w:cs="Calibri"/>
          <w:sz w:val="16"/>
          <w:szCs w:val="26"/>
          <w:lang w:eastAsia="de-DE"/>
        </w:rPr>
        <w:t>hr als</w:t>
      </w:r>
      <w:r w:rsidRPr="00680298">
        <w:rPr>
          <w:rFonts w:cs="Calibri"/>
          <w:sz w:val="16"/>
          <w:szCs w:val="26"/>
          <w:lang w:eastAsia="de-DE"/>
        </w:rPr>
        <w:t xml:space="preserve"> </w:t>
      </w:r>
      <w:r w:rsidR="00C303C1">
        <w:rPr>
          <w:rFonts w:cs="Calibri"/>
          <w:sz w:val="16"/>
          <w:szCs w:val="26"/>
          <w:lang w:eastAsia="de-DE"/>
        </w:rPr>
        <w:t>60</w:t>
      </w:r>
      <w:r w:rsidRPr="00680298">
        <w:rPr>
          <w:rFonts w:cs="Calibri"/>
          <w:sz w:val="16"/>
          <w:szCs w:val="26"/>
          <w:lang w:eastAsia="de-DE"/>
        </w:rPr>
        <w:t xml:space="preserve"> Millionen Euro.</w:t>
      </w:r>
    </w:p>
    <w:sectPr w:rsidR="00FE48A6" w:rsidRPr="00154EA7" w:rsidSect="00A76205">
      <w:headerReference w:type="default" r:id="rId11"/>
      <w:footerReference w:type="even" r:id="rId12"/>
      <w:footerReference w:type="default" r:id="rId13"/>
      <w:pgSz w:w="11906" w:h="16838"/>
      <w:pgMar w:top="1843" w:right="3542" w:bottom="1418" w:left="1418" w:header="709" w:footer="709"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E1D" w:rsidRDefault="00A13E1D">
      <w:r>
        <w:separator/>
      </w:r>
    </w:p>
  </w:endnote>
  <w:endnote w:type="continuationSeparator" w:id="0">
    <w:p w:rsidR="00A13E1D" w:rsidRDefault="00A13E1D">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Lucida Grande">
    <w:panose1 w:val="020B0600000000000000"/>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3A2" w:rsidRDefault="0057538F" w:rsidP="00FE48A6">
    <w:pPr>
      <w:pStyle w:val="Fuzeile"/>
      <w:framePr w:wrap="around" w:vAnchor="text" w:hAnchor="margin" w:xAlign="right" w:y="1"/>
      <w:rPr>
        <w:rStyle w:val="Seitenzahl"/>
      </w:rPr>
    </w:pPr>
    <w:r>
      <w:rPr>
        <w:rStyle w:val="Seitenzahl"/>
      </w:rPr>
      <w:fldChar w:fldCharType="begin"/>
    </w:r>
    <w:r w:rsidR="003A43A2">
      <w:rPr>
        <w:rStyle w:val="Seitenzahl"/>
      </w:rPr>
      <w:instrText xml:space="preserve">PAGE  </w:instrText>
    </w:r>
    <w:r>
      <w:rPr>
        <w:rStyle w:val="Seitenzahl"/>
      </w:rPr>
      <w:fldChar w:fldCharType="end"/>
    </w:r>
  </w:p>
  <w:p w:rsidR="003A43A2" w:rsidRDefault="003A43A2" w:rsidP="00FE48A6">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3A2" w:rsidRDefault="003A43A2" w:rsidP="00FE48A6">
    <w:pPr>
      <w:pStyle w:val="Fuzeile"/>
      <w:ind w:right="-2269"/>
      <w:jc w:val="right"/>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E1D" w:rsidRDefault="00A13E1D">
      <w:r>
        <w:separator/>
      </w:r>
    </w:p>
  </w:footnote>
  <w:footnote w:type="continuationSeparator" w:id="0">
    <w:p w:rsidR="00A13E1D" w:rsidRDefault="00A13E1D">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3A2" w:rsidRDefault="00064AF8" w:rsidP="00064AF8">
    <w:pPr>
      <w:pStyle w:val="Kopfzeile"/>
      <w:tabs>
        <w:tab w:val="clear" w:pos="9072"/>
        <w:tab w:val="right" w:pos="9639"/>
      </w:tabs>
      <w:ind w:right="-2268"/>
    </w:pPr>
    <w:r>
      <w:tab/>
    </w:r>
    <w:r>
      <w:tab/>
    </w:r>
    <w:r w:rsidR="003A43A2">
      <w:rPr>
        <w:noProof/>
        <w:lang w:eastAsia="de-DE"/>
      </w:rPr>
      <w:drawing>
        <wp:inline distT="0" distB="0" distL="0" distR="0">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515745" cy="541655"/>
                  </a:xfrm>
                  <a:prstGeom prst="rect">
                    <a:avLst/>
                  </a:prstGeom>
                  <a:noFill/>
                  <a:ln>
                    <a:noFill/>
                  </a:ln>
                </pic:spPr>
              </pic:pic>
            </a:graphicData>
          </a:graphic>
        </wp:inline>
      </w:drawing>
    </w:r>
  </w:p>
  <w:p w:rsidR="003A43A2" w:rsidRPr="00C63EE6" w:rsidRDefault="003A43A2" w:rsidP="00FE48A6">
    <w:pPr>
      <w:pStyle w:val="Kopfzeil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36"/>
  <w:embedSystemFonts/>
  <w:proofState w:grammar="clean"/>
  <w:doNotTrackMoves/>
  <w:defaultTabStop w:val="708"/>
  <w:hyphenationZone w:val="425"/>
  <w:doNotHyphenateCaps/>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rsids>
    <w:rsidRoot w:val="00772476"/>
    <w:rsid w:val="000017B9"/>
    <w:rsid w:val="0000454B"/>
    <w:rsid w:val="00011F67"/>
    <w:rsid w:val="0002498B"/>
    <w:rsid w:val="00032F50"/>
    <w:rsid w:val="0003471B"/>
    <w:rsid w:val="00036B01"/>
    <w:rsid w:val="00040D86"/>
    <w:rsid w:val="00045258"/>
    <w:rsid w:val="0005086D"/>
    <w:rsid w:val="00051FB3"/>
    <w:rsid w:val="00055330"/>
    <w:rsid w:val="000553EB"/>
    <w:rsid w:val="00064AF8"/>
    <w:rsid w:val="00064DC6"/>
    <w:rsid w:val="00067562"/>
    <w:rsid w:val="000734D1"/>
    <w:rsid w:val="00073D60"/>
    <w:rsid w:val="000809E7"/>
    <w:rsid w:val="00093AA5"/>
    <w:rsid w:val="00097330"/>
    <w:rsid w:val="00097C9C"/>
    <w:rsid w:val="000A6D42"/>
    <w:rsid w:val="000B2038"/>
    <w:rsid w:val="000B5AD9"/>
    <w:rsid w:val="000C0569"/>
    <w:rsid w:val="000C08EF"/>
    <w:rsid w:val="000C1953"/>
    <w:rsid w:val="000C4037"/>
    <w:rsid w:val="000D5FE9"/>
    <w:rsid w:val="000E5D79"/>
    <w:rsid w:val="000F6D38"/>
    <w:rsid w:val="00106410"/>
    <w:rsid w:val="00107620"/>
    <w:rsid w:val="00122695"/>
    <w:rsid w:val="00122B29"/>
    <w:rsid w:val="00122F47"/>
    <w:rsid w:val="0012491E"/>
    <w:rsid w:val="00135DEE"/>
    <w:rsid w:val="001423EF"/>
    <w:rsid w:val="00152D07"/>
    <w:rsid w:val="00154EA7"/>
    <w:rsid w:val="00165471"/>
    <w:rsid w:val="00172559"/>
    <w:rsid w:val="00175745"/>
    <w:rsid w:val="001858F8"/>
    <w:rsid w:val="00194E4F"/>
    <w:rsid w:val="001A2076"/>
    <w:rsid w:val="001B1862"/>
    <w:rsid w:val="001B63C7"/>
    <w:rsid w:val="001C58AF"/>
    <w:rsid w:val="001C6862"/>
    <w:rsid w:val="001D12AA"/>
    <w:rsid w:val="001E0FCA"/>
    <w:rsid w:val="001E200F"/>
    <w:rsid w:val="0022190C"/>
    <w:rsid w:val="00272362"/>
    <w:rsid w:val="00275197"/>
    <w:rsid w:val="002A28CE"/>
    <w:rsid w:val="002B275A"/>
    <w:rsid w:val="002C201B"/>
    <w:rsid w:val="002C5CDB"/>
    <w:rsid w:val="002D0072"/>
    <w:rsid w:val="002D0338"/>
    <w:rsid w:val="002D19F2"/>
    <w:rsid w:val="002D1F28"/>
    <w:rsid w:val="002D28F5"/>
    <w:rsid w:val="002E1BC0"/>
    <w:rsid w:val="002E537B"/>
    <w:rsid w:val="00301CC9"/>
    <w:rsid w:val="003210E3"/>
    <w:rsid w:val="00324F5C"/>
    <w:rsid w:val="00334528"/>
    <w:rsid w:val="003467EA"/>
    <w:rsid w:val="0035553F"/>
    <w:rsid w:val="00366E84"/>
    <w:rsid w:val="0037633E"/>
    <w:rsid w:val="00376B33"/>
    <w:rsid w:val="00383355"/>
    <w:rsid w:val="0038387B"/>
    <w:rsid w:val="00384508"/>
    <w:rsid w:val="00395506"/>
    <w:rsid w:val="003A1A5E"/>
    <w:rsid w:val="003A43A2"/>
    <w:rsid w:val="003A775C"/>
    <w:rsid w:val="003A7BA3"/>
    <w:rsid w:val="003B634E"/>
    <w:rsid w:val="003C2165"/>
    <w:rsid w:val="003C75F9"/>
    <w:rsid w:val="003D55A3"/>
    <w:rsid w:val="003D7800"/>
    <w:rsid w:val="003E10C2"/>
    <w:rsid w:val="003E189B"/>
    <w:rsid w:val="003E1CF6"/>
    <w:rsid w:val="003F3403"/>
    <w:rsid w:val="003F55EF"/>
    <w:rsid w:val="004043AF"/>
    <w:rsid w:val="00406D81"/>
    <w:rsid w:val="00410D02"/>
    <w:rsid w:val="004110F6"/>
    <w:rsid w:val="00412DCF"/>
    <w:rsid w:val="00416C4D"/>
    <w:rsid w:val="00417B0D"/>
    <w:rsid w:val="004208BA"/>
    <w:rsid w:val="00425A22"/>
    <w:rsid w:val="00425E5F"/>
    <w:rsid w:val="00432E47"/>
    <w:rsid w:val="00457490"/>
    <w:rsid w:val="00470089"/>
    <w:rsid w:val="004712B6"/>
    <w:rsid w:val="00477E0F"/>
    <w:rsid w:val="0048658B"/>
    <w:rsid w:val="004A2502"/>
    <w:rsid w:val="004A32B5"/>
    <w:rsid w:val="004A76DC"/>
    <w:rsid w:val="004C38CC"/>
    <w:rsid w:val="004E2379"/>
    <w:rsid w:val="004F05E9"/>
    <w:rsid w:val="0050632B"/>
    <w:rsid w:val="00513A25"/>
    <w:rsid w:val="005155AD"/>
    <w:rsid w:val="00517604"/>
    <w:rsid w:val="00521E09"/>
    <w:rsid w:val="005246FF"/>
    <w:rsid w:val="00535049"/>
    <w:rsid w:val="00535FC2"/>
    <w:rsid w:val="00543754"/>
    <w:rsid w:val="00550754"/>
    <w:rsid w:val="005519C2"/>
    <w:rsid w:val="005639AD"/>
    <w:rsid w:val="00574C52"/>
    <w:rsid w:val="0057538F"/>
    <w:rsid w:val="00575F36"/>
    <w:rsid w:val="00576B32"/>
    <w:rsid w:val="00583BF7"/>
    <w:rsid w:val="0058795D"/>
    <w:rsid w:val="0059648C"/>
    <w:rsid w:val="005A25D0"/>
    <w:rsid w:val="005A6FEE"/>
    <w:rsid w:val="005D4307"/>
    <w:rsid w:val="005E006B"/>
    <w:rsid w:val="005F2C2F"/>
    <w:rsid w:val="005F375D"/>
    <w:rsid w:val="005F3918"/>
    <w:rsid w:val="0060646D"/>
    <w:rsid w:val="00614428"/>
    <w:rsid w:val="006205F9"/>
    <w:rsid w:val="00632098"/>
    <w:rsid w:val="00645730"/>
    <w:rsid w:val="006568C1"/>
    <w:rsid w:val="00667CBE"/>
    <w:rsid w:val="006745ED"/>
    <w:rsid w:val="00680298"/>
    <w:rsid w:val="00693603"/>
    <w:rsid w:val="006963F7"/>
    <w:rsid w:val="006A0673"/>
    <w:rsid w:val="006A0953"/>
    <w:rsid w:val="006B0312"/>
    <w:rsid w:val="006B4F84"/>
    <w:rsid w:val="006B72FA"/>
    <w:rsid w:val="006E468B"/>
    <w:rsid w:val="006E5937"/>
    <w:rsid w:val="006F6C95"/>
    <w:rsid w:val="0072273F"/>
    <w:rsid w:val="00733F48"/>
    <w:rsid w:val="0073656F"/>
    <w:rsid w:val="007367F7"/>
    <w:rsid w:val="00737E3A"/>
    <w:rsid w:val="00741F98"/>
    <w:rsid w:val="00742C4A"/>
    <w:rsid w:val="00746812"/>
    <w:rsid w:val="00752F6B"/>
    <w:rsid w:val="00757073"/>
    <w:rsid w:val="00764A09"/>
    <w:rsid w:val="00770008"/>
    <w:rsid w:val="007706D1"/>
    <w:rsid w:val="00771597"/>
    <w:rsid w:val="00772476"/>
    <w:rsid w:val="00774940"/>
    <w:rsid w:val="00783CEE"/>
    <w:rsid w:val="00793AB8"/>
    <w:rsid w:val="007B096D"/>
    <w:rsid w:val="007B47B7"/>
    <w:rsid w:val="007C3EFB"/>
    <w:rsid w:val="007C5A78"/>
    <w:rsid w:val="007E1E5C"/>
    <w:rsid w:val="007E37CB"/>
    <w:rsid w:val="007F7D4A"/>
    <w:rsid w:val="00803B5C"/>
    <w:rsid w:val="00803D59"/>
    <w:rsid w:val="00811D53"/>
    <w:rsid w:val="0081245E"/>
    <w:rsid w:val="00823A31"/>
    <w:rsid w:val="008331D8"/>
    <w:rsid w:val="0083770B"/>
    <w:rsid w:val="0084392B"/>
    <w:rsid w:val="008466CE"/>
    <w:rsid w:val="008474DE"/>
    <w:rsid w:val="00851E83"/>
    <w:rsid w:val="00853823"/>
    <w:rsid w:val="00863D68"/>
    <w:rsid w:val="00866166"/>
    <w:rsid w:val="008669A1"/>
    <w:rsid w:val="0087027B"/>
    <w:rsid w:val="0088157B"/>
    <w:rsid w:val="008825F3"/>
    <w:rsid w:val="0088514D"/>
    <w:rsid w:val="00894092"/>
    <w:rsid w:val="00894BE0"/>
    <w:rsid w:val="008A57BB"/>
    <w:rsid w:val="008B4462"/>
    <w:rsid w:val="008B5B1E"/>
    <w:rsid w:val="008B69E2"/>
    <w:rsid w:val="008D3090"/>
    <w:rsid w:val="008D66C6"/>
    <w:rsid w:val="008E6C77"/>
    <w:rsid w:val="008F2D96"/>
    <w:rsid w:val="008F68EF"/>
    <w:rsid w:val="00903A51"/>
    <w:rsid w:val="009043EE"/>
    <w:rsid w:val="009125A7"/>
    <w:rsid w:val="0091672F"/>
    <w:rsid w:val="00926D22"/>
    <w:rsid w:val="0093086E"/>
    <w:rsid w:val="009333FD"/>
    <w:rsid w:val="009378C5"/>
    <w:rsid w:val="00943667"/>
    <w:rsid w:val="00947BDC"/>
    <w:rsid w:val="009520FE"/>
    <w:rsid w:val="009668A5"/>
    <w:rsid w:val="00970937"/>
    <w:rsid w:val="00973837"/>
    <w:rsid w:val="00980D69"/>
    <w:rsid w:val="00984451"/>
    <w:rsid w:val="00984EEC"/>
    <w:rsid w:val="009873C5"/>
    <w:rsid w:val="009A5121"/>
    <w:rsid w:val="009A7A52"/>
    <w:rsid w:val="009B0EFC"/>
    <w:rsid w:val="009B1B65"/>
    <w:rsid w:val="009B79DD"/>
    <w:rsid w:val="009C6A33"/>
    <w:rsid w:val="009C7BF7"/>
    <w:rsid w:val="009D20BB"/>
    <w:rsid w:val="009D2F0B"/>
    <w:rsid w:val="009E7911"/>
    <w:rsid w:val="009F1031"/>
    <w:rsid w:val="009F76B0"/>
    <w:rsid w:val="00A0122C"/>
    <w:rsid w:val="00A0763D"/>
    <w:rsid w:val="00A12E20"/>
    <w:rsid w:val="00A13E1D"/>
    <w:rsid w:val="00A14223"/>
    <w:rsid w:val="00A31345"/>
    <w:rsid w:val="00A3451E"/>
    <w:rsid w:val="00A363D4"/>
    <w:rsid w:val="00A417E1"/>
    <w:rsid w:val="00A56D07"/>
    <w:rsid w:val="00A604E8"/>
    <w:rsid w:val="00A65506"/>
    <w:rsid w:val="00A6600D"/>
    <w:rsid w:val="00A73AC3"/>
    <w:rsid w:val="00A752BD"/>
    <w:rsid w:val="00A76205"/>
    <w:rsid w:val="00A77BBC"/>
    <w:rsid w:val="00A85E92"/>
    <w:rsid w:val="00A9195B"/>
    <w:rsid w:val="00AA2FE1"/>
    <w:rsid w:val="00AB7591"/>
    <w:rsid w:val="00AF1D9E"/>
    <w:rsid w:val="00AF528E"/>
    <w:rsid w:val="00B1628C"/>
    <w:rsid w:val="00B25BDA"/>
    <w:rsid w:val="00B2745D"/>
    <w:rsid w:val="00B35C2F"/>
    <w:rsid w:val="00B62065"/>
    <w:rsid w:val="00B6223E"/>
    <w:rsid w:val="00B711A3"/>
    <w:rsid w:val="00B86EC2"/>
    <w:rsid w:val="00B87471"/>
    <w:rsid w:val="00BA5FB0"/>
    <w:rsid w:val="00BA7303"/>
    <w:rsid w:val="00BB487D"/>
    <w:rsid w:val="00BC2F70"/>
    <w:rsid w:val="00BC5768"/>
    <w:rsid w:val="00BD443C"/>
    <w:rsid w:val="00BE053E"/>
    <w:rsid w:val="00BE0C61"/>
    <w:rsid w:val="00BE1471"/>
    <w:rsid w:val="00BE5B4A"/>
    <w:rsid w:val="00BF00B8"/>
    <w:rsid w:val="00BF70C0"/>
    <w:rsid w:val="00C00270"/>
    <w:rsid w:val="00C0359B"/>
    <w:rsid w:val="00C04498"/>
    <w:rsid w:val="00C11718"/>
    <w:rsid w:val="00C124D1"/>
    <w:rsid w:val="00C25852"/>
    <w:rsid w:val="00C26BF5"/>
    <w:rsid w:val="00C303C1"/>
    <w:rsid w:val="00C50112"/>
    <w:rsid w:val="00C51C55"/>
    <w:rsid w:val="00C529C4"/>
    <w:rsid w:val="00C6146F"/>
    <w:rsid w:val="00C6183F"/>
    <w:rsid w:val="00C62E40"/>
    <w:rsid w:val="00C73CA9"/>
    <w:rsid w:val="00C83E25"/>
    <w:rsid w:val="00C95552"/>
    <w:rsid w:val="00CA2704"/>
    <w:rsid w:val="00CC1232"/>
    <w:rsid w:val="00CD395A"/>
    <w:rsid w:val="00CE4B1C"/>
    <w:rsid w:val="00CF4E1F"/>
    <w:rsid w:val="00D01EAB"/>
    <w:rsid w:val="00D13CB5"/>
    <w:rsid w:val="00D20DFE"/>
    <w:rsid w:val="00D26FA2"/>
    <w:rsid w:val="00D35749"/>
    <w:rsid w:val="00D500C9"/>
    <w:rsid w:val="00D5304C"/>
    <w:rsid w:val="00D646F1"/>
    <w:rsid w:val="00D923CC"/>
    <w:rsid w:val="00D9306F"/>
    <w:rsid w:val="00D947E9"/>
    <w:rsid w:val="00D95B01"/>
    <w:rsid w:val="00DA2579"/>
    <w:rsid w:val="00DA3F70"/>
    <w:rsid w:val="00DA4F82"/>
    <w:rsid w:val="00DA545D"/>
    <w:rsid w:val="00DA6561"/>
    <w:rsid w:val="00DC20DD"/>
    <w:rsid w:val="00DC7643"/>
    <w:rsid w:val="00DD7861"/>
    <w:rsid w:val="00DE1531"/>
    <w:rsid w:val="00DE2EB6"/>
    <w:rsid w:val="00DF0D6C"/>
    <w:rsid w:val="00DF68C5"/>
    <w:rsid w:val="00E02730"/>
    <w:rsid w:val="00E131B6"/>
    <w:rsid w:val="00E409DF"/>
    <w:rsid w:val="00E62903"/>
    <w:rsid w:val="00E75794"/>
    <w:rsid w:val="00E83A83"/>
    <w:rsid w:val="00E9013A"/>
    <w:rsid w:val="00E915CC"/>
    <w:rsid w:val="00EA0E6E"/>
    <w:rsid w:val="00EA5520"/>
    <w:rsid w:val="00EA755D"/>
    <w:rsid w:val="00EB77F7"/>
    <w:rsid w:val="00EC14F0"/>
    <w:rsid w:val="00ED247E"/>
    <w:rsid w:val="00EE15AD"/>
    <w:rsid w:val="00EE77F5"/>
    <w:rsid w:val="00EF1E53"/>
    <w:rsid w:val="00F122B4"/>
    <w:rsid w:val="00F23364"/>
    <w:rsid w:val="00F24B57"/>
    <w:rsid w:val="00F254C3"/>
    <w:rsid w:val="00F42BC2"/>
    <w:rsid w:val="00F437FF"/>
    <w:rsid w:val="00F44C5C"/>
    <w:rsid w:val="00F47247"/>
    <w:rsid w:val="00F50498"/>
    <w:rsid w:val="00F61560"/>
    <w:rsid w:val="00F717EB"/>
    <w:rsid w:val="00F771FF"/>
    <w:rsid w:val="00F9031E"/>
    <w:rsid w:val="00F92968"/>
    <w:rsid w:val="00F94774"/>
    <w:rsid w:val="00F96E98"/>
    <w:rsid w:val="00FA13E1"/>
    <w:rsid w:val="00FB0927"/>
    <w:rsid w:val="00FB3528"/>
    <w:rsid w:val="00FC0BB2"/>
    <w:rsid w:val="00FC18FD"/>
    <w:rsid w:val="00FD7591"/>
    <w:rsid w:val="00FE48A6"/>
    <w:rsid w:val="00FF3351"/>
  </w:rsids>
  <m:mathPr>
    <m:mathFont m:val="Impact"/>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64DC6"/>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eichen"/>
    <w:semiHidden/>
    <w:rsid w:val="00772476"/>
    <w:rPr>
      <w:rFonts w:ascii="Lucida Grande" w:hAnsi="Lucida Grande"/>
      <w:sz w:val="18"/>
      <w:szCs w:val="18"/>
    </w:rPr>
  </w:style>
  <w:style w:type="character" w:customStyle="1" w:styleId="SprechblasentextZeichen">
    <w:name w:val="Sprechblasentext Zeiche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eichen"/>
    <w:uiPriority w:val="99"/>
    <w:unhideWhenUsed/>
    <w:rsid w:val="00772476"/>
    <w:pPr>
      <w:tabs>
        <w:tab w:val="center" w:pos="4536"/>
        <w:tab w:val="right" w:pos="9072"/>
      </w:tabs>
    </w:pPr>
  </w:style>
  <w:style w:type="character" w:customStyle="1" w:styleId="KopfzeileZeichen">
    <w:name w:val="Kopfzeile Zeiche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eichen"/>
    <w:uiPriority w:val="99"/>
    <w:unhideWhenUsed/>
    <w:rsid w:val="00772476"/>
    <w:pPr>
      <w:tabs>
        <w:tab w:val="center" w:pos="4536"/>
        <w:tab w:val="right" w:pos="9072"/>
      </w:tabs>
    </w:pPr>
  </w:style>
  <w:style w:type="character" w:customStyle="1" w:styleId="FuzeileZeichen">
    <w:name w:val="Fußzeile Zeiche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Gesichte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eichen"/>
    <w:uiPriority w:val="99"/>
    <w:semiHidden/>
    <w:unhideWhenUsed/>
    <w:rsid w:val="00772476"/>
    <w:rPr>
      <w:sz w:val="20"/>
    </w:rPr>
  </w:style>
  <w:style w:type="character" w:customStyle="1" w:styleId="KommentartextZeichen">
    <w:name w:val="Kommentartext Zeiche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eichen"/>
    <w:uiPriority w:val="99"/>
    <w:semiHidden/>
    <w:unhideWhenUsed/>
    <w:rsid w:val="00772476"/>
    <w:rPr>
      <w:b/>
      <w:bCs/>
    </w:rPr>
  </w:style>
  <w:style w:type="character" w:customStyle="1" w:styleId="KommentarthemaZeichen">
    <w:name w:val="Kommentarthema Zeichen"/>
    <w:basedOn w:val="KommentartextZeiche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davide.savoldelli@wilken.ch" TargetMode="External"/><Relationship Id="rId8" Type="http://schemas.openxmlformats.org/officeDocument/2006/relationships/hyperlink" Target="http://www.wilken.ch" TargetMode="External"/><Relationship Id="rId9" Type="http://schemas.openxmlformats.org/officeDocument/2006/relationships/hyperlink" Target="mailto:upa@press-n-relations.de" TargetMode="External"/><Relationship Id="rId10" Type="http://schemas.openxmlformats.org/officeDocument/2006/relationships/hyperlink" Target="http://www.press-n-relations.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803</Words>
  <Characters>4578</Characters>
  <Application>Microsoft Macintosh Word</Application>
  <DocSecurity>0</DocSecurity>
  <Lines>38</Lines>
  <Paragraphs>9</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PRESSEINFORMATION </vt:lpstr>
      <vt:lpstr>Ulm, 16. Februar 2016</vt:lpstr>
      <vt:lpstr>Über die Wilken Corporate Group Seit 1977 entwickelt Wilken eigene ERP-Standard-</vt:lpstr>
    </vt:vector>
  </TitlesOfParts>
  <Company>Press'n'Relations </Company>
  <LinksUpToDate>false</LinksUpToDate>
  <CharactersWithSpaces>5622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7</cp:revision>
  <cp:lastPrinted>2016-02-01T14:53:00Z</cp:lastPrinted>
  <dcterms:created xsi:type="dcterms:W3CDTF">2016-02-09T10:37:00Z</dcterms:created>
  <dcterms:modified xsi:type="dcterms:W3CDTF">2016-02-22T07:32:00Z</dcterms:modified>
</cp:coreProperties>
</file>