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B1EDA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23BB79F2" w14:textId="77777777" w:rsidR="001845B8" w:rsidRPr="001D6950" w:rsidRDefault="001845B8" w:rsidP="001845B8">
      <w:pPr>
        <w:ind w:right="-709"/>
        <w:rPr>
          <w:rFonts w:ascii="Helvetica" w:hAnsi="Helvetica"/>
          <w:b/>
        </w:rPr>
      </w:pPr>
    </w:p>
    <w:p w14:paraId="6A421034" w14:textId="13DD15A4" w:rsidR="001845B8" w:rsidRPr="005B0206" w:rsidRDefault="00E121FD" w:rsidP="005B0206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Greven / </w:t>
      </w:r>
      <w:r w:rsidR="00FA5F00">
        <w:rPr>
          <w:rFonts w:ascii="Helvetica" w:hAnsi="Helvetica"/>
          <w:b/>
        </w:rPr>
        <w:t>Gronau</w:t>
      </w:r>
      <w:r w:rsidR="001845B8" w:rsidRPr="001D6950">
        <w:rPr>
          <w:rFonts w:ascii="Helvetica" w:hAnsi="Helvetica"/>
          <w:b/>
        </w:rPr>
        <w:t xml:space="preserve">, </w:t>
      </w:r>
      <w:r w:rsidR="00510DDB">
        <w:rPr>
          <w:rFonts w:ascii="Helvetica" w:hAnsi="Helvetica"/>
          <w:b/>
        </w:rPr>
        <w:t>18</w:t>
      </w:r>
      <w:r w:rsidR="00FA5F00">
        <w:rPr>
          <w:rFonts w:ascii="Helvetica" w:hAnsi="Helvetica"/>
          <w:b/>
        </w:rPr>
        <w:t>. Januar</w:t>
      </w:r>
      <w:r w:rsidR="001845B8" w:rsidRPr="001D6950">
        <w:rPr>
          <w:rFonts w:ascii="Helvetica" w:hAnsi="Helvetica"/>
          <w:b/>
        </w:rPr>
        <w:t xml:space="preserve"> 201</w:t>
      </w:r>
      <w:r w:rsidR="00FA5F00">
        <w:rPr>
          <w:rFonts w:ascii="Helvetica" w:hAnsi="Helvetica"/>
          <w:b/>
        </w:rPr>
        <w:t>2</w:t>
      </w:r>
    </w:p>
    <w:p w14:paraId="03748C30" w14:textId="77777777" w:rsidR="00B3112C" w:rsidRDefault="00B3112C" w:rsidP="001845B8">
      <w:pPr>
        <w:ind w:right="-1"/>
        <w:rPr>
          <w:rFonts w:ascii="Helvetica" w:hAnsi="Helvetica" w:cs="Arial"/>
        </w:rPr>
      </w:pPr>
    </w:p>
    <w:p w14:paraId="2932B321" w14:textId="77777777" w:rsidR="00B3112C" w:rsidRPr="001D6950" w:rsidRDefault="00B3112C" w:rsidP="001845B8">
      <w:pPr>
        <w:ind w:right="-1"/>
        <w:rPr>
          <w:rFonts w:ascii="Helvetica" w:hAnsi="Helvetica" w:cs="Arial"/>
        </w:rPr>
      </w:pPr>
    </w:p>
    <w:p w14:paraId="190EBA7A" w14:textId="77777777" w:rsidR="008149BC" w:rsidRDefault="008149BC" w:rsidP="005B0206">
      <w:pPr>
        <w:spacing w:line="360" w:lineRule="auto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Marktziele e</w:t>
      </w:r>
      <w:r w:rsidR="00B4326B">
        <w:rPr>
          <w:rFonts w:ascii="Helvetica" w:hAnsi="Helvetica"/>
          <w:b/>
          <w:bCs/>
          <w:sz w:val="28"/>
          <w:szCs w:val="28"/>
        </w:rPr>
        <w:t xml:space="preserve">infach erreichen: </w:t>
      </w:r>
    </w:p>
    <w:p w14:paraId="6514AAB7" w14:textId="77777777" w:rsidR="001845B8" w:rsidRPr="0070236E" w:rsidRDefault="002040E4" w:rsidP="005B0206">
      <w:pPr>
        <w:spacing w:line="360" w:lineRule="auto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Die 360</w:t>
      </w:r>
      <w:r w:rsidRPr="002040E4">
        <w:rPr>
          <w:rFonts w:ascii="Helvetica" w:hAnsi="Helvetica"/>
          <w:b/>
          <w:bCs/>
          <w:sz w:val="28"/>
          <w:szCs w:val="28"/>
        </w:rPr>
        <w:t>°</w:t>
      </w:r>
      <w:r>
        <w:rPr>
          <w:rFonts w:ascii="Helvetica" w:hAnsi="Helvetica"/>
          <w:b/>
          <w:bCs/>
          <w:sz w:val="28"/>
          <w:szCs w:val="28"/>
        </w:rPr>
        <w:t>-Sicht auf Interessenten und Kunden</w:t>
      </w:r>
    </w:p>
    <w:p w14:paraId="64E62ADC" w14:textId="77777777" w:rsidR="00B3112C" w:rsidRPr="001D6950" w:rsidRDefault="00FA5F00" w:rsidP="00B3112C">
      <w:pPr>
        <w:ind w:right="-1843"/>
        <w:rPr>
          <w:rFonts w:ascii="Helvetica" w:hAnsi="Helvetica" w:cs="Arial"/>
          <w:b/>
          <w:bCs/>
          <w:sz w:val="22"/>
          <w:szCs w:val="22"/>
        </w:rPr>
      </w:pPr>
      <w:r>
        <w:rPr>
          <w:rFonts w:ascii="Helvetica" w:hAnsi="Helvetica" w:cs="Arial"/>
          <w:b/>
          <w:bCs/>
          <w:sz w:val="22"/>
          <w:szCs w:val="22"/>
        </w:rPr>
        <w:t>Stadtwerke Gronau setzen au</w:t>
      </w:r>
      <w:r w:rsidR="002040E4">
        <w:rPr>
          <w:rFonts w:ascii="Helvetica" w:hAnsi="Helvetica" w:cs="Arial"/>
          <w:b/>
          <w:bCs/>
          <w:sz w:val="22"/>
          <w:szCs w:val="22"/>
        </w:rPr>
        <w:t>f</w:t>
      </w:r>
      <w:r>
        <w:rPr>
          <w:rFonts w:ascii="Helvetica" w:hAnsi="Helvetica" w:cs="Arial"/>
          <w:b/>
          <w:bCs/>
          <w:sz w:val="22"/>
          <w:szCs w:val="22"/>
        </w:rPr>
        <w:t xml:space="preserve"> Kampagnenmanagement von </w:t>
      </w:r>
      <w:r w:rsidR="00B3112C">
        <w:rPr>
          <w:rFonts w:ascii="Helvetica" w:hAnsi="Helvetica" w:cs="Arial"/>
          <w:b/>
          <w:bCs/>
          <w:sz w:val="22"/>
          <w:szCs w:val="22"/>
        </w:rPr>
        <w:t xml:space="preserve">Wilken </w:t>
      </w:r>
      <w:proofErr w:type="spellStart"/>
      <w:r w:rsidR="00B3112C">
        <w:rPr>
          <w:rFonts w:ascii="Helvetica" w:hAnsi="Helvetica" w:cs="Arial"/>
          <w:b/>
          <w:bCs/>
          <w:sz w:val="22"/>
          <w:szCs w:val="22"/>
        </w:rPr>
        <w:t>Neutrasoft</w:t>
      </w:r>
      <w:proofErr w:type="spellEnd"/>
    </w:p>
    <w:p w14:paraId="6D0727D7" w14:textId="77777777" w:rsidR="001845B8" w:rsidRPr="001D6950" w:rsidRDefault="001845B8" w:rsidP="005B0206">
      <w:pPr>
        <w:spacing w:line="360" w:lineRule="auto"/>
        <w:ind w:right="-1"/>
        <w:rPr>
          <w:rFonts w:ascii="Helvetica" w:hAnsi="Helvetica" w:cs="Arial"/>
          <w:b/>
        </w:rPr>
      </w:pPr>
    </w:p>
    <w:p w14:paraId="46904EDA" w14:textId="5762A8CC" w:rsidR="0036403B" w:rsidRDefault="002040E4" w:rsidP="008149BC">
      <w:pPr>
        <w:spacing w:line="312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 xml:space="preserve">Mit dem </w:t>
      </w:r>
      <w:r w:rsidR="00B4326B">
        <w:rPr>
          <w:rFonts w:ascii="Helvetica" w:hAnsi="Helvetica" w:cs="Arial"/>
          <w:b/>
          <w:sz w:val="20"/>
        </w:rPr>
        <w:t xml:space="preserve">Modul </w:t>
      </w:r>
      <w:r>
        <w:rPr>
          <w:rFonts w:ascii="Helvetica" w:hAnsi="Helvetica" w:cs="Arial"/>
          <w:b/>
          <w:sz w:val="20"/>
        </w:rPr>
        <w:t xml:space="preserve">„Kampagnenmanagement“ der </w:t>
      </w:r>
      <w:proofErr w:type="spellStart"/>
      <w:r>
        <w:rPr>
          <w:rFonts w:ascii="Helvetica" w:hAnsi="Helvetica" w:cs="Arial"/>
          <w:b/>
          <w:sz w:val="20"/>
        </w:rPr>
        <w:t>NTS.suite</w:t>
      </w:r>
      <w:proofErr w:type="spellEnd"/>
      <w:r>
        <w:rPr>
          <w:rFonts w:ascii="Helvetica" w:hAnsi="Helvetica" w:cs="Arial"/>
          <w:b/>
          <w:sz w:val="20"/>
        </w:rPr>
        <w:t xml:space="preserve"> haben die Stadtwerke Gronau jetzt sowohl die Prozesse bei der Pflege der B</w:t>
      </w:r>
      <w:r>
        <w:rPr>
          <w:rFonts w:ascii="Helvetica" w:hAnsi="Helvetica" w:cs="Arial"/>
          <w:b/>
          <w:sz w:val="20"/>
        </w:rPr>
        <w:t>e</w:t>
      </w:r>
      <w:r>
        <w:rPr>
          <w:rFonts w:ascii="Helvetica" w:hAnsi="Helvetica" w:cs="Arial"/>
          <w:b/>
          <w:sz w:val="20"/>
        </w:rPr>
        <w:t>standskunden als auch bei</w:t>
      </w:r>
      <w:r w:rsidR="00B4326B">
        <w:rPr>
          <w:rFonts w:ascii="Helvetica" w:hAnsi="Helvetica" w:cs="Arial"/>
          <w:b/>
          <w:sz w:val="20"/>
        </w:rPr>
        <w:t xml:space="preserve"> der Neukundengewinnung deutlich opt</w:t>
      </w:r>
      <w:r w:rsidR="00B4326B">
        <w:rPr>
          <w:rFonts w:ascii="Helvetica" w:hAnsi="Helvetica" w:cs="Arial"/>
          <w:b/>
          <w:sz w:val="20"/>
        </w:rPr>
        <w:t>i</w:t>
      </w:r>
      <w:r w:rsidR="00B4326B">
        <w:rPr>
          <w:rFonts w:ascii="Helvetica" w:hAnsi="Helvetica" w:cs="Arial"/>
          <w:b/>
          <w:sz w:val="20"/>
        </w:rPr>
        <w:t>miert. Der S</w:t>
      </w:r>
      <w:r w:rsidR="00F34BA0">
        <w:rPr>
          <w:rFonts w:ascii="Helvetica" w:hAnsi="Helvetica" w:cs="Arial"/>
          <w:b/>
          <w:sz w:val="20"/>
        </w:rPr>
        <w:t>ysteme</w:t>
      </w:r>
      <w:r w:rsidR="00B4326B">
        <w:rPr>
          <w:rFonts w:ascii="Helvetica" w:hAnsi="Helvetica" w:cs="Arial"/>
          <w:b/>
          <w:sz w:val="20"/>
        </w:rPr>
        <w:t>inführung im Dezember 2011 war ein</w:t>
      </w:r>
      <w:r w:rsidR="00F34BA0">
        <w:rPr>
          <w:rFonts w:ascii="Helvetica" w:hAnsi="Helvetica" w:cs="Arial"/>
          <w:b/>
          <w:sz w:val="20"/>
        </w:rPr>
        <w:t>e intensive</w:t>
      </w:r>
      <w:r w:rsidR="00B4326B">
        <w:rPr>
          <w:rFonts w:ascii="Helvetica" w:hAnsi="Helvetica" w:cs="Arial"/>
          <w:b/>
          <w:sz w:val="20"/>
        </w:rPr>
        <w:t xml:space="preserve"> </w:t>
      </w:r>
      <w:r w:rsidR="00F34BA0">
        <w:rPr>
          <w:rFonts w:ascii="Helvetica" w:hAnsi="Helvetica" w:cs="Arial"/>
          <w:b/>
          <w:sz w:val="20"/>
        </w:rPr>
        <w:t>Software-Evaluation</w:t>
      </w:r>
      <w:r w:rsidR="00B4326B">
        <w:rPr>
          <w:rFonts w:ascii="Helvetica" w:hAnsi="Helvetica" w:cs="Arial"/>
          <w:b/>
          <w:sz w:val="20"/>
        </w:rPr>
        <w:t xml:space="preserve"> vorausgegangen. </w:t>
      </w:r>
      <w:r w:rsidR="00B4326B" w:rsidRPr="00B4326B">
        <w:rPr>
          <w:rFonts w:ascii="Helvetica" w:hAnsi="Helvetica" w:cs="Arial"/>
          <w:b/>
          <w:sz w:val="20"/>
        </w:rPr>
        <w:t xml:space="preserve">„Wir haben uns verschiedene </w:t>
      </w:r>
      <w:r w:rsidR="00B4326B">
        <w:rPr>
          <w:rFonts w:ascii="Helvetica" w:hAnsi="Helvetica" w:cs="Arial"/>
          <w:b/>
          <w:sz w:val="20"/>
        </w:rPr>
        <w:t>L</w:t>
      </w:r>
      <w:r w:rsidR="00B4326B" w:rsidRPr="00B4326B">
        <w:rPr>
          <w:rFonts w:ascii="Helvetica" w:hAnsi="Helvetica" w:cs="Arial"/>
          <w:b/>
          <w:sz w:val="20"/>
        </w:rPr>
        <w:t>ösungen angesehen</w:t>
      </w:r>
      <w:r w:rsidR="00B4326B">
        <w:rPr>
          <w:rFonts w:ascii="Helvetica" w:hAnsi="Helvetica" w:cs="Arial"/>
          <w:b/>
          <w:sz w:val="20"/>
        </w:rPr>
        <w:t xml:space="preserve">, </w:t>
      </w:r>
      <w:r w:rsidR="00B4326B" w:rsidRPr="00B4326B">
        <w:rPr>
          <w:rFonts w:ascii="Helvetica" w:hAnsi="Helvetica" w:cs="Arial"/>
          <w:b/>
          <w:sz w:val="20"/>
        </w:rPr>
        <w:t>mussten</w:t>
      </w:r>
      <w:r w:rsidR="00B4326B">
        <w:rPr>
          <w:rFonts w:ascii="Helvetica" w:hAnsi="Helvetica" w:cs="Arial"/>
          <w:b/>
          <w:sz w:val="20"/>
        </w:rPr>
        <w:t xml:space="preserve"> aber</w:t>
      </w:r>
      <w:r w:rsidR="00B4326B" w:rsidRPr="00B4326B">
        <w:rPr>
          <w:rFonts w:ascii="Helvetica" w:hAnsi="Helvetica" w:cs="Arial"/>
          <w:b/>
          <w:sz w:val="20"/>
        </w:rPr>
        <w:t xml:space="preserve"> feststellen, dass diese entweder zu teuer oder in der Bedienung zu kompliziert sind</w:t>
      </w:r>
      <w:r w:rsidR="00B4326B">
        <w:rPr>
          <w:rFonts w:ascii="Helvetica" w:hAnsi="Helvetica" w:cs="Arial"/>
          <w:b/>
          <w:sz w:val="20"/>
        </w:rPr>
        <w:t xml:space="preserve">. </w:t>
      </w:r>
      <w:r w:rsidR="00B4326B" w:rsidRPr="00B4326B">
        <w:rPr>
          <w:rFonts w:ascii="Helvetica" w:hAnsi="Helvetica" w:cs="Arial"/>
          <w:b/>
          <w:sz w:val="20"/>
        </w:rPr>
        <w:t xml:space="preserve">Zudem wäre die Datenpflege </w:t>
      </w:r>
      <w:r w:rsidR="00B01D19">
        <w:rPr>
          <w:rFonts w:ascii="Helvetica" w:hAnsi="Helvetica" w:cs="Arial"/>
          <w:b/>
          <w:sz w:val="20"/>
        </w:rPr>
        <w:t>–</w:t>
      </w:r>
      <w:r w:rsidR="00B4326B" w:rsidRPr="00B4326B">
        <w:rPr>
          <w:rFonts w:ascii="Helvetica" w:hAnsi="Helvetica" w:cs="Arial"/>
          <w:b/>
          <w:sz w:val="20"/>
        </w:rPr>
        <w:t xml:space="preserve"> allein durch die doppelte Datenhaltung – mit dem </w:t>
      </w:r>
      <w:r w:rsidR="00B4326B">
        <w:rPr>
          <w:rFonts w:ascii="Helvetica" w:hAnsi="Helvetica" w:cs="Arial"/>
          <w:b/>
          <w:sz w:val="20"/>
        </w:rPr>
        <w:t>best</w:t>
      </w:r>
      <w:r w:rsidR="00B4326B">
        <w:rPr>
          <w:rFonts w:ascii="Helvetica" w:hAnsi="Helvetica" w:cs="Arial"/>
          <w:b/>
          <w:sz w:val="20"/>
        </w:rPr>
        <w:t>e</w:t>
      </w:r>
      <w:r w:rsidR="00B4326B">
        <w:rPr>
          <w:rFonts w:ascii="Helvetica" w:hAnsi="Helvetica" w:cs="Arial"/>
          <w:b/>
          <w:sz w:val="20"/>
        </w:rPr>
        <w:t>henden</w:t>
      </w:r>
      <w:r w:rsidR="00B4326B" w:rsidRPr="00B4326B">
        <w:rPr>
          <w:rFonts w:ascii="Helvetica" w:hAnsi="Helvetica" w:cs="Arial"/>
          <w:b/>
          <w:sz w:val="20"/>
        </w:rPr>
        <w:t xml:space="preserve"> Personal nicht machbar gewesen“</w:t>
      </w:r>
      <w:r w:rsidR="00B4326B">
        <w:rPr>
          <w:rFonts w:ascii="Helvetica" w:hAnsi="Helvetica" w:cs="Arial"/>
          <w:b/>
          <w:sz w:val="20"/>
        </w:rPr>
        <w:t xml:space="preserve">, beschreibt </w:t>
      </w:r>
      <w:bookmarkStart w:id="0" w:name="_GoBack"/>
      <w:r w:rsidR="00B4326B" w:rsidRPr="00B4326B">
        <w:rPr>
          <w:rFonts w:ascii="Helvetica" w:hAnsi="Helvetica" w:cs="Arial"/>
          <w:b/>
          <w:sz w:val="20"/>
        </w:rPr>
        <w:t xml:space="preserve">Bernhard </w:t>
      </w:r>
      <w:proofErr w:type="spellStart"/>
      <w:r w:rsidR="00B4326B" w:rsidRPr="00B4326B">
        <w:rPr>
          <w:rFonts w:ascii="Helvetica" w:hAnsi="Helvetica" w:cs="Arial"/>
          <w:b/>
          <w:sz w:val="20"/>
        </w:rPr>
        <w:t>He</w:t>
      </w:r>
      <w:r w:rsidR="00B4326B" w:rsidRPr="00B4326B">
        <w:rPr>
          <w:rFonts w:ascii="Helvetica" w:hAnsi="Helvetica" w:cs="Arial"/>
          <w:b/>
          <w:sz w:val="20"/>
        </w:rPr>
        <w:t>r</w:t>
      </w:r>
      <w:r w:rsidR="00B4326B" w:rsidRPr="00B4326B">
        <w:rPr>
          <w:rFonts w:ascii="Helvetica" w:hAnsi="Helvetica" w:cs="Arial"/>
          <w:b/>
          <w:sz w:val="20"/>
        </w:rPr>
        <w:t>wing</w:t>
      </w:r>
      <w:proofErr w:type="spellEnd"/>
      <w:r w:rsidR="00B4326B">
        <w:rPr>
          <w:rFonts w:ascii="Helvetica" w:hAnsi="Helvetica" w:cs="Arial"/>
          <w:b/>
          <w:sz w:val="20"/>
        </w:rPr>
        <w:t xml:space="preserve">, </w:t>
      </w:r>
      <w:r w:rsidR="00212D1F" w:rsidRPr="00212D1F">
        <w:rPr>
          <w:rFonts w:ascii="Helvetica" w:hAnsi="Helvetica" w:cs="Arial"/>
          <w:b/>
          <w:sz w:val="20"/>
        </w:rPr>
        <w:t xml:space="preserve">Fachthemenleiter </w:t>
      </w:r>
      <w:r w:rsidR="00B4326B">
        <w:rPr>
          <w:rFonts w:ascii="Helvetica" w:hAnsi="Helvetica" w:cs="Arial"/>
          <w:b/>
          <w:sz w:val="20"/>
        </w:rPr>
        <w:t>Informationstechnologie bei den Stad</w:t>
      </w:r>
      <w:r w:rsidR="00B4326B">
        <w:rPr>
          <w:rFonts w:ascii="Helvetica" w:hAnsi="Helvetica" w:cs="Arial"/>
          <w:b/>
          <w:sz w:val="20"/>
        </w:rPr>
        <w:t>t</w:t>
      </w:r>
      <w:r w:rsidR="00B4326B">
        <w:rPr>
          <w:rFonts w:ascii="Helvetica" w:hAnsi="Helvetica" w:cs="Arial"/>
          <w:b/>
          <w:sz w:val="20"/>
        </w:rPr>
        <w:t>werken Gronau</w:t>
      </w:r>
      <w:bookmarkEnd w:id="0"/>
      <w:r w:rsidR="00B4326B">
        <w:rPr>
          <w:rFonts w:ascii="Helvetica" w:hAnsi="Helvetica" w:cs="Arial"/>
          <w:b/>
          <w:sz w:val="20"/>
        </w:rPr>
        <w:t>, das Auswahlverfahren.</w:t>
      </w:r>
      <w:r w:rsidR="00F34BA0">
        <w:rPr>
          <w:rFonts w:ascii="Helvetica" w:hAnsi="Helvetica" w:cs="Arial"/>
          <w:b/>
          <w:sz w:val="20"/>
        </w:rPr>
        <w:t xml:space="preserve"> Ein zentrales Entscheidung</w:t>
      </w:r>
      <w:r w:rsidR="00F34BA0">
        <w:rPr>
          <w:rFonts w:ascii="Helvetica" w:hAnsi="Helvetica" w:cs="Arial"/>
          <w:b/>
          <w:sz w:val="20"/>
        </w:rPr>
        <w:t>s</w:t>
      </w:r>
      <w:r w:rsidR="00F34BA0">
        <w:rPr>
          <w:rFonts w:ascii="Helvetica" w:hAnsi="Helvetica" w:cs="Arial"/>
          <w:b/>
          <w:sz w:val="20"/>
        </w:rPr>
        <w:t xml:space="preserve">kriterium war aber auch die Benutzerfreundlichkeit. </w:t>
      </w:r>
      <w:r w:rsidR="008149BC" w:rsidRPr="008149BC">
        <w:rPr>
          <w:rFonts w:ascii="Helvetica" w:hAnsi="Helvetica" w:cs="Arial"/>
          <w:b/>
          <w:sz w:val="20"/>
        </w:rPr>
        <w:t>„Wir können mit dem Ka</w:t>
      </w:r>
      <w:r w:rsidR="008149BC" w:rsidRPr="008149BC">
        <w:rPr>
          <w:rFonts w:ascii="Helvetica" w:hAnsi="Helvetica" w:cs="Arial"/>
          <w:b/>
          <w:sz w:val="20"/>
        </w:rPr>
        <w:t>m</w:t>
      </w:r>
      <w:r w:rsidR="008149BC" w:rsidRPr="008149BC">
        <w:rPr>
          <w:rFonts w:ascii="Helvetica" w:hAnsi="Helvetica" w:cs="Arial"/>
          <w:b/>
          <w:sz w:val="20"/>
        </w:rPr>
        <w:t>pagnenmanagement 90</w:t>
      </w:r>
      <w:r w:rsidR="008149BC">
        <w:rPr>
          <w:rFonts w:ascii="Helvetica" w:hAnsi="Helvetica" w:cs="Arial"/>
          <w:b/>
          <w:sz w:val="20"/>
        </w:rPr>
        <w:t xml:space="preserve"> Prozent</w:t>
      </w:r>
      <w:r w:rsidR="008149BC" w:rsidRPr="008149BC">
        <w:rPr>
          <w:rFonts w:ascii="Helvetica" w:hAnsi="Helvetica" w:cs="Arial"/>
          <w:b/>
          <w:sz w:val="20"/>
        </w:rPr>
        <w:t xml:space="preserve"> unserer Vertriebsaktivitäten durchfü</w:t>
      </w:r>
      <w:r w:rsidR="008149BC" w:rsidRPr="008149BC">
        <w:rPr>
          <w:rFonts w:ascii="Helvetica" w:hAnsi="Helvetica" w:cs="Arial"/>
          <w:b/>
          <w:sz w:val="20"/>
        </w:rPr>
        <w:t>h</w:t>
      </w:r>
      <w:r w:rsidR="008149BC" w:rsidRPr="008149BC">
        <w:rPr>
          <w:rFonts w:ascii="Helvetica" w:hAnsi="Helvetica" w:cs="Arial"/>
          <w:b/>
          <w:sz w:val="20"/>
        </w:rPr>
        <w:t>ren. Und das ohne besondere Schulungsmaßnahmen für die Mitarbe</w:t>
      </w:r>
      <w:r w:rsidR="008149BC" w:rsidRPr="008149BC">
        <w:rPr>
          <w:rFonts w:ascii="Helvetica" w:hAnsi="Helvetica" w:cs="Arial"/>
          <w:b/>
          <w:sz w:val="20"/>
        </w:rPr>
        <w:t>i</w:t>
      </w:r>
      <w:r w:rsidR="008149BC" w:rsidRPr="008149BC">
        <w:rPr>
          <w:rFonts w:ascii="Helvetica" w:hAnsi="Helvetica" w:cs="Arial"/>
          <w:b/>
          <w:sz w:val="20"/>
        </w:rPr>
        <w:t>ter. Das Modul ist so gut integriert, dass jeder Kollege</w:t>
      </w:r>
      <w:r w:rsidR="008149BC">
        <w:rPr>
          <w:rFonts w:ascii="Helvetica" w:hAnsi="Helvetica" w:cs="Arial"/>
          <w:b/>
          <w:sz w:val="20"/>
        </w:rPr>
        <w:t>,</w:t>
      </w:r>
      <w:r w:rsidR="008149BC" w:rsidRPr="008149BC">
        <w:rPr>
          <w:rFonts w:ascii="Helvetica" w:hAnsi="Helvetica" w:cs="Arial"/>
          <w:b/>
          <w:sz w:val="20"/>
        </w:rPr>
        <w:t xml:space="preserve"> der Microsoft Dynamics NAV und Microsoft Office kennt</w:t>
      </w:r>
      <w:r w:rsidR="008149BC">
        <w:rPr>
          <w:rFonts w:ascii="Helvetica" w:hAnsi="Helvetica" w:cs="Arial"/>
          <w:b/>
          <w:sz w:val="20"/>
        </w:rPr>
        <w:t>, intuitiv damit arbeiten kann. Das hat</w:t>
      </w:r>
      <w:r w:rsidR="008149BC" w:rsidRPr="008149BC">
        <w:rPr>
          <w:rFonts w:ascii="Helvetica" w:hAnsi="Helvetica" w:cs="Arial"/>
          <w:b/>
          <w:sz w:val="20"/>
        </w:rPr>
        <w:t xml:space="preserve"> zu einer hervorragenden Akzeptanz bei de</w:t>
      </w:r>
      <w:r w:rsidR="00B01D19">
        <w:rPr>
          <w:rFonts w:ascii="Helvetica" w:hAnsi="Helvetica" w:cs="Arial"/>
          <w:b/>
          <w:sz w:val="20"/>
        </w:rPr>
        <w:t>n</w:t>
      </w:r>
      <w:r w:rsidR="008149BC" w:rsidRPr="008149BC">
        <w:rPr>
          <w:rFonts w:ascii="Helvetica" w:hAnsi="Helvetica" w:cs="Arial"/>
          <w:b/>
          <w:sz w:val="20"/>
        </w:rPr>
        <w:t xml:space="preserve"> Mitarbeitern g</w:t>
      </w:r>
      <w:r w:rsidR="008149BC" w:rsidRPr="008149BC">
        <w:rPr>
          <w:rFonts w:ascii="Helvetica" w:hAnsi="Helvetica" w:cs="Arial"/>
          <w:b/>
          <w:sz w:val="20"/>
        </w:rPr>
        <w:t>e</w:t>
      </w:r>
      <w:r w:rsidR="008149BC" w:rsidRPr="008149BC">
        <w:rPr>
          <w:rFonts w:ascii="Helvetica" w:hAnsi="Helvetica" w:cs="Arial"/>
          <w:b/>
          <w:sz w:val="20"/>
        </w:rPr>
        <w:t>führt“</w:t>
      </w:r>
      <w:r w:rsidR="008149BC">
        <w:rPr>
          <w:rFonts w:ascii="Helvetica" w:hAnsi="Helvetica" w:cs="Arial"/>
          <w:b/>
          <w:sz w:val="20"/>
        </w:rPr>
        <w:t xml:space="preserve">, so </w:t>
      </w:r>
      <w:proofErr w:type="spellStart"/>
      <w:r w:rsidR="008149BC">
        <w:rPr>
          <w:rFonts w:ascii="Helvetica" w:hAnsi="Helvetica" w:cs="Arial"/>
          <w:b/>
          <w:sz w:val="20"/>
        </w:rPr>
        <w:t>Herwing</w:t>
      </w:r>
      <w:proofErr w:type="spellEnd"/>
      <w:r w:rsidR="008149BC">
        <w:rPr>
          <w:rFonts w:ascii="Helvetica" w:hAnsi="Helvetica" w:cs="Arial"/>
          <w:b/>
          <w:sz w:val="20"/>
        </w:rPr>
        <w:t>.</w:t>
      </w:r>
    </w:p>
    <w:p w14:paraId="292DE2D4" w14:textId="77777777" w:rsidR="0036403B" w:rsidRDefault="0036403B" w:rsidP="008149BC">
      <w:pPr>
        <w:spacing w:line="312" w:lineRule="auto"/>
        <w:rPr>
          <w:rFonts w:ascii="Helvetica" w:hAnsi="Helvetica" w:cs="Arial"/>
          <w:b/>
          <w:sz w:val="20"/>
        </w:rPr>
      </w:pPr>
    </w:p>
    <w:p w14:paraId="6063AC7D" w14:textId="6D3C95DA" w:rsidR="008149BC" w:rsidRDefault="008149BC" w:rsidP="008149BC">
      <w:pPr>
        <w:spacing w:line="312" w:lineRule="auto"/>
        <w:rPr>
          <w:rFonts w:ascii="Helvetica" w:hAnsi="Helvetica" w:cs="Arial"/>
          <w:sz w:val="20"/>
        </w:rPr>
      </w:pPr>
      <w:r w:rsidRPr="008149BC">
        <w:rPr>
          <w:rFonts w:ascii="Helvetica" w:hAnsi="Helvetica" w:cs="Arial"/>
          <w:sz w:val="20"/>
        </w:rPr>
        <w:t xml:space="preserve">Neben der </w:t>
      </w:r>
      <w:r>
        <w:rPr>
          <w:rFonts w:ascii="Helvetica" w:hAnsi="Helvetica" w:cs="Arial"/>
          <w:sz w:val="20"/>
        </w:rPr>
        <w:t xml:space="preserve">durchgängigen Unterstützung für die </w:t>
      </w:r>
      <w:r w:rsidRPr="008149BC">
        <w:rPr>
          <w:rFonts w:ascii="Helvetica" w:hAnsi="Helvetica" w:cs="Arial"/>
          <w:sz w:val="20"/>
        </w:rPr>
        <w:t xml:space="preserve">Planung, Durchführung und Auswertung von </w:t>
      </w:r>
      <w:r>
        <w:rPr>
          <w:rFonts w:ascii="Helvetica" w:hAnsi="Helvetica" w:cs="Arial"/>
          <w:sz w:val="20"/>
        </w:rPr>
        <w:t>Marketing-A</w:t>
      </w:r>
      <w:r w:rsidRPr="008149BC">
        <w:rPr>
          <w:rFonts w:ascii="Helvetica" w:hAnsi="Helvetica" w:cs="Arial"/>
          <w:sz w:val="20"/>
        </w:rPr>
        <w:t>ktionen bietet da</w:t>
      </w:r>
      <w:r>
        <w:rPr>
          <w:rFonts w:ascii="Helvetica" w:hAnsi="Helvetica" w:cs="Arial"/>
          <w:sz w:val="20"/>
        </w:rPr>
        <w:t>s Kampagnenmanagement eine 360°-</w:t>
      </w:r>
      <w:r w:rsidRPr="008149BC">
        <w:rPr>
          <w:rFonts w:ascii="Helvetica" w:hAnsi="Helvetica" w:cs="Arial"/>
          <w:sz w:val="20"/>
        </w:rPr>
        <w:t>Sicht auf Interessenten und Kun</w:t>
      </w:r>
      <w:r>
        <w:rPr>
          <w:rFonts w:ascii="Helvetica" w:hAnsi="Helvetica" w:cs="Arial"/>
          <w:sz w:val="20"/>
        </w:rPr>
        <w:t>den</w:t>
      </w:r>
      <w:r w:rsidRPr="008149BC">
        <w:rPr>
          <w:rFonts w:ascii="Helvetica" w:hAnsi="Helvetica" w:cs="Arial"/>
          <w:sz w:val="20"/>
        </w:rPr>
        <w:t xml:space="preserve"> sowie </w:t>
      </w:r>
      <w:r>
        <w:rPr>
          <w:rFonts w:ascii="Helvetica" w:hAnsi="Helvetica" w:cs="Arial"/>
          <w:sz w:val="20"/>
        </w:rPr>
        <w:t xml:space="preserve">auf </w:t>
      </w:r>
      <w:r w:rsidRPr="008149BC">
        <w:rPr>
          <w:rFonts w:ascii="Helvetica" w:hAnsi="Helvetica" w:cs="Arial"/>
          <w:sz w:val="20"/>
        </w:rPr>
        <w:t>die mit ihnen ve</w:t>
      </w:r>
      <w:r w:rsidRPr="008149BC">
        <w:rPr>
          <w:rFonts w:ascii="Helvetica" w:hAnsi="Helvetica" w:cs="Arial"/>
          <w:sz w:val="20"/>
        </w:rPr>
        <w:t>r</w:t>
      </w:r>
      <w:r w:rsidRPr="008149BC">
        <w:rPr>
          <w:rFonts w:ascii="Helvetica" w:hAnsi="Helvetica" w:cs="Arial"/>
          <w:sz w:val="20"/>
        </w:rPr>
        <w:t xml:space="preserve">bundenen Aktivitäten. Alle Aktionen sind über die Ebenen „Person“, „Kunde“ und „Verbrauchsstelle“ einsehbar und bieten den Mitarbeitern im Front Office einen kompletten Überblick. </w:t>
      </w:r>
      <w:r>
        <w:rPr>
          <w:rFonts w:ascii="Helvetica" w:hAnsi="Helvetica" w:cs="Arial"/>
          <w:sz w:val="20"/>
        </w:rPr>
        <w:t xml:space="preserve"> </w:t>
      </w:r>
      <w:r w:rsidRPr="008149BC">
        <w:rPr>
          <w:rFonts w:ascii="Helvetica" w:hAnsi="Helvetica" w:cs="Arial"/>
          <w:sz w:val="20"/>
        </w:rPr>
        <w:t xml:space="preserve">Als Kriterien für die Auswahl der Zielgruppen können alle relevanten </w:t>
      </w:r>
      <w:r w:rsidR="00B01D19">
        <w:rPr>
          <w:rFonts w:ascii="Helvetica" w:hAnsi="Helvetica" w:cs="Arial"/>
          <w:sz w:val="20"/>
        </w:rPr>
        <w:t>Daten</w:t>
      </w:r>
      <w:r w:rsidRPr="008149BC">
        <w:rPr>
          <w:rFonts w:ascii="Helvetica" w:hAnsi="Helvetica" w:cs="Arial"/>
          <w:sz w:val="20"/>
        </w:rPr>
        <w:t xml:space="preserve"> aus der Verbrauchsabrechnung genutzt we</w:t>
      </w:r>
      <w:r w:rsidRPr="008149BC">
        <w:rPr>
          <w:rFonts w:ascii="Helvetica" w:hAnsi="Helvetica" w:cs="Arial"/>
          <w:sz w:val="20"/>
        </w:rPr>
        <w:t>r</w:t>
      </w:r>
      <w:r w:rsidRPr="008149BC">
        <w:rPr>
          <w:rFonts w:ascii="Helvetica" w:hAnsi="Helvetica" w:cs="Arial"/>
          <w:sz w:val="20"/>
        </w:rPr>
        <w:t>den. Von Vertragsdaten, über tatsächliche oder prognostizierte Verbrauch</w:t>
      </w:r>
      <w:r w:rsidRPr="008149BC">
        <w:rPr>
          <w:rFonts w:ascii="Helvetica" w:hAnsi="Helvetica" w:cs="Arial"/>
          <w:sz w:val="20"/>
        </w:rPr>
        <w:t>s</w:t>
      </w:r>
      <w:r w:rsidRPr="008149BC">
        <w:rPr>
          <w:rFonts w:ascii="Helvetica" w:hAnsi="Helvetica" w:cs="Arial"/>
          <w:sz w:val="20"/>
        </w:rPr>
        <w:t>werte, Ortskennzahlen, bis hin zu Gerätedaten können Selektionen vorg</w:t>
      </w:r>
      <w:r w:rsidRPr="008149BC">
        <w:rPr>
          <w:rFonts w:ascii="Helvetica" w:hAnsi="Helvetica" w:cs="Arial"/>
          <w:sz w:val="20"/>
        </w:rPr>
        <w:t>e</w:t>
      </w:r>
      <w:r w:rsidRPr="008149BC">
        <w:rPr>
          <w:rFonts w:ascii="Helvetica" w:hAnsi="Helvetica" w:cs="Arial"/>
          <w:sz w:val="20"/>
        </w:rPr>
        <w:t>nommen und für spätere Wiederverwendung verwaltet werden. Die Daten aus der Verbrauchsabrechnung können zudem auch in Serienbriefen g</w:t>
      </w:r>
      <w:r w:rsidRPr="008149BC">
        <w:rPr>
          <w:rFonts w:ascii="Helvetica" w:hAnsi="Helvetica" w:cs="Arial"/>
          <w:sz w:val="20"/>
        </w:rPr>
        <w:t>e</w:t>
      </w:r>
      <w:r w:rsidRPr="008149BC">
        <w:rPr>
          <w:rFonts w:ascii="Helvetica" w:hAnsi="Helvetica" w:cs="Arial"/>
          <w:sz w:val="20"/>
        </w:rPr>
        <w:t>nutzt werden.</w:t>
      </w:r>
    </w:p>
    <w:p w14:paraId="6ADD3091" w14:textId="77777777" w:rsidR="008149BC" w:rsidRDefault="008149BC" w:rsidP="008149BC">
      <w:pPr>
        <w:spacing w:line="312" w:lineRule="auto"/>
        <w:rPr>
          <w:rFonts w:ascii="Helvetica" w:hAnsi="Helvetica" w:cs="Arial"/>
          <w:sz w:val="20"/>
        </w:rPr>
      </w:pPr>
    </w:p>
    <w:p w14:paraId="429D1FDD" w14:textId="77777777" w:rsidR="008149BC" w:rsidRDefault="008149BC" w:rsidP="008149BC">
      <w:pPr>
        <w:spacing w:line="312" w:lineRule="auto"/>
        <w:rPr>
          <w:rFonts w:ascii="Helvetica" w:hAnsi="Helvetica" w:cs="Arial"/>
          <w:b/>
          <w:sz w:val="20"/>
        </w:rPr>
      </w:pPr>
    </w:p>
    <w:p w14:paraId="20DC3E6C" w14:textId="77777777" w:rsidR="008149BC" w:rsidRPr="008149BC" w:rsidRDefault="008149BC" w:rsidP="008149BC">
      <w:pPr>
        <w:spacing w:line="312" w:lineRule="auto"/>
        <w:rPr>
          <w:rFonts w:ascii="Helvetica" w:hAnsi="Helvetica" w:cs="Arial"/>
          <w:b/>
          <w:sz w:val="20"/>
        </w:rPr>
      </w:pPr>
      <w:r w:rsidRPr="008149BC">
        <w:rPr>
          <w:rFonts w:ascii="Helvetica" w:hAnsi="Helvetica" w:cs="Arial"/>
          <w:b/>
          <w:sz w:val="20"/>
        </w:rPr>
        <w:lastRenderedPageBreak/>
        <w:t>Die Stadtwerke Gronau</w:t>
      </w:r>
    </w:p>
    <w:p w14:paraId="3C53869B" w14:textId="195EEBEB" w:rsidR="008149BC" w:rsidRPr="008149BC" w:rsidRDefault="008149BC" w:rsidP="008149BC">
      <w:pPr>
        <w:spacing w:line="312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Mit mehr als 100 Mitarbeitern versorgen die Stadtwerke Gronau </w:t>
      </w:r>
      <w:r w:rsidR="00E96793">
        <w:rPr>
          <w:rFonts w:ascii="Helvetica" w:hAnsi="Helvetica" w:cs="Arial"/>
          <w:sz w:val="20"/>
        </w:rPr>
        <w:t xml:space="preserve">über das Verteilnetz </w:t>
      </w:r>
      <w:r>
        <w:rPr>
          <w:rFonts w:ascii="Helvetica" w:hAnsi="Helvetica" w:cs="Arial"/>
          <w:sz w:val="20"/>
        </w:rPr>
        <w:t xml:space="preserve">der </w:t>
      </w:r>
      <w:r w:rsidRPr="008149BC">
        <w:rPr>
          <w:rFonts w:ascii="Helvetica" w:hAnsi="Helvetica" w:cs="Arial"/>
          <w:sz w:val="20"/>
        </w:rPr>
        <w:t xml:space="preserve">Stadtteile Gronau West, Gronau Ost und </w:t>
      </w:r>
      <w:proofErr w:type="spellStart"/>
      <w:r w:rsidRPr="008149BC">
        <w:rPr>
          <w:rFonts w:ascii="Helvetica" w:hAnsi="Helvetica" w:cs="Arial"/>
          <w:sz w:val="20"/>
        </w:rPr>
        <w:t>Epe</w:t>
      </w:r>
      <w:proofErr w:type="spellEnd"/>
      <w:r w:rsidRPr="008149BC">
        <w:rPr>
          <w:rFonts w:ascii="Helvetica" w:hAnsi="Helvetica" w:cs="Arial"/>
          <w:sz w:val="20"/>
        </w:rPr>
        <w:t xml:space="preserve"> </w:t>
      </w:r>
      <w:r w:rsidR="00E96793">
        <w:rPr>
          <w:rFonts w:ascii="Helvetica" w:hAnsi="Helvetica" w:cs="Arial"/>
          <w:sz w:val="20"/>
        </w:rPr>
        <w:t xml:space="preserve">rund </w:t>
      </w:r>
      <w:r w:rsidR="00212D1F">
        <w:rPr>
          <w:rFonts w:ascii="Helvetica" w:hAnsi="Helvetica" w:cs="Arial"/>
          <w:sz w:val="20"/>
        </w:rPr>
        <w:t>46.5</w:t>
      </w:r>
      <w:r w:rsidR="00E96793">
        <w:rPr>
          <w:rFonts w:ascii="Helvetica" w:hAnsi="Helvetica" w:cs="Arial"/>
          <w:sz w:val="20"/>
        </w:rPr>
        <w:t xml:space="preserve">00 Einwohner </w:t>
      </w:r>
      <w:r w:rsidRPr="008149BC">
        <w:rPr>
          <w:rFonts w:ascii="Helvetica" w:hAnsi="Helvetica" w:cs="Arial"/>
          <w:sz w:val="20"/>
        </w:rPr>
        <w:t>mit Strom, Gas, Wasser und Wärme.</w:t>
      </w:r>
      <w:r w:rsidR="00E96793">
        <w:rPr>
          <w:rFonts w:ascii="Helvetica" w:hAnsi="Helvetica" w:cs="Arial"/>
          <w:sz w:val="20"/>
        </w:rPr>
        <w:t xml:space="preserve"> Vom Energieverbrauche</w:t>
      </w:r>
      <w:r w:rsidR="00E96793">
        <w:rPr>
          <w:rFonts w:ascii="Helvetica" w:hAnsi="Helvetica" w:cs="Arial"/>
          <w:sz w:val="20"/>
        </w:rPr>
        <w:t>r</w:t>
      </w:r>
      <w:r w:rsidR="00E96793">
        <w:rPr>
          <w:rFonts w:ascii="Helvetica" w:hAnsi="Helvetica" w:cs="Arial"/>
          <w:sz w:val="20"/>
        </w:rPr>
        <w:t>portal (</w:t>
      </w:r>
      <w:hyperlink r:id="rId9" w:history="1">
        <w:r w:rsidR="00E96793" w:rsidRPr="005312A6">
          <w:rPr>
            <w:rStyle w:val="Link"/>
            <w:rFonts w:ascii="Helvetica" w:hAnsi="Helvetica" w:cs="Arial"/>
            <w:sz w:val="20"/>
          </w:rPr>
          <w:t>http://www.energieverbraucherportal.de</w:t>
        </w:r>
      </w:hyperlink>
      <w:proofErr w:type="gramStart"/>
      <w:r w:rsidR="00E96793">
        <w:rPr>
          <w:rFonts w:ascii="Helvetica" w:hAnsi="Helvetica" w:cs="Arial"/>
          <w:sz w:val="20"/>
        </w:rPr>
        <w:t>) wurde</w:t>
      </w:r>
      <w:proofErr w:type="gramEnd"/>
      <w:r w:rsidR="00E96793">
        <w:rPr>
          <w:rFonts w:ascii="Helvetica" w:hAnsi="Helvetica" w:cs="Arial"/>
          <w:sz w:val="20"/>
        </w:rPr>
        <w:t xml:space="preserve"> das Unternehmen 2011 als </w:t>
      </w:r>
      <w:r w:rsidR="00B01D19">
        <w:rPr>
          <w:rFonts w:ascii="Helvetica" w:hAnsi="Helvetica" w:cs="Arial"/>
          <w:sz w:val="20"/>
        </w:rPr>
        <w:t>„</w:t>
      </w:r>
      <w:r w:rsidR="00E96793">
        <w:rPr>
          <w:rFonts w:ascii="Helvetica" w:hAnsi="Helvetica" w:cs="Arial"/>
          <w:sz w:val="20"/>
        </w:rPr>
        <w:t>Top Lokalversorger</w:t>
      </w:r>
      <w:r w:rsidR="00B01D19">
        <w:rPr>
          <w:rFonts w:ascii="Helvetica" w:hAnsi="Helvetica" w:cs="Arial"/>
          <w:sz w:val="20"/>
        </w:rPr>
        <w:t>“</w:t>
      </w:r>
      <w:r w:rsidR="00E96793">
        <w:rPr>
          <w:rFonts w:ascii="Helvetica" w:hAnsi="Helvetica" w:cs="Arial"/>
          <w:sz w:val="20"/>
        </w:rPr>
        <w:t xml:space="preserve"> für die Sparten Strom und Gas ausgezeic</w:t>
      </w:r>
      <w:r w:rsidR="00E96793">
        <w:rPr>
          <w:rFonts w:ascii="Helvetica" w:hAnsi="Helvetica" w:cs="Arial"/>
          <w:sz w:val="20"/>
        </w:rPr>
        <w:t>h</w:t>
      </w:r>
      <w:r w:rsidR="00E96793">
        <w:rPr>
          <w:rFonts w:ascii="Helvetica" w:hAnsi="Helvetica" w:cs="Arial"/>
          <w:sz w:val="20"/>
        </w:rPr>
        <w:t>net. Mit der Marke „</w:t>
      </w:r>
      <w:proofErr w:type="spellStart"/>
      <w:r w:rsidR="00E96793">
        <w:rPr>
          <w:rFonts w:ascii="Helvetica" w:hAnsi="Helvetica" w:cs="Arial"/>
          <w:sz w:val="20"/>
        </w:rPr>
        <w:t>ExtraEnergie</w:t>
      </w:r>
      <w:proofErr w:type="spellEnd"/>
      <w:r w:rsidR="00E96793">
        <w:rPr>
          <w:rFonts w:ascii="Helvetica" w:hAnsi="Helvetica" w:cs="Arial"/>
          <w:sz w:val="20"/>
        </w:rPr>
        <w:t>“ adressieren die Stadtwerke Gronau auch Kun</w:t>
      </w:r>
      <w:r w:rsidR="00212D1F">
        <w:rPr>
          <w:rFonts w:ascii="Helvetica" w:hAnsi="Helvetica" w:cs="Arial"/>
          <w:sz w:val="20"/>
        </w:rPr>
        <w:t>den außerhalb des</w:t>
      </w:r>
      <w:r w:rsidR="00E96793">
        <w:rPr>
          <w:rFonts w:ascii="Helvetica" w:hAnsi="Helvetica" w:cs="Arial"/>
          <w:sz w:val="20"/>
        </w:rPr>
        <w:t xml:space="preserve"> eigenen Netzgebietes. </w:t>
      </w:r>
      <w:r>
        <w:rPr>
          <w:rFonts w:ascii="Helvetica" w:hAnsi="Helvetica" w:cs="Arial"/>
          <w:sz w:val="20"/>
        </w:rPr>
        <w:t xml:space="preserve">Daneben </w:t>
      </w:r>
      <w:r w:rsidR="00E96793">
        <w:rPr>
          <w:rFonts w:ascii="Helvetica" w:hAnsi="Helvetica" w:cs="Arial"/>
          <w:sz w:val="20"/>
        </w:rPr>
        <w:t>ist das Unterne</w:t>
      </w:r>
      <w:r w:rsidR="00E96793">
        <w:rPr>
          <w:rFonts w:ascii="Helvetica" w:hAnsi="Helvetica" w:cs="Arial"/>
          <w:sz w:val="20"/>
        </w:rPr>
        <w:t>h</w:t>
      </w:r>
      <w:r w:rsidR="00E96793">
        <w:rPr>
          <w:rFonts w:ascii="Helvetica" w:hAnsi="Helvetica" w:cs="Arial"/>
          <w:sz w:val="20"/>
        </w:rPr>
        <w:t>men</w:t>
      </w:r>
      <w:r>
        <w:rPr>
          <w:rFonts w:ascii="Helvetica" w:hAnsi="Helvetica" w:cs="Arial"/>
          <w:sz w:val="20"/>
        </w:rPr>
        <w:t xml:space="preserve"> für den Betrieb der Bäder </w:t>
      </w:r>
      <w:r w:rsidR="00212D1F" w:rsidRPr="00212D1F">
        <w:rPr>
          <w:rFonts w:ascii="Helvetica" w:hAnsi="Helvetica" w:cs="Arial"/>
          <w:sz w:val="20"/>
        </w:rPr>
        <w:t xml:space="preserve">und der Straßenbeleuchtung </w:t>
      </w:r>
      <w:r>
        <w:rPr>
          <w:rFonts w:ascii="Helvetica" w:hAnsi="Helvetica" w:cs="Arial"/>
          <w:sz w:val="20"/>
        </w:rPr>
        <w:t>in Gronau ve</w:t>
      </w:r>
      <w:r>
        <w:rPr>
          <w:rFonts w:ascii="Helvetica" w:hAnsi="Helvetica" w:cs="Arial"/>
          <w:sz w:val="20"/>
        </w:rPr>
        <w:t>r</w:t>
      </w:r>
      <w:r>
        <w:rPr>
          <w:rFonts w:ascii="Helvetica" w:hAnsi="Helvetica" w:cs="Arial"/>
          <w:sz w:val="20"/>
        </w:rPr>
        <w:t>antwortlich.</w:t>
      </w:r>
    </w:p>
    <w:p w14:paraId="6B5FCC30" w14:textId="77777777" w:rsidR="001D6950" w:rsidRPr="001D6950" w:rsidRDefault="001D6950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8755" w:type="dxa"/>
        <w:tblLook w:val="04A0" w:firstRow="1" w:lastRow="0" w:firstColumn="1" w:lastColumn="0" w:noHBand="0" w:noVBand="1"/>
      </w:tblPr>
      <w:tblGrid>
        <w:gridCol w:w="3936"/>
        <w:gridCol w:w="4819"/>
      </w:tblGrid>
      <w:tr w:rsidR="007A2079" w:rsidRPr="00FA1DEE" w14:paraId="6E4604FF" w14:textId="77777777" w:rsidTr="00155118">
        <w:tc>
          <w:tcPr>
            <w:tcW w:w="3936" w:type="dxa"/>
            <w:shd w:val="clear" w:color="auto" w:fill="auto"/>
          </w:tcPr>
          <w:p w14:paraId="55292C25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278F780F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proofErr w:type="spellStart"/>
            <w:r w:rsidR="00F55BDF">
              <w:rPr>
                <w:rFonts w:ascii="Arial" w:hAnsi="Arial" w:cs="Calibri"/>
                <w:sz w:val="16"/>
                <w:szCs w:val="26"/>
                <w:lang w:eastAsia="de-DE"/>
              </w:rPr>
              <w:t>Neutrasoft</w:t>
            </w:r>
            <w:proofErr w:type="spellEnd"/>
            <w:r w:rsidR="00F55BDF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GmbH</w:t>
            </w:r>
          </w:p>
          <w:p w14:paraId="45FDB183" w14:textId="77777777" w:rsidR="007A2079" w:rsidRPr="00FA1DEE" w:rsidRDefault="00F55BDF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55BDF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Hansaring 106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D-</w:t>
            </w:r>
            <w:r>
              <w:t xml:space="preserve"> </w:t>
            </w:r>
            <w:r w:rsidRPr="00F55BDF">
              <w:rPr>
                <w:rFonts w:ascii="Arial" w:hAnsi="Arial" w:cs="Calibri"/>
                <w:sz w:val="16"/>
                <w:szCs w:val="26"/>
                <w:lang w:eastAsia="de-DE"/>
              </w:rPr>
              <w:t>48268 Greven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308FD52B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Tel.: </w:t>
            </w:r>
            <w:r w:rsidR="00F55BDF" w:rsidRP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+49 2571 505 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-0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</w:t>
            </w:r>
            <w:r w:rsid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>+49 2571 505-</w:t>
            </w:r>
            <w:r w:rsidR="00F55BDF" w:rsidRP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>115</w:t>
            </w:r>
          </w:p>
          <w:p w14:paraId="18F19FA6" w14:textId="77777777" w:rsidR="007A2079" w:rsidRPr="00FA1DEE" w:rsidRDefault="00510DDB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088672A8" w14:textId="77777777" w:rsidR="007A2079" w:rsidRPr="00FA1DEE" w:rsidRDefault="00F55BDF" w:rsidP="00F55BDF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>http://www.neutrasoft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.de</w:t>
            </w:r>
          </w:p>
        </w:tc>
        <w:tc>
          <w:tcPr>
            <w:tcW w:w="4819" w:type="dxa"/>
            <w:shd w:val="clear" w:color="auto" w:fill="auto"/>
          </w:tcPr>
          <w:p w14:paraId="28E9583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1AEA373C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2655B8F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41A4953F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61FE655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77833B3B" w14:textId="77777777" w:rsidR="007A2079" w:rsidRPr="00FA1DEE" w:rsidRDefault="00510DDB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00844B36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0F3A9530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557A1CB1" w14:textId="77777777" w:rsidR="00D3323D" w:rsidRDefault="005D6A0D" w:rsidP="00240B71">
      <w:pPr>
        <w:widowControl w:val="0"/>
        <w:autoSpaceDE w:val="0"/>
        <w:autoSpaceDN w:val="0"/>
        <w:adjustRightInd w:val="0"/>
        <w:ind w:right="-156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sz w:val="16"/>
          <w:szCs w:val="26"/>
          <w:lang w:eastAsia="de-DE"/>
        </w:rPr>
        <w:t xml:space="preserve">Kerngeschäft der 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 xml:space="preserve">1977 gegründeten 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Wilken Unternehmensgruppe ist 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 xml:space="preserve">die Entwicklung und der Vertrieb von </w:t>
      </w:r>
      <w:r w:rsidRPr="00FA1DEE">
        <w:rPr>
          <w:rFonts w:ascii="Arial" w:hAnsi="Arial" w:cs="Calibri"/>
          <w:sz w:val="16"/>
          <w:szCs w:val="26"/>
          <w:lang w:eastAsia="de-DE"/>
        </w:rPr>
        <w:t>betrieb</w:t>
      </w:r>
      <w:r w:rsidRPr="00FA1DEE">
        <w:rPr>
          <w:rFonts w:ascii="Arial" w:hAnsi="Arial" w:cs="Calibri"/>
          <w:sz w:val="16"/>
          <w:szCs w:val="26"/>
          <w:lang w:eastAsia="de-DE"/>
        </w:rPr>
        <w:t>s</w:t>
      </w:r>
      <w:r w:rsidRPr="00FA1DEE">
        <w:rPr>
          <w:rFonts w:ascii="Arial" w:hAnsi="Arial" w:cs="Calibri"/>
          <w:sz w:val="16"/>
          <w:szCs w:val="26"/>
          <w:lang w:eastAsia="de-DE"/>
        </w:rPr>
        <w:t>wirtschaftliche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r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 Standardsoftware. Mit mehr als 400 Mitarbeitern 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hat sich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 der Ulmer Software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-H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ersteller 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hier als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 una</w:t>
      </w:r>
      <w:r w:rsidRPr="00FA1DEE">
        <w:rPr>
          <w:rFonts w:ascii="Arial" w:hAnsi="Arial" w:cs="Calibri"/>
          <w:sz w:val="16"/>
          <w:szCs w:val="26"/>
          <w:lang w:eastAsia="de-DE"/>
        </w:rPr>
        <w:t>b</w:t>
      </w:r>
      <w:r w:rsidRPr="00FA1DEE">
        <w:rPr>
          <w:rFonts w:ascii="Arial" w:hAnsi="Arial" w:cs="Calibri"/>
          <w:sz w:val="16"/>
          <w:szCs w:val="26"/>
          <w:lang w:eastAsia="de-DE"/>
        </w:rPr>
        <w:t>hängige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r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 Anbieter von Anwendungen für Finanz- und Rechnungswesen, Waren- und Materialwirt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schaft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 sowie Contro</w:t>
      </w:r>
      <w:r w:rsidRPr="00FA1DEE">
        <w:rPr>
          <w:rFonts w:ascii="Arial" w:hAnsi="Arial" w:cs="Calibri"/>
          <w:sz w:val="16"/>
          <w:szCs w:val="26"/>
          <w:lang w:eastAsia="de-DE"/>
        </w:rPr>
        <w:t>l</w:t>
      </w:r>
      <w:r w:rsidRPr="00FA1DEE">
        <w:rPr>
          <w:rFonts w:ascii="Arial" w:hAnsi="Arial" w:cs="Calibri"/>
          <w:sz w:val="16"/>
          <w:szCs w:val="26"/>
          <w:lang w:eastAsia="de-DE"/>
        </w:rPr>
        <w:t>ling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 xml:space="preserve"> etabliert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. 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Daneben bietet Wilken auch zahlreiche Branchenlösungen, etwa für die Versicherungs- oder die Ene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r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 xml:space="preserve">giewirtschaft. 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Zum Unternehmensverbund gehören die Wilken Entire </w:t>
      </w:r>
      <w:proofErr w:type="gramStart"/>
      <w:r w:rsidRPr="00FA1DEE">
        <w:rPr>
          <w:rFonts w:ascii="Arial" w:hAnsi="Arial" w:cs="Calibri"/>
          <w:sz w:val="16"/>
          <w:szCs w:val="26"/>
          <w:lang w:eastAsia="de-DE"/>
        </w:rPr>
        <w:t>AG, Ulm,</w:t>
      </w:r>
      <w:proofErr w:type="gramEnd"/>
      <w:r w:rsidRPr="00FA1DEE">
        <w:rPr>
          <w:rFonts w:ascii="Arial" w:hAnsi="Arial" w:cs="Calibri"/>
          <w:sz w:val="16"/>
          <w:szCs w:val="26"/>
          <w:lang w:eastAsia="de-DE"/>
        </w:rPr>
        <w:t xml:space="preserve"> die Wilken Neutrasoft GmbH, Greven</w:t>
      </w:r>
      <w:r w:rsidR="00A01353" w:rsidRPr="00FA1DEE">
        <w:rPr>
          <w:rFonts w:ascii="Arial" w:hAnsi="Arial" w:cs="Calibri"/>
          <w:sz w:val="16"/>
          <w:szCs w:val="26"/>
          <w:lang w:eastAsia="de-DE"/>
        </w:rPr>
        <w:t>,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 die </w:t>
      </w:r>
      <w:r w:rsidR="00911F06">
        <w:rPr>
          <w:rFonts w:ascii="Arial" w:hAnsi="Arial" w:cs="Calibri"/>
          <w:sz w:val="16"/>
          <w:szCs w:val="26"/>
          <w:lang w:eastAsia="de-DE"/>
        </w:rPr>
        <w:t>Wilken Informationsmanagement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 GmbH, München</w:t>
      </w:r>
      <w:r w:rsidR="00FF22D9" w:rsidRPr="00FA1DEE">
        <w:rPr>
          <w:rFonts w:ascii="Arial" w:hAnsi="Arial" w:cs="Calibri"/>
          <w:sz w:val="16"/>
          <w:szCs w:val="26"/>
          <w:lang w:eastAsia="de-DE"/>
        </w:rPr>
        <w:t>, sowie die Wilken Rechenzentrum GmbH und die Wilken AG, Schweiz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. Der Umsatz der Wilken Unternehmensgruppe lag 2010 bei 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 xml:space="preserve">rund 42 Millionen Euro. </w:t>
      </w:r>
    </w:p>
    <w:p w14:paraId="48AB8C5D" w14:textId="77777777" w:rsidR="00B3112C" w:rsidRDefault="00B3112C" w:rsidP="00B3112C">
      <w:pPr>
        <w:widowControl w:val="0"/>
        <w:autoSpaceDE w:val="0"/>
        <w:autoSpaceDN w:val="0"/>
        <w:adjustRightInd w:val="0"/>
        <w:ind w:right="-1560"/>
        <w:rPr>
          <w:rFonts w:ascii="Arial" w:hAnsi="Arial" w:cs="Calibri"/>
          <w:sz w:val="16"/>
          <w:szCs w:val="26"/>
          <w:lang w:eastAsia="de-DE"/>
        </w:rPr>
      </w:pPr>
    </w:p>
    <w:p w14:paraId="7834B25C" w14:textId="77777777" w:rsidR="00B3112C" w:rsidRDefault="00B3112C" w:rsidP="00B3112C">
      <w:pPr>
        <w:widowControl w:val="0"/>
        <w:autoSpaceDE w:val="0"/>
        <w:autoSpaceDN w:val="0"/>
        <w:adjustRightInd w:val="0"/>
        <w:ind w:right="-1560"/>
        <w:rPr>
          <w:rFonts w:ascii="Arial" w:hAnsi="Arial" w:cs="Calibri"/>
          <w:sz w:val="16"/>
          <w:szCs w:val="26"/>
          <w:lang w:eastAsia="de-DE"/>
        </w:rPr>
      </w:pPr>
      <w:r>
        <w:rPr>
          <w:rFonts w:ascii="Arial" w:hAnsi="Arial" w:cs="Calibri"/>
          <w:sz w:val="16"/>
          <w:szCs w:val="26"/>
          <w:lang w:eastAsia="de-DE"/>
        </w:rPr>
        <w:t xml:space="preserve">In der Energiewirtschaft gehört die Wilken Unternehmensgruppe mit den Branchenlösungen </w:t>
      </w:r>
      <w:r w:rsidRPr="00FB7A69">
        <w:rPr>
          <w:rFonts w:ascii="Arial" w:hAnsi="Arial" w:cs="Calibri"/>
          <w:sz w:val="16"/>
          <w:szCs w:val="26"/>
          <w:lang w:eastAsia="de-DE"/>
        </w:rPr>
        <w:t xml:space="preserve">ENER:GY </w:t>
      </w:r>
      <w:r>
        <w:rPr>
          <w:rFonts w:ascii="Arial" w:hAnsi="Arial" w:cs="Calibri"/>
          <w:sz w:val="16"/>
          <w:szCs w:val="26"/>
          <w:lang w:eastAsia="de-DE"/>
        </w:rPr>
        <w:t>und</w:t>
      </w:r>
      <w:r w:rsidRPr="00FB7A69">
        <w:rPr>
          <w:rFonts w:ascii="Arial" w:hAnsi="Arial" w:cs="Calibri"/>
          <w:sz w:val="16"/>
          <w:szCs w:val="26"/>
          <w:lang w:eastAsia="de-DE"/>
        </w:rPr>
        <w:t xml:space="preserve"> </w:t>
      </w:r>
      <w:proofErr w:type="spellStart"/>
      <w:r w:rsidRPr="00FB7A69">
        <w:rPr>
          <w:rFonts w:ascii="Arial" w:hAnsi="Arial" w:cs="Calibri"/>
          <w:sz w:val="16"/>
          <w:szCs w:val="26"/>
          <w:lang w:eastAsia="de-DE"/>
        </w:rPr>
        <w:t>NTS.suite</w:t>
      </w:r>
      <w:proofErr w:type="spellEnd"/>
      <w:r w:rsidRPr="00FB7A69">
        <w:rPr>
          <w:rFonts w:ascii="Arial" w:hAnsi="Arial" w:cs="Calibri"/>
          <w:sz w:val="16"/>
          <w:szCs w:val="26"/>
          <w:lang w:eastAsia="de-DE"/>
        </w:rPr>
        <w:t xml:space="preserve"> </w:t>
      </w:r>
      <w:r>
        <w:rPr>
          <w:rFonts w:ascii="Arial" w:hAnsi="Arial" w:cs="Calibri"/>
          <w:sz w:val="16"/>
          <w:szCs w:val="26"/>
          <w:lang w:eastAsia="de-DE"/>
        </w:rPr>
        <w:t>zu den wichtigsten Anbietern</w:t>
      </w:r>
      <w:r w:rsidRPr="00FB7A69">
        <w:rPr>
          <w:rFonts w:ascii="Arial" w:hAnsi="Arial" w:cs="Calibri"/>
          <w:sz w:val="16"/>
          <w:szCs w:val="26"/>
          <w:lang w:eastAsia="de-DE"/>
        </w:rPr>
        <w:t>. Rund 390 Stadtwerke und andere Energieversorger in Deutschland setzen inzwischen auf die Software</w:t>
      </w:r>
      <w:r>
        <w:rPr>
          <w:rFonts w:ascii="Arial" w:hAnsi="Arial" w:cs="Calibri"/>
          <w:sz w:val="16"/>
          <w:szCs w:val="26"/>
          <w:lang w:eastAsia="de-DE"/>
        </w:rPr>
        <w:t>-Produkte</w:t>
      </w:r>
      <w:r w:rsidRPr="00FB7A69">
        <w:rPr>
          <w:rFonts w:ascii="Arial" w:hAnsi="Arial" w:cs="Calibri"/>
          <w:sz w:val="16"/>
          <w:szCs w:val="26"/>
          <w:lang w:eastAsia="de-DE"/>
        </w:rPr>
        <w:t xml:space="preserve"> der beiden Unternehmen</w:t>
      </w:r>
      <w:r>
        <w:rPr>
          <w:rFonts w:ascii="Arial" w:hAnsi="Arial" w:cs="Calibri"/>
          <w:sz w:val="16"/>
          <w:szCs w:val="26"/>
          <w:lang w:eastAsia="de-DE"/>
        </w:rPr>
        <w:t>. Mit Lösungen</w:t>
      </w:r>
      <w:r w:rsidRPr="00FB7A69">
        <w:rPr>
          <w:rFonts w:ascii="Arial" w:hAnsi="Arial" w:cs="Calibri"/>
          <w:sz w:val="16"/>
          <w:szCs w:val="26"/>
          <w:lang w:eastAsia="de-DE"/>
        </w:rPr>
        <w:t xml:space="preserve"> wie der Wilken </w:t>
      </w:r>
      <w:proofErr w:type="spellStart"/>
      <w:r w:rsidRPr="00FB7A69">
        <w:rPr>
          <w:rFonts w:ascii="Arial" w:hAnsi="Arial" w:cs="Calibri"/>
          <w:sz w:val="16"/>
          <w:szCs w:val="26"/>
          <w:lang w:eastAsia="de-DE"/>
        </w:rPr>
        <w:t>StadtwerkeCard</w:t>
      </w:r>
      <w:proofErr w:type="spellEnd"/>
      <w:r w:rsidRPr="00FB7A69">
        <w:rPr>
          <w:rFonts w:ascii="Arial" w:hAnsi="Arial" w:cs="Calibri"/>
          <w:sz w:val="16"/>
          <w:szCs w:val="26"/>
          <w:lang w:eastAsia="de-DE"/>
        </w:rPr>
        <w:t xml:space="preserve"> oder dem Wilken </w:t>
      </w:r>
      <w:proofErr w:type="spellStart"/>
      <w:r w:rsidRPr="00FB7A69">
        <w:rPr>
          <w:rFonts w:ascii="Arial" w:hAnsi="Arial" w:cs="Calibri"/>
          <w:sz w:val="16"/>
          <w:szCs w:val="26"/>
          <w:lang w:eastAsia="de-DE"/>
        </w:rPr>
        <w:t>ServiceCenter</w:t>
      </w:r>
      <w:proofErr w:type="spellEnd"/>
      <w:r w:rsidRPr="00FB7A69">
        <w:rPr>
          <w:rFonts w:ascii="Arial" w:hAnsi="Arial" w:cs="Calibri"/>
          <w:sz w:val="16"/>
          <w:szCs w:val="26"/>
          <w:lang w:eastAsia="de-DE"/>
        </w:rPr>
        <w:t xml:space="preserve"> bietet die Unternehmensgruppe zudem Mehrwertanwendungen für die Unternehmen der Energiewir</w:t>
      </w:r>
      <w:r w:rsidRPr="00FB7A69">
        <w:rPr>
          <w:rFonts w:ascii="Arial" w:hAnsi="Arial" w:cs="Calibri"/>
          <w:sz w:val="16"/>
          <w:szCs w:val="26"/>
          <w:lang w:eastAsia="de-DE"/>
        </w:rPr>
        <w:t>t</w:t>
      </w:r>
      <w:r w:rsidRPr="00FB7A69">
        <w:rPr>
          <w:rFonts w:ascii="Arial" w:hAnsi="Arial" w:cs="Calibri"/>
          <w:sz w:val="16"/>
          <w:szCs w:val="26"/>
          <w:lang w:eastAsia="de-DE"/>
        </w:rPr>
        <w:t>schaft, die sich auf die Themen Kundenbindung und Neukundengewinnung konzentrieren.</w:t>
      </w:r>
    </w:p>
    <w:p w14:paraId="18AB66D0" w14:textId="77777777" w:rsidR="00B3112C" w:rsidRPr="00240B71" w:rsidRDefault="00B3112C" w:rsidP="00240B71">
      <w:pPr>
        <w:widowControl w:val="0"/>
        <w:autoSpaceDE w:val="0"/>
        <w:autoSpaceDN w:val="0"/>
        <w:adjustRightInd w:val="0"/>
        <w:ind w:right="-1560"/>
        <w:rPr>
          <w:rFonts w:ascii="Arial" w:hAnsi="Arial" w:cs="Calibri"/>
          <w:sz w:val="16"/>
          <w:szCs w:val="26"/>
          <w:lang w:eastAsia="de-DE"/>
        </w:rPr>
      </w:pPr>
    </w:p>
    <w:sectPr w:rsidR="00B3112C" w:rsidRPr="00240B71" w:rsidSect="0023070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368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2EB69" w14:textId="77777777" w:rsidR="00B01D19" w:rsidRDefault="00B01D19">
      <w:r>
        <w:separator/>
      </w:r>
    </w:p>
  </w:endnote>
  <w:endnote w:type="continuationSeparator" w:id="0">
    <w:p w14:paraId="0FF6C446" w14:textId="77777777" w:rsidR="00B01D19" w:rsidRDefault="00B0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AA15D" w14:textId="77777777" w:rsidR="00B01D19" w:rsidRDefault="00B01D19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55D38FD" w14:textId="77777777" w:rsidR="00B01D19" w:rsidRDefault="00B01D19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5D865" w14:textId="77777777" w:rsidR="00B01D19" w:rsidRDefault="00B01D19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69A3F294" wp14:editId="519E1199">
          <wp:extent cx="1375410" cy="237490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237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D258B" w14:textId="77777777" w:rsidR="00B01D19" w:rsidRDefault="00B01D19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408EA" w14:textId="77777777" w:rsidR="00B01D19" w:rsidRDefault="00B01D19">
      <w:r>
        <w:separator/>
      </w:r>
    </w:p>
  </w:footnote>
  <w:footnote w:type="continuationSeparator" w:id="0">
    <w:p w14:paraId="5CC1EB0E" w14:textId="77777777" w:rsidR="00B01D19" w:rsidRDefault="00B01D1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DA16B" w14:textId="77777777" w:rsidR="00B01D19" w:rsidRDefault="00B01D19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D2183" w14:textId="77777777" w:rsidR="00B01D19" w:rsidRDefault="00B01D19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0201F818" wp14:editId="20975BA8">
          <wp:extent cx="2419350" cy="461010"/>
          <wp:effectExtent l="0" t="0" r="0" b="0"/>
          <wp:docPr id="1" name="Bild 1" descr="WIL_NT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_NT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CB8E75" w14:textId="77777777" w:rsidR="00B01D19" w:rsidRDefault="00B01D19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2C24FF9D" w14:textId="77777777" w:rsidR="00B01D19" w:rsidRPr="00C63EE6" w:rsidRDefault="00B01D19" w:rsidP="008F6169">
    <w:pPr>
      <w:pStyle w:val="Kopfzeil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8C3A51" w14:textId="77777777" w:rsidR="00B01D19" w:rsidRDefault="00B01D1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7B29B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151DF"/>
    <w:rsid w:val="00023C85"/>
    <w:rsid w:val="00024E18"/>
    <w:rsid w:val="000529BA"/>
    <w:rsid w:val="000756FD"/>
    <w:rsid w:val="0008270E"/>
    <w:rsid w:val="000B4C04"/>
    <w:rsid w:val="000B5F5B"/>
    <w:rsid w:val="000C4DA9"/>
    <w:rsid w:val="000C5EE3"/>
    <w:rsid w:val="000D02AD"/>
    <w:rsid w:val="000D03AE"/>
    <w:rsid w:val="000D50E4"/>
    <w:rsid w:val="000D7150"/>
    <w:rsid w:val="000E2521"/>
    <w:rsid w:val="000E28B4"/>
    <w:rsid w:val="000F3CE8"/>
    <w:rsid w:val="000F563C"/>
    <w:rsid w:val="001025A4"/>
    <w:rsid w:val="00105AEF"/>
    <w:rsid w:val="00110052"/>
    <w:rsid w:val="00111B83"/>
    <w:rsid w:val="00115231"/>
    <w:rsid w:val="0011591D"/>
    <w:rsid w:val="00120D39"/>
    <w:rsid w:val="001329D2"/>
    <w:rsid w:val="00140524"/>
    <w:rsid w:val="00141F7E"/>
    <w:rsid w:val="00144A2B"/>
    <w:rsid w:val="00145690"/>
    <w:rsid w:val="001522AE"/>
    <w:rsid w:val="00155118"/>
    <w:rsid w:val="0018024C"/>
    <w:rsid w:val="001827EB"/>
    <w:rsid w:val="0018288A"/>
    <w:rsid w:val="001845B8"/>
    <w:rsid w:val="00195F31"/>
    <w:rsid w:val="001A2220"/>
    <w:rsid w:val="001B7CAD"/>
    <w:rsid w:val="001C08B6"/>
    <w:rsid w:val="001D0566"/>
    <w:rsid w:val="001D6950"/>
    <w:rsid w:val="001F44B6"/>
    <w:rsid w:val="002005BE"/>
    <w:rsid w:val="00200EC0"/>
    <w:rsid w:val="002040E4"/>
    <w:rsid w:val="00212966"/>
    <w:rsid w:val="00212D1F"/>
    <w:rsid w:val="00215632"/>
    <w:rsid w:val="00230701"/>
    <w:rsid w:val="00231BFE"/>
    <w:rsid w:val="00237A60"/>
    <w:rsid w:val="00240B71"/>
    <w:rsid w:val="00251466"/>
    <w:rsid w:val="00251B77"/>
    <w:rsid w:val="00252A7B"/>
    <w:rsid w:val="00261925"/>
    <w:rsid w:val="00284296"/>
    <w:rsid w:val="00284902"/>
    <w:rsid w:val="00286EB8"/>
    <w:rsid w:val="00296E2C"/>
    <w:rsid w:val="002B0FCC"/>
    <w:rsid w:val="002C44C0"/>
    <w:rsid w:val="002C5E20"/>
    <w:rsid w:val="002C648F"/>
    <w:rsid w:val="002C7A07"/>
    <w:rsid w:val="002F26CC"/>
    <w:rsid w:val="003045F9"/>
    <w:rsid w:val="0031101C"/>
    <w:rsid w:val="00321D3C"/>
    <w:rsid w:val="00323E61"/>
    <w:rsid w:val="00326B45"/>
    <w:rsid w:val="00333EF5"/>
    <w:rsid w:val="00334420"/>
    <w:rsid w:val="00337273"/>
    <w:rsid w:val="00346737"/>
    <w:rsid w:val="00362CAF"/>
    <w:rsid w:val="0036403B"/>
    <w:rsid w:val="0037716B"/>
    <w:rsid w:val="003A3A97"/>
    <w:rsid w:val="003B3AB7"/>
    <w:rsid w:val="003B5F4C"/>
    <w:rsid w:val="003C3B25"/>
    <w:rsid w:val="003D0CB4"/>
    <w:rsid w:val="003F36C4"/>
    <w:rsid w:val="003F7FAB"/>
    <w:rsid w:val="0040471F"/>
    <w:rsid w:val="00411329"/>
    <w:rsid w:val="004122AD"/>
    <w:rsid w:val="004125A0"/>
    <w:rsid w:val="0042095E"/>
    <w:rsid w:val="0042126D"/>
    <w:rsid w:val="00425429"/>
    <w:rsid w:val="00430FCA"/>
    <w:rsid w:val="004357AF"/>
    <w:rsid w:val="004531C0"/>
    <w:rsid w:val="00455CEB"/>
    <w:rsid w:val="00456F5F"/>
    <w:rsid w:val="004649DB"/>
    <w:rsid w:val="00466201"/>
    <w:rsid w:val="0046640D"/>
    <w:rsid w:val="00481F49"/>
    <w:rsid w:val="0048370E"/>
    <w:rsid w:val="004915D4"/>
    <w:rsid w:val="00495786"/>
    <w:rsid w:val="004B2A60"/>
    <w:rsid w:val="004C37F2"/>
    <w:rsid w:val="004C46B8"/>
    <w:rsid w:val="004C7586"/>
    <w:rsid w:val="004D08EB"/>
    <w:rsid w:val="004E685C"/>
    <w:rsid w:val="004F13FD"/>
    <w:rsid w:val="004F14D3"/>
    <w:rsid w:val="004F7125"/>
    <w:rsid w:val="005020C0"/>
    <w:rsid w:val="00510DDB"/>
    <w:rsid w:val="00513434"/>
    <w:rsid w:val="00514E14"/>
    <w:rsid w:val="00523125"/>
    <w:rsid w:val="00523766"/>
    <w:rsid w:val="00524728"/>
    <w:rsid w:val="00525496"/>
    <w:rsid w:val="0053101D"/>
    <w:rsid w:val="0053654D"/>
    <w:rsid w:val="0054309C"/>
    <w:rsid w:val="00553009"/>
    <w:rsid w:val="0055673F"/>
    <w:rsid w:val="005676FA"/>
    <w:rsid w:val="00584DA6"/>
    <w:rsid w:val="00590128"/>
    <w:rsid w:val="00595EC9"/>
    <w:rsid w:val="005B0206"/>
    <w:rsid w:val="005B4ABA"/>
    <w:rsid w:val="005C05E2"/>
    <w:rsid w:val="005D6A0D"/>
    <w:rsid w:val="005E4A93"/>
    <w:rsid w:val="005E6B29"/>
    <w:rsid w:val="00601455"/>
    <w:rsid w:val="00604B46"/>
    <w:rsid w:val="006051BB"/>
    <w:rsid w:val="00616C28"/>
    <w:rsid w:val="00630507"/>
    <w:rsid w:val="006311D7"/>
    <w:rsid w:val="006401BD"/>
    <w:rsid w:val="00642022"/>
    <w:rsid w:val="00650901"/>
    <w:rsid w:val="00652253"/>
    <w:rsid w:val="00652FDD"/>
    <w:rsid w:val="00690A39"/>
    <w:rsid w:val="00691D31"/>
    <w:rsid w:val="006965E0"/>
    <w:rsid w:val="006A1E60"/>
    <w:rsid w:val="006A21EC"/>
    <w:rsid w:val="006A663F"/>
    <w:rsid w:val="006B0AAC"/>
    <w:rsid w:val="006B2C3A"/>
    <w:rsid w:val="006C47D4"/>
    <w:rsid w:val="006D419C"/>
    <w:rsid w:val="006E14E0"/>
    <w:rsid w:val="006E15A8"/>
    <w:rsid w:val="006E30D0"/>
    <w:rsid w:val="0070236E"/>
    <w:rsid w:val="00707B47"/>
    <w:rsid w:val="00712F46"/>
    <w:rsid w:val="00713CE8"/>
    <w:rsid w:val="007301D7"/>
    <w:rsid w:val="00731E2B"/>
    <w:rsid w:val="00742EEC"/>
    <w:rsid w:val="00747CC4"/>
    <w:rsid w:val="00750239"/>
    <w:rsid w:val="0075734A"/>
    <w:rsid w:val="007651A0"/>
    <w:rsid w:val="00766D7E"/>
    <w:rsid w:val="00770F1F"/>
    <w:rsid w:val="007749BB"/>
    <w:rsid w:val="007838F6"/>
    <w:rsid w:val="007841E7"/>
    <w:rsid w:val="00795D4E"/>
    <w:rsid w:val="007A2079"/>
    <w:rsid w:val="007B16A3"/>
    <w:rsid w:val="007B2752"/>
    <w:rsid w:val="007D0E2C"/>
    <w:rsid w:val="007D14D2"/>
    <w:rsid w:val="007E26E9"/>
    <w:rsid w:val="007F29F3"/>
    <w:rsid w:val="007F6865"/>
    <w:rsid w:val="008127F7"/>
    <w:rsid w:val="008149BC"/>
    <w:rsid w:val="0082561D"/>
    <w:rsid w:val="008261BC"/>
    <w:rsid w:val="0083045C"/>
    <w:rsid w:val="00842AFC"/>
    <w:rsid w:val="008470BD"/>
    <w:rsid w:val="00847CB9"/>
    <w:rsid w:val="00853503"/>
    <w:rsid w:val="00865FC3"/>
    <w:rsid w:val="00877F57"/>
    <w:rsid w:val="00885212"/>
    <w:rsid w:val="00885405"/>
    <w:rsid w:val="008911CF"/>
    <w:rsid w:val="00893529"/>
    <w:rsid w:val="008A65F1"/>
    <w:rsid w:val="008B2717"/>
    <w:rsid w:val="008B3B85"/>
    <w:rsid w:val="008B48EB"/>
    <w:rsid w:val="008D61BB"/>
    <w:rsid w:val="008D6A4E"/>
    <w:rsid w:val="008D7186"/>
    <w:rsid w:val="008E7036"/>
    <w:rsid w:val="008F0229"/>
    <w:rsid w:val="008F6169"/>
    <w:rsid w:val="008F6B9A"/>
    <w:rsid w:val="008F7152"/>
    <w:rsid w:val="009017C7"/>
    <w:rsid w:val="00902551"/>
    <w:rsid w:val="009056C6"/>
    <w:rsid w:val="00905EF2"/>
    <w:rsid w:val="00911F06"/>
    <w:rsid w:val="009137DD"/>
    <w:rsid w:val="00924D0F"/>
    <w:rsid w:val="00925D37"/>
    <w:rsid w:val="00940152"/>
    <w:rsid w:val="0095219E"/>
    <w:rsid w:val="00962CC3"/>
    <w:rsid w:val="00965EAC"/>
    <w:rsid w:val="00972F92"/>
    <w:rsid w:val="00973F38"/>
    <w:rsid w:val="009900EE"/>
    <w:rsid w:val="00993792"/>
    <w:rsid w:val="009948C5"/>
    <w:rsid w:val="009963CD"/>
    <w:rsid w:val="009A5FBE"/>
    <w:rsid w:val="009B0149"/>
    <w:rsid w:val="009B0DDD"/>
    <w:rsid w:val="009C66AB"/>
    <w:rsid w:val="00A01353"/>
    <w:rsid w:val="00A0711A"/>
    <w:rsid w:val="00A15A0D"/>
    <w:rsid w:val="00A21F11"/>
    <w:rsid w:val="00A3391B"/>
    <w:rsid w:val="00A404B9"/>
    <w:rsid w:val="00A42350"/>
    <w:rsid w:val="00A46C68"/>
    <w:rsid w:val="00A76467"/>
    <w:rsid w:val="00A764BD"/>
    <w:rsid w:val="00A83281"/>
    <w:rsid w:val="00A91FED"/>
    <w:rsid w:val="00A97528"/>
    <w:rsid w:val="00AA2E4A"/>
    <w:rsid w:val="00AA34B3"/>
    <w:rsid w:val="00AA74DB"/>
    <w:rsid w:val="00AB183D"/>
    <w:rsid w:val="00AB6B1A"/>
    <w:rsid w:val="00AC18F6"/>
    <w:rsid w:val="00AC7029"/>
    <w:rsid w:val="00AD78AD"/>
    <w:rsid w:val="00AD7A08"/>
    <w:rsid w:val="00AF64D8"/>
    <w:rsid w:val="00B01D19"/>
    <w:rsid w:val="00B07012"/>
    <w:rsid w:val="00B10BCA"/>
    <w:rsid w:val="00B11276"/>
    <w:rsid w:val="00B117F3"/>
    <w:rsid w:val="00B12109"/>
    <w:rsid w:val="00B233E2"/>
    <w:rsid w:val="00B26ECD"/>
    <w:rsid w:val="00B3004C"/>
    <w:rsid w:val="00B3112C"/>
    <w:rsid w:val="00B357DD"/>
    <w:rsid w:val="00B4069B"/>
    <w:rsid w:val="00B4326B"/>
    <w:rsid w:val="00B60A11"/>
    <w:rsid w:val="00B64885"/>
    <w:rsid w:val="00B65F9C"/>
    <w:rsid w:val="00B901AD"/>
    <w:rsid w:val="00B94DC1"/>
    <w:rsid w:val="00BA1F88"/>
    <w:rsid w:val="00BA5DA2"/>
    <w:rsid w:val="00BA74C4"/>
    <w:rsid w:val="00BA7CF7"/>
    <w:rsid w:val="00BB3083"/>
    <w:rsid w:val="00BD11D6"/>
    <w:rsid w:val="00BD42E5"/>
    <w:rsid w:val="00BE3A8D"/>
    <w:rsid w:val="00BF432E"/>
    <w:rsid w:val="00C13EA3"/>
    <w:rsid w:val="00C17E8F"/>
    <w:rsid w:val="00C2747A"/>
    <w:rsid w:val="00C300C2"/>
    <w:rsid w:val="00C34CA2"/>
    <w:rsid w:val="00C40CD7"/>
    <w:rsid w:val="00C601EA"/>
    <w:rsid w:val="00C678DF"/>
    <w:rsid w:val="00C7101C"/>
    <w:rsid w:val="00C77568"/>
    <w:rsid w:val="00C80BDC"/>
    <w:rsid w:val="00C85998"/>
    <w:rsid w:val="00C97219"/>
    <w:rsid w:val="00CB0158"/>
    <w:rsid w:val="00CB689C"/>
    <w:rsid w:val="00CC474C"/>
    <w:rsid w:val="00CC5857"/>
    <w:rsid w:val="00CC6AB8"/>
    <w:rsid w:val="00CE223A"/>
    <w:rsid w:val="00CF23CD"/>
    <w:rsid w:val="00CF3CC3"/>
    <w:rsid w:val="00D00457"/>
    <w:rsid w:val="00D11594"/>
    <w:rsid w:val="00D21861"/>
    <w:rsid w:val="00D24210"/>
    <w:rsid w:val="00D251B6"/>
    <w:rsid w:val="00D320FE"/>
    <w:rsid w:val="00D3323D"/>
    <w:rsid w:val="00D34BDE"/>
    <w:rsid w:val="00D67BA1"/>
    <w:rsid w:val="00D72C79"/>
    <w:rsid w:val="00D72F75"/>
    <w:rsid w:val="00D85984"/>
    <w:rsid w:val="00D90093"/>
    <w:rsid w:val="00DA797C"/>
    <w:rsid w:val="00DB51B9"/>
    <w:rsid w:val="00DB63A2"/>
    <w:rsid w:val="00DC1E00"/>
    <w:rsid w:val="00DD1F0F"/>
    <w:rsid w:val="00DD2DB6"/>
    <w:rsid w:val="00DD4E28"/>
    <w:rsid w:val="00DD51EE"/>
    <w:rsid w:val="00DD63C9"/>
    <w:rsid w:val="00DF4CF0"/>
    <w:rsid w:val="00E05A3C"/>
    <w:rsid w:val="00E108EE"/>
    <w:rsid w:val="00E121FD"/>
    <w:rsid w:val="00E1415C"/>
    <w:rsid w:val="00E26F03"/>
    <w:rsid w:val="00E3223C"/>
    <w:rsid w:val="00E404B9"/>
    <w:rsid w:val="00E41208"/>
    <w:rsid w:val="00E41F81"/>
    <w:rsid w:val="00E513C8"/>
    <w:rsid w:val="00E846A8"/>
    <w:rsid w:val="00E90449"/>
    <w:rsid w:val="00E958B7"/>
    <w:rsid w:val="00E96793"/>
    <w:rsid w:val="00E973B9"/>
    <w:rsid w:val="00EA4272"/>
    <w:rsid w:val="00EB48EC"/>
    <w:rsid w:val="00ED547F"/>
    <w:rsid w:val="00ED5AC9"/>
    <w:rsid w:val="00EF7146"/>
    <w:rsid w:val="00F0401A"/>
    <w:rsid w:val="00F16729"/>
    <w:rsid w:val="00F20171"/>
    <w:rsid w:val="00F32DE5"/>
    <w:rsid w:val="00F33257"/>
    <w:rsid w:val="00F34BA0"/>
    <w:rsid w:val="00F35A78"/>
    <w:rsid w:val="00F40A81"/>
    <w:rsid w:val="00F42022"/>
    <w:rsid w:val="00F455DE"/>
    <w:rsid w:val="00F55BDF"/>
    <w:rsid w:val="00F56B5B"/>
    <w:rsid w:val="00F60C8D"/>
    <w:rsid w:val="00F63F2A"/>
    <w:rsid w:val="00F64502"/>
    <w:rsid w:val="00F67B16"/>
    <w:rsid w:val="00F67C38"/>
    <w:rsid w:val="00F7239D"/>
    <w:rsid w:val="00F73155"/>
    <w:rsid w:val="00F85792"/>
    <w:rsid w:val="00F908EE"/>
    <w:rsid w:val="00F95A22"/>
    <w:rsid w:val="00FA1DEE"/>
    <w:rsid w:val="00FA5F00"/>
    <w:rsid w:val="00FB7370"/>
    <w:rsid w:val="00FC6123"/>
    <w:rsid w:val="00FD0F9A"/>
    <w:rsid w:val="00FD7F16"/>
    <w:rsid w:val="00FE0030"/>
    <w:rsid w:val="00FF115D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F4E4D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energieverbraucherportal.de" TargetMode="External"/><Relationship Id="rId10" Type="http://schemas.openxmlformats.org/officeDocument/2006/relationships/hyperlink" Target="mailto:presse@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0E8FC-55EE-164C-AEA6-2FEEA8CA9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3935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4550</CharactersWithSpaces>
  <SharedDoc>false</SharedDoc>
  <HLinks>
    <vt:vector size="18" baseType="variant">
      <vt:variant>
        <vt:i4>7077939</vt:i4>
      </vt:variant>
      <vt:variant>
        <vt:i4>3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  <vt:variant>
        <vt:i4>1900557</vt:i4>
      </vt:variant>
      <vt:variant>
        <vt:i4>6170</vt:i4>
      </vt:variant>
      <vt:variant>
        <vt:i4>1025</vt:i4>
      </vt:variant>
      <vt:variant>
        <vt:i4>1</vt:i4>
      </vt:variant>
      <vt:variant>
        <vt:lpwstr>WIL_NTS_logo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dc:description/>
  <cp:lastModifiedBy>Uwe Pagel</cp:lastModifiedBy>
  <cp:revision>3</cp:revision>
  <cp:lastPrinted>2012-01-09T10:11:00Z</cp:lastPrinted>
  <dcterms:created xsi:type="dcterms:W3CDTF">2012-01-17T11:54:00Z</dcterms:created>
  <dcterms:modified xsi:type="dcterms:W3CDTF">2012-01-17T11:58:00Z</dcterms:modified>
</cp:coreProperties>
</file>