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5B1EDA" w14:textId="77777777" w:rsidR="001845B8" w:rsidRPr="001D6950" w:rsidRDefault="001845B8" w:rsidP="001845B8">
      <w:pPr>
        <w:ind w:right="-709"/>
        <w:outlineLvl w:val="0"/>
        <w:rPr>
          <w:rFonts w:ascii="Helvetica" w:hAnsi="Helvetica"/>
          <w:b/>
        </w:rPr>
      </w:pPr>
      <w:r w:rsidRPr="001D6950">
        <w:rPr>
          <w:rFonts w:ascii="Helvetica" w:hAnsi="Helvetica"/>
          <w:b/>
        </w:rPr>
        <w:t xml:space="preserve">PRESSEINFORMATION </w:t>
      </w:r>
    </w:p>
    <w:p w14:paraId="23BB79F2" w14:textId="77777777" w:rsidR="001845B8" w:rsidRPr="001D6950" w:rsidRDefault="001845B8" w:rsidP="001845B8">
      <w:pPr>
        <w:ind w:right="-709"/>
        <w:rPr>
          <w:rFonts w:ascii="Helvetica" w:hAnsi="Helvetica"/>
          <w:b/>
        </w:rPr>
      </w:pPr>
    </w:p>
    <w:p w14:paraId="6A421034" w14:textId="3BECB351" w:rsidR="001845B8" w:rsidRPr="005B0206" w:rsidRDefault="00E121FD" w:rsidP="005B0206">
      <w:pPr>
        <w:ind w:right="-709"/>
        <w:outlineLvl w:val="0"/>
        <w:rPr>
          <w:rFonts w:ascii="Helvetica" w:hAnsi="Helvetica"/>
          <w:b/>
        </w:rPr>
      </w:pPr>
      <w:r>
        <w:rPr>
          <w:rFonts w:ascii="Helvetica" w:hAnsi="Helvetica"/>
          <w:b/>
        </w:rPr>
        <w:t xml:space="preserve">Greven / </w:t>
      </w:r>
      <w:r w:rsidR="002459F6">
        <w:rPr>
          <w:rFonts w:ascii="Helvetica" w:hAnsi="Helvetica"/>
          <w:b/>
        </w:rPr>
        <w:t>Ahrensburg</w:t>
      </w:r>
      <w:r w:rsidR="001845B8" w:rsidRPr="001D6950">
        <w:rPr>
          <w:rFonts w:ascii="Helvetica" w:hAnsi="Helvetica"/>
          <w:b/>
        </w:rPr>
        <w:t xml:space="preserve">, </w:t>
      </w:r>
      <w:r w:rsidR="00EB07E8">
        <w:rPr>
          <w:rFonts w:ascii="Helvetica" w:hAnsi="Helvetica"/>
          <w:b/>
        </w:rPr>
        <w:t>7</w:t>
      </w:r>
      <w:r w:rsidR="00FA5F00">
        <w:rPr>
          <w:rFonts w:ascii="Helvetica" w:hAnsi="Helvetica"/>
          <w:b/>
        </w:rPr>
        <w:t xml:space="preserve">. </w:t>
      </w:r>
      <w:r w:rsidR="002459F6">
        <w:rPr>
          <w:rFonts w:ascii="Helvetica" w:hAnsi="Helvetica"/>
          <w:b/>
        </w:rPr>
        <w:t>Febr</w:t>
      </w:r>
      <w:r w:rsidR="00FA5F00">
        <w:rPr>
          <w:rFonts w:ascii="Helvetica" w:hAnsi="Helvetica"/>
          <w:b/>
        </w:rPr>
        <w:t>uar</w:t>
      </w:r>
      <w:r w:rsidR="001845B8" w:rsidRPr="001D6950">
        <w:rPr>
          <w:rFonts w:ascii="Helvetica" w:hAnsi="Helvetica"/>
          <w:b/>
        </w:rPr>
        <w:t xml:space="preserve"> 201</w:t>
      </w:r>
      <w:r w:rsidR="00FA5F00">
        <w:rPr>
          <w:rFonts w:ascii="Helvetica" w:hAnsi="Helvetica"/>
          <w:b/>
        </w:rPr>
        <w:t>2</w:t>
      </w:r>
    </w:p>
    <w:p w14:paraId="03748C30" w14:textId="77777777" w:rsidR="00B3112C" w:rsidRDefault="00B3112C" w:rsidP="001845B8">
      <w:pPr>
        <w:ind w:right="-1"/>
        <w:rPr>
          <w:rFonts w:ascii="Helvetica" w:hAnsi="Helvetica" w:cs="Arial"/>
        </w:rPr>
      </w:pPr>
    </w:p>
    <w:p w14:paraId="2932B321" w14:textId="77777777" w:rsidR="00B3112C" w:rsidRPr="001D6950" w:rsidRDefault="00B3112C" w:rsidP="001845B8">
      <w:pPr>
        <w:ind w:right="-1"/>
        <w:rPr>
          <w:rFonts w:ascii="Helvetica" w:hAnsi="Helvetica" w:cs="Arial"/>
        </w:rPr>
      </w:pPr>
      <w:bookmarkStart w:id="0" w:name="_GoBack"/>
    </w:p>
    <w:bookmarkEnd w:id="0"/>
    <w:p w14:paraId="1807D604" w14:textId="77777777" w:rsidR="00EB35A4" w:rsidRDefault="00EB35A4" w:rsidP="005B0206">
      <w:pPr>
        <w:spacing w:line="360" w:lineRule="auto"/>
        <w:ind w:right="-2127"/>
        <w:outlineLvl w:val="0"/>
        <w:rPr>
          <w:rFonts w:ascii="Helvetica" w:hAnsi="Helvetica"/>
          <w:b/>
          <w:bCs/>
          <w:sz w:val="28"/>
          <w:szCs w:val="28"/>
        </w:rPr>
      </w:pPr>
      <w:r>
        <w:rPr>
          <w:rFonts w:ascii="Helvetica" w:hAnsi="Helvetica"/>
          <w:b/>
          <w:bCs/>
          <w:sz w:val="28"/>
          <w:szCs w:val="28"/>
        </w:rPr>
        <w:t xml:space="preserve">Direkter Draht zum Kunden: </w:t>
      </w:r>
    </w:p>
    <w:p w14:paraId="6514AAB7" w14:textId="036F1B37" w:rsidR="001845B8" w:rsidRPr="0070236E" w:rsidRDefault="00EB35A4" w:rsidP="005B0206">
      <w:pPr>
        <w:spacing w:line="360" w:lineRule="auto"/>
        <w:ind w:right="-2127"/>
        <w:outlineLvl w:val="0"/>
        <w:rPr>
          <w:rFonts w:ascii="Helvetica" w:hAnsi="Helvetica"/>
          <w:b/>
          <w:bCs/>
          <w:sz w:val="28"/>
          <w:szCs w:val="28"/>
        </w:rPr>
      </w:pPr>
      <w:r>
        <w:rPr>
          <w:rFonts w:ascii="Helvetica" w:hAnsi="Helvetica"/>
          <w:b/>
          <w:bCs/>
          <w:sz w:val="28"/>
          <w:szCs w:val="28"/>
        </w:rPr>
        <w:t xml:space="preserve">GAG setzt auf </w:t>
      </w:r>
      <w:proofErr w:type="spellStart"/>
      <w:r>
        <w:rPr>
          <w:rFonts w:ascii="Helvetica" w:hAnsi="Helvetica"/>
          <w:b/>
          <w:bCs/>
          <w:sz w:val="28"/>
          <w:szCs w:val="28"/>
        </w:rPr>
        <w:t>Neutrasoft</w:t>
      </w:r>
      <w:proofErr w:type="spellEnd"/>
      <w:r>
        <w:rPr>
          <w:rFonts w:ascii="Helvetica" w:hAnsi="Helvetica"/>
          <w:b/>
          <w:bCs/>
          <w:sz w:val="28"/>
          <w:szCs w:val="28"/>
        </w:rPr>
        <w:t>-Privatkundenportal</w:t>
      </w:r>
    </w:p>
    <w:p w14:paraId="64E62ADC" w14:textId="24FA5E1F" w:rsidR="00B3112C" w:rsidRPr="001D6950" w:rsidRDefault="00EB35A4" w:rsidP="00B3112C">
      <w:pPr>
        <w:ind w:right="-1843"/>
        <w:rPr>
          <w:rFonts w:ascii="Helvetica" w:hAnsi="Helvetica" w:cs="Arial"/>
          <w:b/>
          <w:bCs/>
          <w:sz w:val="22"/>
          <w:szCs w:val="22"/>
        </w:rPr>
      </w:pPr>
      <w:r>
        <w:rPr>
          <w:rFonts w:ascii="Helvetica" w:hAnsi="Helvetica" w:cs="Arial"/>
          <w:b/>
          <w:bCs/>
          <w:sz w:val="22"/>
          <w:szCs w:val="22"/>
        </w:rPr>
        <w:t>Portallösung von</w:t>
      </w:r>
      <w:r w:rsidR="00FA5F00">
        <w:rPr>
          <w:rFonts w:ascii="Helvetica" w:hAnsi="Helvetica" w:cs="Arial"/>
          <w:b/>
          <w:bCs/>
          <w:sz w:val="22"/>
          <w:szCs w:val="22"/>
        </w:rPr>
        <w:t xml:space="preserve"> </w:t>
      </w:r>
      <w:r w:rsidR="00B3112C">
        <w:rPr>
          <w:rFonts w:ascii="Helvetica" w:hAnsi="Helvetica" w:cs="Arial"/>
          <w:b/>
          <w:bCs/>
          <w:sz w:val="22"/>
          <w:szCs w:val="22"/>
        </w:rPr>
        <w:t xml:space="preserve">Wilken </w:t>
      </w:r>
      <w:proofErr w:type="spellStart"/>
      <w:r w:rsidR="00B3112C">
        <w:rPr>
          <w:rFonts w:ascii="Helvetica" w:hAnsi="Helvetica" w:cs="Arial"/>
          <w:b/>
          <w:bCs/>
          <w:sz w:val="22"/>
          <w:szCs w:val="22"/>
        </w:rPr>
        <w:t>Neutrasoft</w:t>
      </w:r>
      <w:proofErr w:type="spellEnd"/>
      <w:r>
        <w:rPr>
          <w:rFonts w:ascii="Helvetica" w:hAnsi="Helvetica" w:cs="Arial"/>
          <w:b/>
          <w:bCs/>
          <w:sz w:val="22"/>
          <w:szCs w:val="22"/>
        </w:rPr>
        <w:t xml:space="preserve"> jetzt durchgängig als Webservice</w:t>
      </w:r>
      <w:r w:rsidR="00B24AC3">
        <w:rPr>
          <w:rFonts w:ascii="Helvetica" w:hAnsi="Helvetica" w:cs="Arial"/>
          <w:b/>
          <w:bCs/>
          <w:sz w:val="22"/>
          <w:szCs w:val="22"/>
        </w:rPr>
        <w:t xml:space="preserve"> gestaltet</w:t>
      </w:r>
    </w:p>
    <w:p w14:paraId="6D0727D7" w14:textId="77777777" w:rsidR="001845B8" w:rsidRPr="001D6950" w:rsidRDefault="001845B8" w:rsidP="005B0206">
      <w:pPr>
        <w:spacing w:line="360" w:lineRule="auto"/>
        <w:ind w:right="-1"/>
        <w:rPr>
          <w:rFonts w:ascii="Helvetica" w:hAnsi="Helvetica" w:cs="Arial"/>
          <w:b/>
        </w:rPr>
      </w:pPr>
    </w:p>
    <w:p w14:paraId="6C59C1AC" w14:textId="77777777" w:rsidR="00EB07E8" w:rsidRPr="006A0E34" w:rsidRDefault="00EB07E8" w:rsidP="00EB07E8">
      <w:pPr>
        <w:spacing w:line="360" w:lineRule="auto"/>
        <w:rPr>
          <w:rFonts w:ascii="Helvetica" w:hAnsi="Helvetica" w:cs="Arial"/>
          <w:b/>
          <w:sz w:val="20"/>
        </w:rPr>
      </w:pPr>
      <w:r>
        <w:rPr>
          <w:rFonts w:ascii="Helvetica" w:hAnsi="Helvetica" w:cs="Arial"/>
          <w:b/>
          <w:sz w:val="20"/>
        </w:rPr>
        <w:t xml:space="preserve">Mit der neuen Version des Privatkundenportals wurde dieses Modul der </w:t>
      </w:r>
      <w:proofErr w:type="spellStart"/>
      <w:r>
        <w:rPr>
          <w:rFonts w:ascii="Helvetica" w:hAnsi="Helvetica" w:cs="Arial"/>
          <w:b/>
          <w:sz w:val="20"/>
        </w:rPr>
        <w:t>NTS.suite</w:t>
      </w:r>
      <w:proofErr w:type="spellEnd"/>
      <w:r>
        <w:rPr>
          <w:rFonts w:ascii="Helvetica" w:hAnsi="Helvetica" w:cs="Arial"/>
          <w:b/>
          <w:sz w:val="20"/>
        </w:rPr>
        <w:t xml:space="preserve"> von Wilken </w:t>
      </w:r>
      <w:proofErr w:type="spellStart"/>
      <w:r>
        <w:rPr>
          <w:rFonts w:ascii="Helvetica" w:hAnsi="Helvetica" w:cs="Arial"/>
          <w:b/>
          <w:sz w:val="20"/>
        </w:rPr>
        <w:t>Neutrasoft</w:t>
      </w:r>
      <w:proofErr w:type="spellEnd"/>
      <w:r>
        <w:rPr>
          <w:rFonts w:ascii="Helvetica" w:hAnsi="Helvetica" w:cs="Arial"/>
          <w:b/>
          <w:sz w:val="20"/>
        </w:rPr>
        <w:t xml:space="preserve"> auf eine komplett neue technol</w:t>
      </w:r>
      <w:r>
        <w:rPr>
          <w:rFonts w:ascii="Helvetica" w:hAnsi="Helvetica" w:cs="Arial"/>
          <w:b/>
          <w:sz w:val="20"/>
        </w:rPr>
        <w:t>o</w:t>
      </w:r>
      <w:r>
        <w:rPr>
          <w:rFonts w:ascii="Helvetica" w:hAnsi="Helvetica" w:cs="Arial"/>
          <w:b/>
          <w:sz w:val="20"/>
        </w:rPr>
        <w:t>gische Basis gestellt</w:t>
      </w:r>
      <w:r w:rsidRPr="006A0E34">
        <w:rPr>
          <w:rFonts w:ascii="Helvetica" w:hAnsi="Helvetica" w:cs="Arial"/>
          <w:b/>
          <w:sz w:val="20"/>
        </w:rPr>
        <w:t xml:space="preserve"> </w:t>
      </w:r>
      <w:r>
        <w:rPr>
          <w:rFonts w:ascii="Helvetica" w:hAnsi="Helvetica" w:cs="Arial"/>
          <w:b/>
          <w:sz w:val="20"/>
        </w:rPr>
        <w:t xml:space="preserve">und durchweg als Webservice umgesetzt. Als einer der ersten Anwender ist die </w:t>
      </w:r>
      <w:r w:rsidRPr="006A0E34">
        <w:rPr>
          <w:rFonts w:ascii="Helvetica" w:hAnsi="Helvetica" w:cs="Arial"/>
          <w:b/>
          <w:sz w:val="20"/>
        </w:rPr>
        <w:t>GAG Gasversorgung Ahrensburg GmbH</w:t>
      </w:r>
      <w:r>
        <w:rPr>
          <w:rFonts w:ascii="Helvetica" w:hAnsi="Helvetica" w:cs="Arial"/>
          <w:b/>
          <w:sz w:val="20"/>
        </w:rPr>
        <w:t xml:space="preserve"> zum Jahreswechsel mit dem Modul produktiv gegangen. Dabei stieß das neue Angebot vom Start weg auf großes Interesse. Trotz der Weihnachtsferien registrierten sich innerhalb von wenigen Tagen fast 600 Kunden. </w:t>
      </w:r>
      <w:r w:rsidRPr="007C6694">
        <w:rPr>
          <w:rFonts w:ascii="Helvetica" w:hAnsi="Helvetica" w:cs="Arial"/>
          <w:b/>
          <w:sz w:val="20"/>
        </w:rPr>
        <w:t>„Wir haben unser Ziel erreicht</w:t>
      </w:r>
      <w:r>
        <w:rPr>
          <w:rFonts w:ascii="Helvetica" w:hAnsi="Helvetica" w:cs="Arial"/>
          <w:b/>
          <w:sz w:val="20"/>
        </w:rPr>
        <w:t>,</w:t>
      </w:r>
      <w:r w:rsidRPr="007C6694">
        <w:rPr>
          <w:rFonts w:ascii="Helvetica" w:hAnsi="Helvetica" w:cs="Arial"/>
          <w:b/>
          <w:sz w:val="20"/>
        </w:rPr>
        <w:t xml:space="preserve"> mit dem Tarifkundenportal den Aufwand bei </w:t>
      </w:r>
      <w:r>
        <w:rPr>
          <w:rFonts w:ascii="Helvetica" w:hAnsi="Helvetica" w:cs="Arial"/>
          <w:b/>
          <w:sz w:val="20"/>
        </w:rPr>
        <w:t>der Messwert</w:t>
      </w:r>
      <w:r w:rsidRPr="007C6694">
        <w:rPr>
          <w:rFonts w:ascii="Helvetica" w:hAnsi="Helvetica" w:cs="Arial"/>
          <w:b/>
          <w:sz w:val="20"/>
        </w:rPr>
        <w:t>erfassung im Zuge der J</w:t>
      </w:r>
      <w:r>
        <w:rPr>
          <w:rFonts w:ascii="Helvetica" w:hAnsi="Helvetica" w:cs="Arial"/>
          <w:b/>
          <w:sz w:val="20"/>
        </w:rPr>
        <w:t>ahresve</w:t>
      </w:r>
      <w:r>
        <w:rPr>
          <w:rFonts w:ascii="Helvetica" w:hAnsi="Helvetica" w:cs="Arial"/>
          <w:b/>
          <w:sz w:val="20"/>
        </w:rPr>
        <w:t>r</w:t>
      </w:r>
      <w:r>
        <w:rPr>
          <w:rFonts w:ascii="Helvetica" w:hAnsi="Helvetica" w:cs="Arial"/>
          <w:b/>
          <w:sz w:val="20"/>
        </w:rPr>
        <w:t>brauchsabrechnung</w:t>
      </w:r>
      <w:r w:rsidRPr="007C6694">
        <w:rPr>
          <w:rFonts w:ascii="Helvetica" w:hAnsi="Helvetica" w:cs="Arial"/>
          <w:b/>
          <w:sz w:val="20"/>
        </w:rPr>
        <w:t xml:space="preserve"> deutlich zu </w:t>
      </w:r>
      <w:r>
        <w:rPr>
          <w:rFonts w:ascii="Helvetica" w:hAnsi="Helvetica" w:cs="Arial"/>
          <w:b/>
          <w:sz w:val="20"/>
        </w:rPr>
        <w:t>reduzieren</w:t>
      </w:r>
      <w:r w:rsidRPr="007C6694">
        <w:rPr>
          <w:rFonts w:ascii="Helvetica" w:hAnsi="Helvetica" w:cs="Arial"/>
          <w:b/>
          <w:sz w:val="20"/>
        </w:rPr>
        <w:t xml:space="preserve">. Nachdem wir das Portal </w:t>
      </w:r>
      <w:r>
        <w:rPr>
          <w:rFonts w:ascii="Helvetica" w:hAnsi="Helvetica" w:cs="Arial"/>
          <w:b/>
          <w:sz w:val="20"/>
        </w:rPr>
        <w:t xml:space="preserve">zunächst </w:t>
      </w:r>
      <w:r w:rsidRPr="007C6694">
        <w:rPr>
          <w:rFonts w:ascii="Helvetica" w:hAnsi="Helvetica" w:cs="Arial"/>
          <w:b/>
          <w:sz w:val="20"/>
        </w:rPr>
        <w:t>mit diesem Schwerpunkt eingeführt haben</w:t>
      </w:r>
      <w:r>
        <w:rPr>
          <w:rFonts w:ascii="Helvetica" w:hAnsi="Helvetica" w:cs="Arial"/>
          <w:b/>
          <w:sz w:val="20"/>
        </w:rPr>
        <w:t>,</w:t>
      </w:r>
      <w:r w:rsidRPr="007C6694">
        <w:rPr>
          <w:rFonts w:ascii="Helvetica" w:hAnsi="Helvetica" w:cs="Arial"/>
          <w:b/>
          <w:sz w:val="20"/>
        </w:rPr>
        <w:t xml:space="preserve"> zeigen unsere Kunden bereits jetzt </w:t>
      </w:r>
      <w:r>
        <w:rPr>
          <w:rFonts w:ascii="Helvetica" w:hAnsi="Helvetica" w:cs="Arial"/>
          <w:b/>
          <w:sz w:val="20"/>
        </w:rPr>
        <w:t xml:space="preserve">ein </w:t>
      </w:r>
      <w:r w:rsidRPr="007C6694">
        <w:rPr>
          <w:rFonts w:ascii="Helvetica" w:hAnsi="Helvetica" w:cs="Arial"/>
          <w:b/>
          <w:sz w:val="20"/>
        </w:rPr>
        <w:t xml:space="preserve">verstärktes Interesse </w:t>
      </w:r>
      <w:r>
        <w:rPr>
          <w:rFonts w:ascii="Helvetica" w:hAnsi="Helvetica" w:cs="Arial"/>
          <w:b/>
          <w:sz w:val="20"/>
        </w:rPr>
        <w:t xml:space="preserve">an den </w:t>
      </w:r>
      <w:r w:rsidRPr="007C6694">
        <w:rPr>
          <w:rFonts w:ascii="Helvetica" w:hAnsi="Helvetica" w:cs="Arial"/>
          <w:b/>
          <w:sz w:val="20"/>
        </w:rPr>
        <w:t>weitere</w:t>
      </w:r>
      <w:r>
        <w:rPr>
          <w:rFonts w:ascii="Helvetica" w:hAnsi="Helvetica" w:cs="Arial"/>
          <w:b/>
          <w:sz w:val="20"/>
        </w:rPr>
        <w:t>n</w:t>
      </w:r>
      <w:r w:rsidRPr="007C6694">
        <w:rPr>
          <w:rFonts w:ascii="Helvetica" w:hAnsi="Helvetica" w:cs="Arial"/>
          <w:b/>
          <w:sz w:val="20"/>
        </w:rPr>
        <w:t xml:space="preserve"> Funkt</w:t>
      </w:r>
      <w:r w:rsidRPr="007C6694">
        <w:rPr>
          <w:rFonts w:ascii="Helvetica" w:hAnsi="Helvetica" w:cs="Arial"/>
          <w:b/>
          <w:sz w:val="20"/>
        </w:rPr>
        <w:t>i</w:t>
      </w:r>
      <w:r>
        <w:rPr>
          <w:rFonts w:ascii="Helvetica" w:hAnsi="Helvetica" w:cs="Arial"/>
          <w:b/>
          <w:sz w:val="20"/>
        </w:rPr>
        <w:t xml:space="preserve">onen </w:t>
      </w:r>
      <w:r w:rsidRPr="007C6694">
        <w:rPr>
          <w:rFonts w:ascii="Helvetica" w:hAnsi="Helvetica" w:cs="Arial"/>
          <w:b/>
          <w:sz w:val="20"/>
        </w:rPr>
        <w:t>wie</w:t>
      </w:r>
      <w:r>
        <w:rPr>
          <w:rFonts w:ascii="Helvetica" w:hAnsi="Helvetica" w:cs="Arial"/>
          <w:b/>
          <w:sz w:val="20"/>
        </w:rPr>
        <w:t xml:space="preserve"> etwa</w:t>
      </w:r>
      <w:r w:rsidRPr="007C6694">
        <w:rPr>
          <w:rFonts w:ascii="Helvetica" w:hAnsi="Helvetica" w:cs="Arial"/>
          <w:b/>
          <w:sz w:val="20"/>
        </w:rPr>
        <w:t xml:space="preserve"> </w:t>
      </w:r>
      <w:r>
        <w:rPr>
          <w:rFonts w:ascii="Helvetica" w:hAnsi="Helvetica" w:cs="Arial"/>
          <w:b/>
          <w:sz w:val="20"/>
        </w:rPr>
        <w:t xml:space="preserve">die </w:t>
      </w:r>
      <w:r w:rsidRPr="007C6694">
        <w:rPr>
          <w:rFonts w:ascii="Helvetica" w:hAnsi="Helvetica" w:cs="Arial"/>
          <w:b/>
          <w:sz w:val="20"/>
        </w:rPr>
        <w:t xml:space="preserve">Änderungen </w:t>
      </w:r>
      <w:r>
        <w:rPr>
          <w:rFonts w:ascii="Helvetica" w:hAnsi="Helvetica" w:cs="Arial"/>
          <w:b/>
          <w:sz w:val="20"/>
        </w:rPr>
        <w:t xml:space="preserve">der </w:t>
      </w:r>
      <w:r w:rsidRPr="007C6694">
        <w:rPr>
          <w:rFonts w:ascii="Helvetica" w:hAnsi="Helvetica" w:cs="Arial"/>
          <w:b/>
          <w:sz w:val="20"/>
        </w:rPr>
        <w:t>Adress</w:t>
      </w:r>
      <w:r>
        <w:rPr>
          <w:rFonts w:ascii="Helvetica" w:hAnsi="Helvetica" w:cs="Arial"/>
          <w:b/>
          <w:sz w:val="20"/>
        </w:rPr>
        <w:t>e</w:t>
      </w:r>
      <w:r w:rsidRPr="007C6694">
        <w:rPr>
          <w:rFonts w:ascii="Helvetica" w:hAnsi="Helvetica" w:cs="Arial"/>
          <w:b/>
          <w:sz w:val="20"/>
        </w:rPr>
        <w:t xml:space="preserve"> oder der Bankverbi</w:t>
      </w:r>
      <w:r w:rsidRPr="007C6694">
        <w:rPr>
          <w:rFonts w:ascii="Helvetica" w:hAnsi="Helvetica" w:cs="Arial"/>
          <w:b/>
          <w:sz w:val="20"/>
        </w:rPr>
        <w:t>n</w:t>
      </w:r>
      <w:r w:rsidRPr="007C6694">
        <w:rPr>
          <w:rFonts w:ascii="Helvetica" w:hAnsi="Helvetica" w:cs="Arial"/>
          <w:b/>
          <w:sz w:val="20"/>
        </w:rPr>
        <w:t>dung</w:t>
      </w:r>
      <w:r>
        <w:rPr>
          <w:rFonts w:ascii="Helvetica" w:hAnsi="Helvetica" w:cs="Arial"/>
          <w:b/>
          <w:sz w:val="20"/>
        </w:rPr>
        <w:t xml:space="preserve">“, zieht Markus Last, Leiter Vertrieb bei der </w:t>
      </w:r>
      <w:r w:rsidRPr="006A0E34">
        <w:rPr>
          <w:rFonts w:ascii="Helvetica" w:hAnsi="Helvetica" w:cs="Arial"/>
          <w:b/>
          <w:sz w:val="20"/>
        </w:rPr>
        <w:t>GAG Gasversorgung Ahrensburg GmbH</w:t>
      </w:r>
      <w:r>
        <w:rPr>
          <w:rFonts w:ascii="Helvetica" w:hAnsi="Helvetica" w:cs="Arial"/>
          <w:b/>
          <w:sz w:val="20"/>
        </w:rPr>
        <w:t>, eine erste Bilanz. Ein zentraler Grund für die hohe Akzeptanz ist für ihn die einfache Bedienbarkeit des Portals. Mit der Automatisierung vieler Abläufe, wie sie durch die vollständige Integr</w:t>
      </w:r>
      <w:r>
        <w:rPr>
          <w:rFonts w:ascii="Helvetica" w:hAnsi="Helvetica" w:cs="Arial"/>
          <w:b/>
          <w:sz w:val="20"/>
        </w:rPr>
        <w:t>a</w:t>
      </w:r>
      <w:r>
        <w:rPr>
          <w:rFonts w:ascii="Helvetica" w:hAnsi="Helvetica" w:cs="Arial"/>
          <w:b/>
          <w:sz w:val="20"/>
        </w:rPr>
        <w:t xml:space="preserve">tion in das Branchenpaket </w:t>
      </w:r>
      <w:proofErr w:type="spellStart"/>
      <w:r>
        <w:rPr>
          <w:rFonts w:ascii="Helvetica" w:hAnsi="Helvetica" w:cs="Arial"/>
          <w:b/>
          <w:sz w:val="20"/>
        </w:rPr>
        <w:t>NTS.suite</w:t>
      </w:r>
      <w:proofErr w:type="spellEnd"/>
      <w:r>
        <w:rPr>
          <w:rFonts w:ascii="Helvetica" w:hAnsi="Helvetica" w:cs="Arial"/>
          <w:b/>
          <w:sz w:val="20"/>
        </w:rPr>
        <w:t xml:space="preserve"> möglich wird, konnte zudem die Qualität der Prozesse in der Kundenkommunikation deutlich gesteigert werden. „Damit ist das neue Portal für uns auch ein ganz wichtiges Instrument zur Stärkung der Kundenbindung geworden“, so das Fazit von Markus Last.</w:t>
      </w:r>
    </w:p>
    <w:p w14:paraId="4A67D753" w14:textId="77777777" w:rsidR="00EB07E8" w:rsidRDefault="00EB07E8" w:rsidP="00EB07E8">
      <w:pPr>
        <w:spacing w:line="360" w:lineRule="auto"/>
        <w:rPr>
          <w:rFonts w:ascii="Helvetica" w:hAnsi="Helvetica" w:cs="Arial"/>
          <w:b/>
          <w:sz w:val="20"/>
        </w:rPr>
      </w:pPr>
    </w:p>
    <w:p w14:paraId="0CBC5E1A" w14:textId="77777777" w:rsidR="00EB07E8" w:rsidRDefault="00EB07E8" w:rsidP="00EB07E8">
      <w:pPr>
        <w:spacing w:line="360" w:lineRule="auto"/>
        <w:rPr>
          <w:rFonts w:ascii="Helvetica" w:hAnsi="Helvetica" w:cs="Arial"/>
          <w:sz w:val="20"/>
        </w:rPr>
      </w:pPr>
      <w:r>
        <w:rPr>
          <w:rFonts w:ascii="Helvetica" w:hAnsi="Helvetica" w:cs="Arial"/>
          <w:sz w:val="20"/>
        </w:rPr>
        <w:t>Die flexibel an den Web-Auftritt des einzelnen Versorgungsunternehmens anpassbare Internetplattform kommt ohne zusätzliche Tools und Applikati</w:t>
      </w:r>
      <w:r>
        <w:rPr>
          <w:rFonts w:ascii="Helvetica" w:hAnsi="Helvetica" w:cs="Arial"/>
          <w:sz w:val="20"/>
        </w:rPr>
        <w:t>o</w:t>
      </w:r>
      <w:r>
        <w:rPr>
          <w:rFonts w:ascii="Helvetica" w:hAnsi="Helvetica" w:cs="Arial"/>
          <w:sz w:val="20"/>
        </w:rPr>
        <w:t>nen aus, so dass alle Prozesse nahtlos und ohne Systembrüche abgebildet werden können. Die einzelnen Abläufe lassen sich dabei individuell an die individuellen Anforderungen anpassen und auf diese Weise optimal gesta</w:t>
      </w:r>
      <w:r>
        <w:rPr>
          <w:rFonts w:ascii="Helvetica" w:hAnsi="Helvetica" w:cs="Arial"/>
          <w:sz w:val="20"/>
        </w:rPr>
        <w:t>l</w:t>
      </w:r>
      <w:r>
        <w:rPr>
          <w:rFonts w:ascii="Helvetica" w:hAnsi="Helvetica" w:cs="Arial"/>
          <w:sz w:val="20"/>
        </w:rPr>
        <w:lastRenderedPageBreak/>
        <w:t>ten. Neben Standardprozessen, wie etwa der Änderung von Adressen oder Bankverbindungen, unterstützt das Privatkundenportal auch Neukundena</w:t>
      </w:r>
      <w:r>
        <w:rPr>
          <w:rFonts w:ascii="Helvetica" w:hAnsi="Helvetica" w:cs="Arial"/>
          <w:sz w:val="20"/>
        </w:rPr>
        <w:t>n</w:t>
      </w:r>
      <w:r>
        <w:rPr>
          <w:rFonts w:ascii="Helvetica" w:hAnsi="Helvetica" w:cs="Arial"/>
          <w:sz w:val="20"/>
        </w:rPr>
        <w:t>meldungen oder den Tarifwechsel. Ein Tarifrechner, der direkt auf dem A</w:t>
      </w:r>
      <w:r>
        <w:rPr>
          <w:rFonts w:ascii="Helvetica" w:hAnsi="Helvetica" w:cs="Arial"/>
          <w:sz w:val="20"/>
        </w:rPr>
        <w:t>b</w:t>
      </w:r>
      <w:r>
        <w:rPr>
          <w:rFonts w:ascii="Helvetica" w:hAnsi="Helvetica" w:cs="Arial"/>
          <w:sz w:val="20"/>
        </w:rPr>
        <w:t>rechnungsmodul aufsetzt, sorgt dabei für Transparenz und unterstützt den Kunden im gesamten Auswahlprozess.</w:t>
      </w:r>
    </w:p>
    <w:p w14:paraId="3172C1D8" w14:textId="77777777" w:rsidR="00EB07E8" w:rsidRDefault="00EB07E8" w:rsidP="00EB07E8">
      <w:pPr>
        <w:spacing w:line="312" w:lineRule="auto"/>
        <w:rPr>
          <w:rFonts w:ascii="Helvetica" w:hAnsi="Helvetica" w:cs="Arial"/>
          <w:sz w:val="20"/>
        </w:rPr>
      </w:pPr>
    </w:p>
    <w:p w14:paraId="1A83505D" w14:textId="77777777" w:rsidR="00EB07E8" w:rsidRPr="002459F6" w:rsidRDefault="00EB07E8" w:rsidP="00EB07E8">
      <w:pPr>
        <w:spacing w:line="312" w:lineRule="auto"/>
        <w:rPr>
          <w:rFonts w:ascii="Helvetica" w:hAnsi="Helvetica" w:cs="Arial"/>
          <w:b/>
          <w:sz w:val="20"/>
        </w:rPr>
      </w:pPr>
      <w:r w:rsidRPr="002459F6">
        <w:rPr>
          <w:rFonts w:ascii="Helvetica" w:hAnsi="Helvetica" w:cs="Arial"/>
          <w:b/>
          <w:sz w:val="20"/>
        </w:rPr>
        <w:t>Die GAG</w:t>
      </w:r>
    </w:p>
    <w:p w14:paraId="3AAED1E8" w14:textId="77777777" w:rsidR="00EB07E8" w:rsidRDefault="00EB07E8" w:rsidP="00EB07E8">
      <w:pPr>
        <w:spacing w:line="360" w:lineRule="auto"/>
        <w:rPr>
          <w:rFonts w:ascii="Helvetica" w:hAnsi="Helvetica" w:cs="Arial"/>
          <w:sz w:val="20"/>
        </w:rPr>
      </w:pPr>
      <w:r>
        <w:rPr>
          <w:rFonts w:ascii="Helvetica" w:hAnsi="Helvetica" w:cs="Arial"/>
          <w:sz w:val="20"/>
        </w:rPr>
        <w:t xml:space="preserve">Die GAG Gasversorgung Ahrensburg GmbH ist eine 100-prozentige Tochter der Stadt Ahrensburg und versorgt seit dem 1. Oktober 2006 </w:t>
      </w:r>
      <w:r w:rsidRPr="002459F6">
        <w:rPr>
          <w:rFonts w:ascii="Helvetica" w:hAnsi="Helvetica" w:cs="Arial"/>
          <w:sz w:val="20"/>
        </w:rPr>
        <w:t xml:space="preserve">einen Großteil der Haushalte und viele Gewerbebetriebe in der </w:t>
      </w:r>
      <w:r>
        <w:rPr>
          <w:rFonts w:ascii="Helvetica" w:hAnsi="Helvetica" w:cs="Arial"/>
          <w:sz w:val="20"/>
        </w:rPr>
        <w:t xml:space="preserve">Metropolregion Hamburg </w:t>
      </w:r>
      <w:r w:rsidRPr="002459F6">
        <w:rPr>
          <w:rFonts w:ascii="Helvetica" w:hAnsi="Helvetica" w:cs="Arial"/>
          <w:sz w:val="20"/>
        </w:rPr>
        <w:t>mit Erdgas</w:t>
      </w:r>
      <w:r>
        <w:rPr>
          <w:rFonts w:ascii="Helvetica" w:hAnsi="Helvetica" w:cs="Arial"/>
          <w:sz w:val="20"/>
        </w:rPr>
        <w:t xml:space="preserve"> und Strom</w:t>
      </w:r>
      <w:r w:rsidRPr="002459F6">
        <w:rPr>
          <w:rFonts w:ascii="Helvetica" w:hAnsi="Helvetica" w:cs="Arial"/>
          <w:sz w:val="20"/>
        </w:rPr>
        <w:t>.</w:t>
      </w:r>
      <w:r>
        <w:rPr>
          <w:rFonts w:ascii="Helvetica" w:hAnsi="Helvetica" w:cs="Arial"/>
          <w:sz w:val="20"/>
        </w:rPr>
        <w:t xml:space="preserve"> Dabei agiert die GAG konzernunabhängig, um so die Energieversorgung im Sinne der Bürger sicherstellen zu können.</w:t>
      </w:r>
    </w:p>
    <w:p w14:paraId="3EB73F71" w14:textId="77777777" w:rsidR="0001510A" w:rsidRPr="0001510A" w:rsidRDefault="0001510A" w:rsidP="00200EC0">
      <w:pPr>
        <w:spacing w:line="360" w:lineRule="auto"/>
        <w:rPr>
          <w:rFonts w:ascii="Helvetica" w:hAnsi="Helvetica"/>
          <w:bCs/>
          <w:sz w:val="20"/>
        </w:rPr>
      </w:pPr>
    </w:p>
    <w:tbl>
      <w:tblPr>
        <w:tblW w:w="8755" w:type="dxa"/>
        <w:tblLook w:val="04A0" w:firstRow="1" w:lastRow="0" w:firstColumn="1" w:lastColumn="0" w:noHBand="0" w:noVBand="1"/>
      </w:tblPr>
      <w:tblGrid>
        <w:gridCol w:w="3936"/>
        <w:gridCol w:w="4819"/>
      </w:tblGrid>
      <w:tr w:rsidR="007A2079" w:rsidRPr="00FA1DEE" w14:paraId="6E4604FF" w14:textId="77777777" w:rsidTr="00155118">
        <w:tc>
          <w:tcPr>
            <w:tcW w:w="3936" w:type="dxa"/>
            <w:shd w:val="clear" w:color="auto" w:fill="auto"/>
          </w:tcPr>
          <w:p w14:paraId="55292C25" w14:textId="77777777" w:rsidR="007A2079" w:rsidRPr="00FA1DEE" w:rsidRDefault="007A2079" w:rsidP="008127F7">
            <w:pPr>
              <w:widowControl w:val="0"/>
              <w:tabs>
                <w:tab w:val="left" w:pos="3969"/>
              </w:tabs>
              <w:autoSpaceDE w:val="0"/>
              <w:autoSpaceDN w:val="0"/>
              <w:adjustRightInd w:val="0"/>
              <w:ind w:right="176"/>
              <w:rPr>
                <w:rFonts w:ascii="Arial" w:hAnsi="Arial" w:cs="Calibri"/>
                <w:b/>
                <w:sz w:val="16"/>
                <w:szCs w:val="26"/>
                <w:lang w:eastAsia="de-DE"/>
              </w:rPr>
            </w:pPr>
            <w:r w:rsidRPr="00FA1DEE">
              <w:rPr>
                <w:rFonts w:ascii="Arial" w:hAnsi="Arial" w:cs="Calibri"/>
                <w:b/>
                <w:sz w:val="16"/>
                <w:szCs w:val="26"/>
                <w:lang w:eastAsia="de-DE"/>
              </w:rPr>
              <w:t>Kontaktdaten:</w:t>
            </w:r>
          </w:p>
          <w:p w14:paraId="278F780F" w14:textId="77777777" w:rsidR="007A2079" w:rsidRPr="00FA1DEE" w:rsidRDefault="007A2079" w:rsidP="008127F7">
            <w:pPr>
              <w:widowControl w:val="0"/>
              <w:tabs>
                <w:tab w:val="left" w:pos="3969"/>
              </w:tabs>
              <w:autoSpaceDE w:val="0"/>
              <w:autoSpaceDN w:val="0"/>
              <w:adjustRightInd w:val="0"/>
              <w:ind w:right="176"/>
              <w:rPr>
                <w:rFonts w:ascii="Arial" w:hAnsi="Arial" w:cs="Calibri"/>
                <w:sz w:val="16"/>
                <w:szCs w:val="26"/>
                <w:lang w:eastAsia="de-DE"/>
              </w:rPr>
            </w:pPr>
            <w:r w:rsidRPr="00FA1DEE">
              <w:rPr>
                <w:rFonts w:ascii="Arial" w:hAnsi="Arial" w:cs="Calibri"/>
                <w:sz w:val="16"/>
                <w:szCs w:val="26"/>
                <w:lang w:eastAsia="de-DE"/>
              </w:rPr>
              <w:t xml:space="preserve">Wilken </w:t>
            </w:r>
            <w:proofErr w:type="spellStart"/>
            <w:r w:rsidR="00F55BDF">
              <w:rPr>
                <w:rFonts w:ascii="Arial" w:hAnsi="Arial" w:cs="Calibri"/>
                <w:sz w:val="16"/>
                <w:szCs w:val="26"/>
                <w:lang w:eastAsia="de-DE"/>
              </w:rPr>
              <w:t>Neutrasoft</w:t>
            </w:r>
            <w:proofErr w:type="spellEnd"/>
            <w:r w:rsidR="00F55BDF">
              <w:rPr>
                <w:rFonts w:ascii="Arial" w:hAnsi="Arial" w:cs="Calibri"/>
                <w:sz w:val="16"/>
                <w:szCs w:val="26"/>
                <w:lang w:eastAsia="de-DE"/>
              </w:rPr>
              <w:t xml:space="preserve"> </w:t>
            </w:r>
            <w:r w:rsidRPr="00FA1DEE">
              <w:rPr>
                <w:rFonts w:ascii="Arial" w:hAnsi="Arial" w:cs="Calibri"/>
                <w:sz w:val="16"/>
                <w:szCs w:val="26"/>
                <w:lang w:eastAsia="de-DE"/>
              </w:rPr>
              <w:t>GmbH</w:t>
            </w:r>
          </w:p>
          <w:p w14:paraId="45FDB183" w14:textId="77777777" w:rsidR="007A2079" w:rsidRPr="00FA1DEE" w:rsidRDefault="00F55BDF" w:rsidP="008127F7">
            <w:pPr>
              <w:widowControl w:val="0"/>
              <w:tabs>
                <w:tab w:val="left" w:pos="2977"/>
                <w:tab w:val="left" w:pos="3969"/>
              </w:tabs>
              <w:autoSpaceDE w:val="0"/>
              <w:autoSpaceDN w:val="0"/>
              <w:adjustRightInd w:val="0"/>
              <w:ind w:right="176"/>
              <w:rPr>
                <w:rFonts w:ascii="Arial" w:hAnsi="Arial" w:cs="Calibri"/>
                <w:sz w:val="16"/>
                <w:szCs w:val="26"/>
                <w:lang w:eastAsia="de-DE"/>
              </w:rPr>
            </w:pPr>
            <w:r w:rsidRPr="00F55BDF">
              <w:rPr>
                <w:rFonts w:ascii="Arial" w:hAnsi="Arial" w:cs="Calibri"/>
                <w:sz w:val="16"/>
                <w:szCs w:val="26"/>
                <w:lang w:eastAsia="de-DE"/>
              </w:rPr>
              <w:t xml:space="preserve">Hansaring 106 </w:t>
            </w:r>
            <w:r w:rsidR="00455CEB" w:rsidRPr="00FA1DEE">
              <w:rPr>
                <w:rFonts w:ascii="Arial" w:hAnsi="Arial" w:cs="Calibri"/>
                <w:sz w:val="16"/>
                <w:szCs w:val="26"/>
                <w:lang w:eastAsia="de-DE"/>
              </w:rPr>
              <w:t>–</w:t>
            </w:r>
            <w:r w:rsidR="007A2079" w:rsidRPr="00FA1DEE">
              <w:rPr>
                <w:rFonts w:ascii="Arial" w:hAnsi="Arial" w:cs="Calibri"/>
                <w:sz w:val="16"/>
                <w:szCs w:val="26"/>
                <w:lang w:eastAsia="de-DE"/>
              </w:rPr>
              <w:t xml:space="preserve"> </w:t>
            </w:r>
            <w:r w:rsidR="00455CEB" w:rsidRPr="00FA1DEE">
              <w:rPr>
                <w:rFonts w:ascii="Arial" w:hAnsi="Arial" w:cs="Calibri"/>
                <w:sz w:val="16"/>
                <w:szCs w:val="26"/>
                <w:lang w:eastAsia="de-DE"/>
              </w:rPr>
              <w:t>D-</w:t>
            </w:r>
            <w:r>
              <w:t xml:space="preserve"> </w:t>
            </w:r>
            <w:r w:rsidRPr="00F55BDF">
              <w:rPr>
                <w:rFonts w:ascii="Arial" w:hAnsi="Arial" w:cs="Calibri"/>
                <w:sz w:val="16"/>
                <w:szCs w:val="26"/>
                <w:lang w:eastAsia="de-DE"/>
              </w:rPr>
              <w:t>48268 Greven</w:t>
            </w:r>
            <w:r w:rsidR="007A2079" w:rsidRPr="00FA1DEE">
              <w:rPr>
                <w:rFonts w:ascii="Arial" w:hAnsi="Arial" w:cs="Calibri"/>
                <w:sz w:val="16"/>
                <w:szCs w:val="26"/>
                <w:lang w:eastAsia="de-DE"/>
              </w:rPr>
              <w:tab/>
            </w:r>
          </w:p>
          <w:p w14:paraId="308FD52B" w14:textId="77777777" w:rsidR="007A2079" w:rsidRPr="00FA1DEE" w:rsidRDefault="007A2079" w:rsidP="008127F7">
            <w:pPr>
              <w:widowControl w:val="0"/>
              <w:tabs>
                <w:tab w:val="left" w:pos="3969"/>
              </w:tabs>
              <w:autoSpaceDE w:val="0"/>
              <w:autoSpaceDN w:val="0"/>
              <w:adjustRightInd w:val="0"/>
              <w:ind w:right="176"/>
              <w:rPr>
                <w:rFonts w:ascii="Arial" w:hAnsi="Arial" w:cs="Calibri"/>
                <w:sz w:val="16"/>
                <w:szCs w:val="26"/>
                <w:lang w:val="en-US" w:eastAsia="de-DE"/>
              </w:rPr>
            </w:pPr>
            <w:r w:rsidRPr="00FA1DEE">
              <w:rPr>
                <w:rFonts w:ascii="Arial" w:hAnsi="Arial" w:cs="Calibri"/>
                <w:sz w:val="16"/>
                <w:szCs w:val="26"/>
                <w:lang w:val="en-US" w:eastAsia="de-DE"/>
              </w:rPr>
              <w:t xml:space="preserve">Tel.: </w:t>
            </w:r>
            <w:r w:rsidR="00F55BDF" w:rsidRPr="00F55BDF">
              <w:rPr>
                <w:rFonts w:ascii="Arial" w:hAnsi="Arial" w:cs="Calibri"/>
                <w:sz w:val="16"/>
                <w:szCs w:val="26"/>
                <w:lang w:val="en-US" w:eastAsia="de-DE"/>
              </w:rPr>
              <w:t xml:space="preserve">+49 2571 505 </w:t>
            </w:r>
            <w:r w:rsidRPr="00FA1DEE">
              <w:rPr>
                <w:rFonts w:ascii="Arial" w:hAnsi="Arial" w:cs="Calibri"/>
                <w:sz w:val="16"/>
                <w:szCs w:val="26"/>
                <w:lang w:val="en-US" w:eastAsia="de-DE"/>
              </w:rPr>
              <w:t xml:space="preserve">-0 </w:t>
            </w:r>
            <w:r w:rsidR="00455CEB" w:rsidRPr="00FA1DEE">
              <w:rPr>
                <w:rFonts w:ascii="Arial" w:hAnsi="Arial" w:cs="Calibri"/>
                <w:sz w:val="16"/>
                <w:szCs w:val="26"/>
                <w:lang w:val="en-US" w:eastAsia="de-DE"/>
              </w:rPr>
              <w:t>–</w:t>
            </w:r>
            <w:r w:rsidRPr="00FA1DEE">
              <w:rPr>
                <w:rFonts w:ascii="Arial" w:hAnsi="Arial" w:cs="Calibri"/>
                <w:sz w:val="16"/>
                <w:szCs w:val="26"/>
                <w:lang w:val="en-US" w:eastAsia="de-DE"/>
              </w:rPr>
              <w:t xml:space="preserve"> Fax: </w:t>
            </w:r>
            <w:r w:rsidR="00F55BDF">
              <w:rPr>
                <w:rFonts w:ascii="Arial" w:hAnsi="Arial" w:cs="Calibri"/>
                <w:sz w:val="16"/>
                <w:szCs w:val="26"/>
                <w:lang w:val="en-US" w:eastAsia="de-DE"/>
              </w:rPr>
              <w:t>+49 2571 505-</w:t>
            </w:r>
            <w:r w:rsidR="00F55BDF" w:rsidRPr="00F55BDF">
              <w:rPr>
                <w:rFonts w:ascii="Arial" w:hAnsi="Arial" w:cs="Calibri"/>
                <w:sz w:val="16"/>
                <w:szCs w:val="26"/>
                <w:lang w:val="en-US" w:eastAsia="de-DE"/>
              </w:rPr>
              <w:t>115</w:t>
            </w:r>
          </w:p>
          <w:p w14:paraId="18F19FA6" w14:textId="77777777" w:rsidR="007A2079" w:rsidRPr="00FA1DEE" w:rsidRDefault="00EB07E8" w:rsidP="008127F7">
            <w:pPr>
              <w:widowControl w:val="0"/>
              <w:tabs>
                <w:tab w:val="left" w:pos="3969"/>
              </w:tabs>
              <w:autoSpaceDE w:val="0"/>
              <w:autoSpaceDN w:val="0"/>
              <w:adjustRightInd w:val="0"/>
              <w:ind w:right="176"/>
              <w:rPr>
                <w:rFonts w:ascii="Arial" w:hAnsi="Arial" w:cs="Calibri"/>
                <w:sz w:val="16"/>
                <w:szCs w:val="26"/>
                <w:lang w:val="en-US" w:eastAsia="de-DE"/>
              </w:rPr>
            </w:pPr>
            <w:hyperlink r:id="rId9" w:history="1">
              <w:r w:rsidR="00E41F81" w:rsidRPr="00FA1DEE">
                <w:rPr>
                  <w:rStyle w:val="Link"/>
                  <w:rFonts w:ascii="Arial" w:hAnsi="Arial" w:cs="Calibri"/>
                  <w:sz w:val="16"/>
                  <w:szCs w:val="26"/>
                  <w:lang w:val="en-US" w:eastAsia="de-DE"/>
                </w:rPr>
                <w:t>presse@wilken.de</w:t>
              </w:r>
            </w:hyperlink>
          </w:p>
          <w:p w14:paraId="088672A8" w14:textId="77777777" w:rsidR="007A2079" w:rsidRPr="00FA1DEE" w:rsidRDefault="00F55BDF" w:rsidP="00F55BDF">
            <w:pPr>
              <w:widowControl w:val="0"/>
              <w:tabs>
                <w:tab w:val="left" w:pos="2977"/>
                <w:tab w:val="left" w:pos="3969"/>
              </w:tabs>
              <w:autoSpaceDE w:val="0"/>
              <w:autoSpaceDN w:val="0"/>
              <w:adjustRightInd w:val="0"/>
              <w:ind w:right="176"/>
              <w:rPr>
                <w:rFonts w:ascii="Arial" w:hAnsi="Arial" w:cs="Calibri"/>
                <w:sz w:val="16"/>
                <w:szCs w:val="26"/>
                <w:lang w:val="en-US" w:eastAsia="de-DE"/>
              </w:rPr>
            </w:pPr>
            <w:r w:rsidRPr="00F55BDF">
              <w:rPr>
                <w:rFonts w:ascii="Arial" w:hAnsi="Arial" w:cs="Calibri"/>
                <w:sz w:val="16"/>
                <w:szCs w:val="26"/>
                <w:lang w:val="en-US" w:eastAsia="de-DE"/>
              </w:rPr>
              <w:t>http://www.neutrasoft</w:t>
            </w:r>
            <w:r>
              <w:rPr>
                <w:rFonts w:ascii="Arial" w:hAnsi="Arial" w:cs="Calibri"/>
                <w:sz w:val="16"/>
                <w:szCs w:val="26"/>
                <w:lang w:val="en-US" w:eastAsia="de-DE"/>
              </w:rPr>
              <w:t>.de</w:t>
            </w:r>
          </w:p>
        </w:tc>
        <w:tc>
          <w:tcPr>
            <w:tcW w:w="4819" w:type="dxa"/>
            <w:shd w:val="clear" w:color="auto" w:fill="auto"/>
          </w:tcPr>
          <w:p w14:paraId="28E95838" w14:textId="77777777" w:rsidR="007A2079" w:rsidRPr="00FA1DEE" w:rsidRDefault="007A2079" w:rsidP="008127F7">
            <w:pPr>
              <w:widowControl w:val="0"/>
              <w:autoSpaceDE w:val="0"/>
              <w:autoSpaceDN w:val="0"/>
              <w:adjustRightInd w:val="0"/>
              <w:ind w:left="34" w:right="742"/>
              <w:rPr>
                <w:rFonts w:ascii="Arial" w:hAnsi="Arial" w:cs="Calibri"/>
                <w:b/>
                <w:sz w:val="16"/>
                <w:szCs w:val="26"/>
                <w:lang w:eastAsia="de-DE"/>
              </w:rPr>
            </w:pPr>
            <w:r w:rsidRPr="00FA1DEE">
              <w:rPr>
                <w:rFonts w:ascii="Arial" w:hAnsi="Arial" w:cs="Calibri"/>
                <w:b/>
                <w:sz w:val="16"/>
                <w:szCs w:val="26"/>
                <w:lang w:eastAsia="de-DE"/>
              </w:rPr>
              <w:t>Presse- und Öffentlichkeitsarbeit:</w:t>
            </w:r>
          </w:p>
          <w:p w14:paraId="1AEA373C" w14:textId="77777777" w:rsidR="007A2079" w:rsidRPr="00FA1DEE" w:rsidRDefault="007A2079" w:rsidP="008127F7">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Uwe Pagel (Pressesprecher)</w:t>
            </w:r>
          </w:p>
          <w:p w14:paraId="2655B8F0" w14:textId="77777777" w:rsidR="007A2079" w:rsidRPr="00FA1DEE" w:rsidRDefault="007A2079" w:rsidP="008127F7">
            <w:pPr>
              <w:widowControl w:val="0"/>
              <w:autoSpaceDE w:val="0"/>
              <w:autoSpaceDN w:val="0"/>
              <w:adjustRightInd w:val="0"/>
              <w:ind w:left="34" w:right="742"/>
              <w:rPr>
                <w:rFonts w:ascii="Arial" w:hAnsi="Arial" w:cs="Calibri"/>
                <w:sz w:val="16"/>
                <w:szCs w:val="26"/>
                <w:lang w:eastAsia="de-DE"/>
              </w:rPr>
            </w:pPr>
            <w:proofErr w:type="spellStart"/>
            <w:r w:rsidRPr="00FA1DEE">
              <w:rPr>
                <w:rFonts w:ascii="Arial" w:hAnsi="Arial" w:cs="Calibri"/>
                <w:sz w:val="16"/>
                <w:szCs w:val="26"/>
                <w:lang w:eastAsia="de-DE"/>
              </w:rPr>
              <w:t>Press’n’Relations</w:t>
            </w:r>
            <w:proofErr w:type="spellEnd"/>
            <w:r w:rsidRPr="00FA1DEE">
              <w:rPr>
                <w:rFonts w:ascii="Arial" w:hAnsi="Arial" w:cs="Calibri"/>
                <w:sz w:val="16"/>
                <w:szCs w:val="26"/>
                <w:lang w:eastAsia="de-DE"/>
              </w:rPr>
              <w:t xml:space="preserve"> GmbH</w:t>
            </w:r>
          </w:p>
          <w:p w14:paraId="41A4953F" w14:textId="77777777" w:rsidR="007A2079" w:rsidRPr="00FA1DEE" w:rsidRDefault="007A2079" w:rsidP="008127F7">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Magirusstraße 33 – D-89077 Ulm</w:t>
            </w:r>
          </w:p>
          <w:p w14:paraId="61FE655B" w14:textId="77777777" w:rsidR="007A2079" w:rsidRPr="00FA1DEE" w:rsidRDefault="007A2079" w:rsidP="008127F7">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 xml:space="preserve">Tel.: +49 731 962 87-29 </w:t>
            </w:r>
            <w:r w:rsidR="00455CEB" w:rsidRPr="00FA1DEE">
              <w:rPr>
                <w:rFonts w:ascii="Arial" w:hAnsi="Arial" w:cs="Calibri"/>
                <w:sz w:val="16"/>
                <w:szCs w:val="26"/>
                <w:lang w:eastAsia="de-DE"/>
              </w:rPr>
              <w:t>–</w:t>
            </w:r>
            <w:r w:rsidRPr="00FA1DEE">
              <w:rPr>
                <w:rFonts w:ascii="Arial" w:hAnsi="Arial" w:cs="Calibri"/>
                <w:sz w:val="16"/>
                <w:szCs w:val="26"/>
                <w:lang w:eastAsia="de-DE"/>
              </w:rPr>
              <w:t xml:space="preserve"> Fax: +49 731 962 87-97</w:t>
            </w:r>
          </w:p>
          <w:p w14:paraId="77833B3B" w14:textId="77777777" w:rsidR="007A2079" w:rsidRPr="00FA1DEE" w:rsidRDefault="00EB07E8" w:rsidP="008127F7">
            <w:pPr>
              <w:widowControl w:val="0"/>
              <w:autoSpaceDE w:val="0"/>
              <w:autoSpaceDN w:val="0"/>
              <w:adjustRightInd w:val="0"/>
              <w:ind w:left="34" w:right="742"/>
              <w:rPr>
                <w:rFonts w:ascii="Arial" w:hAnsi="Arial" w:cs="Calibri"/>
                <w:sz w:val="16"/>
                <w:szCs w:val="26"/>
                <w:lang w:eastAsia="de-DE"/>
              </w:rPr>
            </w:pPr>
            <w:hyperlink r:id="rId10" w:history="1">
              <w:r w:rsidR="007A2079" w:rsidRPr="00FA1DEE">
                <w:rPr>
                  <w:rStyle w:val="Link"/>
                  <w:rFonts w:ascii="Arial" w:hAnsi="Arial" w:cs="Calibri"/>
                  <w:sz w:val="16"/>
                  <w:szCs w:val="26"/>
                  <w:lang w:eastAsia="de-DE"/>
                </w:rPr>
                <w:t>upa@press-n-relations.de</w:t>
              </w:r>
            </w:hyperlink>
          </w:p>
          <w:p w14:paraId="00844B36" w14:textId="77777777" w:rsidR="007A2079" w:rsidRPr="00FA1DEE" w:rsidRDefault="007A2079" w:rsidP="008127F7">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http://www.press-n-relations.com</w:t>
            </w:r>
          </w:p>
        </w:tc>
      </w:tr>
    </w:tbl>
    <w:p w14:paraId="0F3A9530" w14:textId="77777777" w:rsidR="007A2079" w:rsidRPr="00FA1DEE" w:rsidRDefault="007A2079" w:rsidP="008127F7">
      <w:pPr>
        <w:widowControl w:val="0"/>
        <w:autoSpaceDE w:val="0"/>
        <w:autoSpaceDN w:val="0"/>
        <w:adjustRightInd w:val="0"/>
        <w:rPr>
          <w:rFonts w:ascii="Arial" w:hAnsi="Arial" w:cs="Calibri"/>
          <w:sz w:val="16"/>
          <w:szCs w:val="26"/>
          <w:lang w:eastAsia="de-DE"/>
        </w:rPr>
      </w:pPr>
      <w:r w:rsidRPr="00FA1DEE">
        <w:rPr>
          <w:rFonts w:ascii="Arial" w:hAnsi="Arial" w:cs="Calibri"/>
          <w:b/>
          <w:bCs/>
          <w:sz w:val="16"/>
          <w:szCs w:val="26"/>
          <w:lang w:eastAsia="de-DE"/>
        </w:rPr>
        <w:t xml:space="preserve">Über </w:t>
      </w:r>
      <w:r w:rsidR="007B2752" w:rsidRPr="00FA1DEE">
        <w:rPr>
          <w:rFonts w:ascii="Arial" w:hAnsi="Arial" w:cs="Calibri"/>
          <w:b/>
          <w:bCs/>
          <w:sz w:val="16"/>
          <w:szCs w:val="26"/>
          <w:lang w:eastAsia="de-DE"/>
        </w:rPr>
        <w:t xml:space="preserve">die </w:t>
      </w:r>
      <w:r w:rsidRPr="00FA1DEE">
        <w:rPr>
          <w:rFonts w:ascii="Arial" w:hAnsi="Arial" w:cs="Calibri"/>
          <w:b/>
          <w:bCs/>
          <w:sz w:val="16"/>
          <w:szCs w:val="26"/>
          <w:lang w:eastAsia="de-DE"/>
        </w:rPr>
        <w:t>Wilken</w:t>
      </w:r>
      <w:r w:rsidR="00DF4CF0" w:rsidRPr="00FA1DEE">
        <w:rPr>
          <w:rFonts w:ascii="Arial" w:hAnsi="Arial" w:cs="Calibri"/>
          <w:b/>
          <w:bCs/>
          <w:sz w:val="16"/>
          <w:szCs w:val="26"/>
          <w:lang w:eastAsia="de-DE"/>
        </w:rPr>
        <w:t xml:space="preserve"> Un</w:t>
      </w:r>
      <w:r w:rsidR="007B2752" w:rsidRPr="00FA1DEE">
        <w:rPr>
          <w:rFonts w:ascii="Arial" w:hAnsi="Arial" w:cs="Calibri"/>
          <w:b/>
          <w:bCs/>
          <w:sz w:val="16"/>
          <w:szCs w:val="26"/>
          <w:lang w:eastAsia="de-DE"/>
        </w:rPr>
        <w:t>ternehmensgruppe</w:t>
      </w:r>
    </w:p>
    <w:p w14:paraId="557A1CB1" w14:textId="77777777" w:rsidR="00D3323D" w:rsidRDefault="005D6A0D" w:rsidP="00240B71">
      <w:pPr>
        <w:widowControl w:val="0"/>
        <w:autoSpaceDE w:val="0"/>
        <w:autoSpaceDN w:val="0"/>
        <w:adjustRightInd w:val="0"/>
        <w:ind w:right="-1560"/>
        <w:rPr>
          <w:rFonts w:ascii="Arial" w:hAnsi="Arial" w:cs="Calibri"/>
          <w:sz w:val="16"/>
          <w:szCs w:val="26"/>
          <w:lang w:eastAsia="de-DE"/>
        </w:rPr>
      </w:pPr>
      <w:r w:rsidRPr="00FA1DEE">
        <w:rPr>
          <w:rFonts w:ascii="Arial" w:hAnsi="Arial" w:cs="Calibri"/>
          <w:sz w:val="16"/>
          <w:szCs w:val="26"/>
          <w:lang w:eastAsia="de-DE"/>
        </w:rPr>
        <w:t xml:space="preserve">Kerngeschäft der </w:t>
      </w:r>
      <w:r w:rsidR="00652FDD" w:rsidRPr="00FA1DEE">
        <w:rPr>
          <w:rFonts w:ascii="Arial" w:hAnsi="Arial" w:cs="Calibri"/>
          <w:sz w:val="16"/>
          <w:szCs w:val="26"/>
          <w:lang w:eastAsia="de-DE"/>
        </w:rPr>
        <w:t xml:space="preserve">1977 gegründeten </w:t>
      </w:r>
      <w:r w:rsidRPr="00FA1DEE">
        <w:rPr>
          <w:rFonts w:ascii="Arial" w:hAnsi="Arial" w:cs="Calibri"/>
          <w:sz w:val="16"/>
          <w:szCs w:val="26"/>
          <w:lang w:eastAsia="de-DE"/>
        </w:rPr>
        <w:t xml:space="preserve">Wilken Unternehmensgruppe ist </w:t>
      </w:r>
      <w:r w:rsidR="00652FDD" w:rsidRPr="00FA1DEE">
        <w:rPr>
          <w:rFonts w:ascii="Arial" w:hAnsi="Arial" w:cs="Calibri"/>
          <w:sz w:val="16"/>
          <w:szCs w:val="26"/>
          <w:lang w:eastAsia="de-DE"/>
        </w:rPr>
        <w:t xml:space="preserve">die Entwicklung und der Vertrieb von </w:t>
      </w:r>
      <w:r w:rsidRPr="00FA1DEE">
        <w:rPr>
          <w:rFonts w:ascii="Arial" w:hAnsi="Arial" w:cs="Calibri"/>
          <w:sz w:val="16"/>
          <w:szCs w:val="26"/>
          <w:lang w:eastAsia="de-DE"/>
        </w:rPr>
        <w:t>betrieb</w:t>
      </w:r>
      <w:r w:rsidRPr="00FA1DEE">
        <w:rPr>
          <w:rFonts w:ascii="Arial" w:hAnsi="Arial" w:cs="Calibri"/>
          <w:sz w:val="16"/>
          <w:szCs w:val="26"/>
          <w:lang w:eastAsia="de-DE"/>
        </w:rPr>
        <w:t>s</w:t>
      </w:r>
      <w:r w:rsidRPr="00FA1DEE">
        <w:rPr>
          <w:rFonts w:ascii="Arial" w:hAnsi="Arial" w:cs="Calibri"/>
          <w:sz w:val="16"/>
          <w:szCs w:val="26"/>
          <w:lang w:eastAsia="de-DE"/>
        </w:rPr>
        <w:t>wirtschaftliche</w:t>
      </w:r>
      <w:r w:rsidR="00652FDD" w:rsidRPr="00FA1DEE">
        <w:rPr>
          <w:rFonts w:ascii="Arial" w:hAnsi="Arial" w:cs="Calibri"/>
          <w:sz w:val="16"/>
          <w:szCs w:val="26"/>
          <w:lang w:eastAsia="de-DE"/>
        </w:rPr>
        <w:t>r</w:t>
      </w:r>
      <w:r w:rsidRPr="00FA1DEE">
        <w:rPr>
          <w:rFonts w:ascii="Arial" w:hAnsi="Arial" w:cs="Calibri"/>
          <w:sz w:val="16"/>
          <w:szCs w:val="26"/>
          <w:lang w:eastAsia="de-DE"/>
        </w:rPr>
        <w:t xml:space="preserve"> Standardsoftware. Mit mehr als 400 Mitarbeitern </w:t>
      </w:r>
      <w:r w:rsidR="00652FDD" w:rsidRPr="00FA1DEE">
        <w:rPr>
          <w:rFonts w:ascii="Arial" w:hAnsi="Arial" w:cs="Calibri"/>
          <w:sz w:val="16"/>
          <w:szCs w:val="26"/>
          <w:lang w:eastAsia="de-DE"/>
        </w:rPr>
        <w:t>hat sich</w:t>
      </w:r>
      <w:r w:rsidRPr="00FA1DEE">
        <w:rPr>
          <w:rFonts w:ascii="Arial" w:hAnsi="Arial" w:cs="Calibri"/>
          <w:sz w:val="16"/>
          <w:szCs w:val="26"/>
          <w:lang w:eastAsia="de-DE"/>
        </w:rPr>
        <w:t xml:space="preserve"> der Ulmer Software</w:t>
      </w:r>
      <w:r w:rsidR="00652FDD" w:rsidRPr="00FA1DEE">
        <w:rPr>
          <w:rFonts w:ascii="Arial" w:hAnsi="Arial" w:cs="Calibri"/>
          <w:sz w:val="16"/>
          <w:szCs w:val="26"/>
          <w:lang w:eastAsia="de-DE"/>
        </w:rPr>
        <w:t>-H</w:t>
      </w:r>
      <w:r w:rsidRPr="00FA1DEE">
        <w:rPr>
          <w:rFonts w:ascii="Arial" w:hAnsi="Arial" w:cs="Calibri"/>
          <w:sz w:val="16"/>
          <w:szCs w:val="26"/>
          <w:lang w:eastAsia="de-DE"/>
        </w:rPr>
        <w:t xml:space="preserve">ersteller </w:t>
      </w:r>
      <w:r w:rsidR="00652FDD" w:rsidRPr="00FA1DEE">
        <w:rPr>
          <w:rFonts w:ascii="Arial" w:hAnsi="Arial" w:cs="Calibri"/>
          <w:sz w:val="16"/>
          <w:szCs w:val="26"/>
          <w:lang w:eastAsia="de-DE"/>
        </w:rPr>
        <w:t>hier als</w:t>
      </w:r>
      <w:r w:rsidRPr="00FA1DEE">
        <w:rPr>
          <w:rFonts w:ascii="Arial" w:hAnsi="Arial" w:cs="Calibri"/>
          <w:sz w:val="16"/>
          <w:szCs w:val="26"/>
          <w:lang w:eastAsia="de-DE"/>
        </w:rPr>
        <w:t xml:space="preserve"> una</w:t>
      </w:r>
      <w:r w:rsidRPr="00FA1DEE">
        <w:rPr>
          <w:rFonts w:ascii="Arial" w:hAnsi="Arial" w:cs="Calibri"/>
          <w:sz w:val="16"/>
          <w:szCs w:val="26"/>
          <w:lang w:eastAsia="de-DE"/>
        </w:rPr>
        <w:t>b</w:t>
      </w:r>
      <w:r w:rsidRPr="00FA1DEE">
        <w:rPr>
          <w:rFonts w:ascii="Arial" w:hAnsi="Arial" w:cs="Calibri"/>
          <w:sz w:val="16"/>
          <w:szCs w:val="26"/>
          <w:lang w:eastAsia="de-DE"/>
        </w:rPr>
        <w:t>hängige</w:t>
      </w:r>
      <w:r w:rsidR="00652FDD" w:rsidRPr="00FA1DEE">
        <w:rPr>
          <w:rFonts w:ascii="Arial" w:hAnsi="Arial" w:cs="Calibri"/>
          <w:sz w:val="16"/>
          <w:szCs w:val="26"/>
          <w:lang w:eastAsia="de-DE"/>
        </w:rPr>
        <w:t>r</w:t>
      </w:r>
      <w:r w:rsidRPr="00FA1DEE">
        <w:rPr>
          <w:rFonts w:ascii="Arial" w:hAnsi="Arial" w:cs="Calibri"/>
          <w:sz w:val="16"/>
          <w:szCs w:val="26"/>
          <w:lang w:eastAsia="de-DE"/>
        </w:rPr>
        <w:t xml:space="preserve"> Anbieter von Anwendungen für Finanz- und Rechnungswesen, Waren- und Materialwirt</w:t>
      </w:r>
      <w:r w:rsidR="00652FDD" w:rsidRPr="00FA1DEE">
        <w:rPr>
          <w:rFonts w:ascii="Arial" w:hAnsi="Arial" w:cs="Calibri"/>
          <w:sz w:val="16"/>
          <w:szCs w:val="26"/>
          <w:lang w:eastAsia="de-DE"/>
        </w:rPr>
        <w:t>schaft</w:t>
      </w:r>
      <w:r w:rsidRPr="00FA1DEE">
        <w:rPr>
          <w:rFonts w:ascii="Arial" w:hAnsi="Arial" w:cs="Calibri"/>
          <w:sz w:val="16"/>
          <w:szCs w:val="26"/>
          <w:lang w:eastAsia="de-DE"/>
        </w:rPr>
        <w:t xml:space="preserve"> sowie Contro</w:t>
      </w:r>
      <w:r w:rsidRPr="00FA1DEE">
        <w:rPr>
          <w:rFonts w:ascii="Arial" w:hAnsi="Arial" w:cs="Calibri"/>
          <w:sz w:val="16"/>
          <w:szCs w:val="26"/>
          <w:lang w:eastAsia="de-DE"/>
        </w:rPr>
        <w:t>l</w:t>
      </w:r>
      <w:r w:rsidRPr="00FA1DEE">
        <w:rPr>
          <w:rFonts w:ascii="Arial" w:hAnsi="Arial" w:cs="Calibri"/>
          <w:sz w:val="16"/>
          <w:szCs w:val="26"/>
          <w:lang w:eastAsia="de-DE"/>
        </w:rPr>
        <w:t>ling</w:t>
      </w:r>
      <w:r w:rsidR="00652FDD" w:rsidRPr="00FA1DEE">
        <w:rPr>
          <w:rFonts w:ascii="Arial" w:hAnsi="Arial" w:cs="Calibri"/>
          <w:sz w:val="16"/>
          <w:szCs w:val="26"/>
          <w:lang w:eastAsia="de-DE"/>
        </w:rPr>
        <w:t xml:space="preserve"> etabliert</w:t>
      </w:r>
      <w:r w:rsidRPr="00FA1DEE">
        <w:rPr>
          <w:rFonts w:ascii="Arial" w:hAnsi="Arial" w:cs="Calibri"/>
          <w:sz w:val="16"/>
          <w:szCs w:val="26"/>
          <w:lang w:eastAsia="de-DE"/>
        </w:rPr>
        <w:t xml:space="preserve">. </w:t>
      </w:r>
      <w:r w:rsidR="00652FDD" w:rsidRPr="00FA1DEE">
        <w:rPr>
          <w:rFonts w:ascii="Arial" w:hAnsi="Arial" w:cs="Calibri"/>
          <w:sz w:val="16"/>
          <w:szCs w:val="26"/>
          <w:lang w:eastAsia="de-DE"/>
        </w:rPr>
        <w:t>Daneben bietet Wilken auch zahlreiche Branchenlösungen, etwa für die Versicherungs- oder die Ene</w:t>
      </w:r>
      <w:r w:rsidR="00652FDD" w:rsidRPr="00FA1DEE">
        <w:rPr>
          <w:rFonts w:ascii="Arial" w:hAnsi="Arial" w:cs="Calibri"/>
          <w:sz w:val="16"/>
          <w:szCs w:val="26"/>
          <w:lang w:eastAsia="de-DE"/>
        </w:rPr>
        <w:t>r</w:t>
      </w:r>
      <w:r w:rsidR="00652FDD" w:rsidRPr="00FA1DEE">
        <w:rPr>
          <w:rFonts w:ascii="Arial" w:hAnsi="Arial" w:cs="Calibri"/>
          <w:sz w:val="16"/>
          <w:szCs w:val="26"/>
          <w:lang w:eastAsia="de-DE"/>
        </w:rPr>
        <w:t xml:space="preserve">giewirtschaft. </w:t>
      </w:r>
      <w:r w:rsidRPr="00FA1DEE">
        <w:rPr>
          <w:rFonts w:ascii="Arial" w:hAnsi="Arial" w:cs="Calibri"/>
          <w:sz w:val="16"/>
          <w:szCs w:val="26"/>
          <w:lang w:eastAsia="de-DE"/>
        </w:rPr>
        <w:t xml:space="preserve">Zum Unternehmensverbund gehören die Wilken </w:t>
      </w:r>
      <w:proofErr w:type="spellStart"/>
      <w:r w:rsidRPr="00FA1DEE">
        <w:rPr>
          <w:rFonts w:ascii="Arial" w:hAnsi="Arial" w:cs="Calibri"/>
          <w:sz w:val="16"/>
          <w:szCs w:val="26"/>
          <w:lang w:eastAsia="de-DE"/>
        </w:rPr>
        <w:t>Entire</w:t>
      </w:r>
      <w:proofErr w:type="spellEnd"/>
      <w:r w:rsidRPr="00FA1DEE">
        <w:rPr>
          <w:rFonts w:ascii="Arial" w:hAnsi="Arial" w:cs="Calibri"/>
          <w:sz w:val="16"/>
          <w:szCs w:val="26"/>
          <w:lang w:eastAsia="de-DE"/>
        </w:rPr>
        <w:t xml:space="preserve"> AG, Ulm, die Wilken </w:t>
      </w:r>
      <w:proofErr w:type="spellStart"/>
      <w:r w:rsidRPr="00FA1DEE">
        <w:rPr>
          <w:rFonts w:ascii="Arial" w:hAnsi="Arial" w:cs="Calibri"/>
          <w:sz w:val="16"/>
          <w:szCs w:val="26"/>
          <w:lang w:eastAsia="de-DE"/>
        </w:rPr>
        <w:t>Neutrasoft</w:t>
      </w:r>
      <w:proofErr w:type="spellEnd"/>
      <w:r w:rsidRPr="00FA1DEE">
        <w:rPr>
          <w:rFonts w:ascii="Arial" w:hAnsi="Arial" w:cs="Calibri"/>
          <w:sz w:val="16"/>
          <w:szCs w:val="26"/>
          <w:lang w:eastAsia="de-DE"/>
        </w:rPr>
        <w:t xml:space="preserve"> GmbH, Greven</w:t>
      </w:r>
      <w:r w:rsidR="00A01353" w:rsidRPr="00FA1DEE">
        <w:rPr>
          <w:rFonts w:ascii="Arial" w:hAnsi="Arial" w:cs="Calibri"/>
          <w:sz w:val="16"/>
          <w:szCs w:val="26"/>
          <w:lang w:eastAsia="de-DE"/>
        </w:rPr>
        <w:t>,</w:t>
      </w:r>
      <w:r w:rsidRPr="00FA1DEE">
        <w:rPr>
          <w:rFonts w:ascii="Arial" w:hAnsi="Arial" w:cs="Calibri"/>
          <w:sz w:val="16"/>
          <w:szCs w:val="26"/>
          <w:lang w:eastAsia="de-DE"/>
        </w:rPr>
        <w:t xml:space="preserve"> die </w:t>
      </w:r>
      <w:r w:rsidR="00911F06">
        <w:rPr>
          <w:rFonts w:ascii="Arial" w:hAnsi="Arial" w:cs="Calibri"/>
          <w:sz w:val="16"/>
          <w:szCs w:val="26"/>
          <w:lang w:eastAsia="de-DE"/>
        </w:rPr>
        <w:t>Wilken Informationsmanagement</w:t>
      </w:r>
      <w:r w:rsidRPr="00FA1DEE">
        <w:rPr>
          <w:rFonts w:ascii="Arial" w:hAnsi="Arial" w:cs="Calibri"/>
          <w:sz w:val="16"/>
          <w:szCs w:val="26"/>
          <w:lang w:eastAsia="de-DE"/>
        </w:rPr>
        <w:t xml:space="preserve"> GmbH, München</w:t>
      </w:r>
      <w:r w:rsidR="00FF22D9" w:rsidRPr="00FA1DEE">
        <w:rPr>
          <w:rFonts w:ascii="Arial" w:hAnsi="Arial" w:cs="Calibri"/>
          <w:sz w:val="16"/>
          <w:szCs w:val="26"/>
          <w:lang w:eastAsia="de-DE"/>
        </w:rPr>
        <w:t>, sowie die Wilken Rechenzentrum GmbH und die Wilken AG, Schweiz</w:t>
      </w:r>
      <w:r w:rsidRPr="00FA1DEE">
        <w:rPr>
          <w:rFonts w:ascii="Arial" w:hAnsi="Arial" w:cs="Calibri"/>
          <w:sz w:val="16"/>
          <w:szCs w:val="26"/>
          <w:lang w:eastAsia="de-DE"/>
        </w:rPr>
        <w:t xml:space="preserve">. Der Umsatz der Wilken Unternehmensgruppe lag 2010 bei </w:t>
      </w:r>
      <w:r w:rsidR="00652FDD" w:rsidRPr="00FA1DEE">
        <w:rPr>
          <w:rFonts w:ascii="Arial" w:hAnsi="Arial" w:cs="Calibri"/>
          <w:sz w:val="16"/>
          <w:szCs w:val="26"/>
          <w:lang w:eastAsia="de-DE"/>
        </w:rPr>
        <w:t xml:space="preserve">rund 42 Millionen Euro. </w:t>
      </w:r>
    </w:p>
    <w:p w14:paraId="48AB8C5D" w14:textId="77777777" w:rsidR="00B3112C" w:rsidRDefault="00B3112C" w:rsidP="00B3112C">
      <w:pPr>
        <w:widowControl w:val="0"/>
        <w:autoSpaceDE w:val="0"/>
        <w:autoSpaceDN w:val="0"/>
        <w:adjustRightInd w:val="0"/>
        <w:ind w:right="-1560"/>
        <w:rPr>
          <w:rFonts w:ascii="Arial" w:hAnsi="Arial" w:cs="Calibri"/>
          <w:sz w:val="16"/>
          <w:szCs w:val="26"/>
          <w:lang w:eastAsia="de-DE"/>
        </w:rPr>
      </w:pPr>
    </w:p>
    <w:p w14:paraId="7834B25C" w14:textId="77777777" w:rsidR="00B3112C" w:rsidRDefault="00B3112C" w:rsidP="00B3112C">
      <w:pPr>
        <w:widowControl w:val="0"/>
        <w:autoSpaceDE w:val="0"/>
        <w:autoSpaceDN w:val="0"/>
        <w:adjustRightInd w:val="0"/>
        <w:ind w:right="-1560"/>
        <w:rPr>
          <w:rFonts w:ascii="Arial" w:hAnsi="Arial" w:cs="Calibri"/>
          <w:sz w:val="16"/>
          <w:szCs w:val="26"/>
          <w:lang w:eastAsia="de-DE"/>
        </w:rPr>
      </w:pPr>
      <w:r>
        <w:rPr>
          <w:rFonts w:ascii="Arial" w:hAnsi="Arial" w:cs="Calibri"/>
          <w:sz w:val="16"/>
          <w:szCs w:val="26"/>
          <w:lang w:eastAsia="de-DE"/>
        </w:rPr>
        <w:t xml:space="preserve">In der Energiewirtschaft gehört die Wilken Unternehmensgruppe mit den Branchenlösungen </w:t>
      </w:r>
      <w:r w:rsidRPr="00FB7A69">
        <w:rPr>
          <w:rFonts w:ascii="Arial" w:hAnsi="Arial" w:cs="Calibri"/>
          <w:sz w:val="16"/>
          <w:szCs w:val="26"/>
          <w:lang w:eastAsia="de-DE"/>
        </w:rPr>
        <w:t xml:space="preserve">ENER:GY </w:t>
      </w:r>
      <w:r>
        <w:rPr>
          <w:rFonts w:ascii="Arial" w:hAnsi="Arial" w:cs="Calibri"/>
          <w:sz w:val="16"/>
          <w:szCs w:val="26"/>
          <w:lang w:eastAsia="de-DE"/>
        </w:rPr>
        <w:t>und</w:t>
      </w:r>
      <w:r w:rsidRPr="00FB7A69">
        <w:rPr>
          <w:rFonts w:ascii="Arial" w:hAnsi="Arial" w:cs="Calibri"/>
          <w:sz w:val="16"/>
          <w:szCs w:val="26"/>
          <w:lang w:eastAsia="de-DE"/>
        </w:rPr>
        <w:t xml:space="preserve"> </w:t>
      </w:r>
      <w:proofErr w:type="spellStart"/>
      <w:r w:rsidRPr="00FB7A69">
        <w:rPr>
          <w:rFonts w:ascii="Arial" w:hAnsi="Arial" w:cs="Calibri"/>
          <w:sz w:val="16"/>
          <w:szCs w:val="26"/>
          <w:lang w:eastAsia="de-DE"/>
        </w:rPr>
        <w:t>NTS.suite</w:t>
      </w:r>
      <w:proofErr w:type="spellEnd"/>
      <w:r w:rsidRPr="00FB7A69">
        <w:rPr>
          <w:rFonts w:ascii="Arial" w:hAnsi="Arial" w:cs="Calibri"/>
          <w:sz w:val="16"/>
          <w:szCs w:val="26"/>
          <w:lang w:eastAsia="de-DE"/>
        </w:rPr>
        <w:t xml:space="preserve"> </w:t>
      </w:r>
      <w:r>
        <w:rPr>
          <w:rFonts w:ascii="Arial" w:hAnsi="Arial" w:cs="Calibri"/>
          <w:sz w:val="16"/>
          <w:szCs w:val="26"/>
          <w:lang w:eastAsia="de-DE"/>
        </w:rPr>
        <w:t>zu den wichtigsten Anbietern</w:t>
      </w:r>
      <w:r w:rsidRPr="00FB7A69">
        <w:rPr>
          <w:rFonts w:ascii="Arial" w:hAnsi="Arial" w:cs="Calibri"/>
          <w:sz w:val="16"/>
          <w:szCs w:val="26"/>
          <w:lang w:eastAsia="de-DE"/>
        </w:rPr>
        <w:t>. Rund 390 Stadtwerke und andere Energieversorger in Deutschland setzen inzwischen auf die Software</w:t>
      </w:r>
      <w:r>
        <w:rPr>
          <w:rFonts w:ascii="Arial" w:hAnsi="Arial" w:cs="Calibri"/>
          <w:sz w:val="16"/>
          <w:szCs w:val="26"/>
          <w:lang w:eastAsia="de-DE"/>
        </w:rPr>
        <w:t>-Produkte</w:t>
      </w:r>
      <w:r w:rsidRPr="00FB7A69">
        <w:rPr>
          <w:rFonts w:ascii="Arial" w:hAnsi="Arial" w:cs="Calibri"/>
          <w:sz w:val="16"/>
          <w:szCs w:val="26"/>
          <w:lang w:eastAsia="de-DE"/>
        </w:rPr>
        <w:t xml:space="preserve"> der beiden Unternehmen</w:t>
      </w:r>
      <w:r>
        <w:rPr>
          <w:rFonts w:ascii="Arial" w:hAnsi="Arial" w:cs="Calibri"/>
          <w:sz w:val="16"/>
          <w:szCs w:val="26"/>
          <w:lang w:eastAsia="de-DE"/>
        </w:rPr>
        <w:t>. Mit Lösungen</w:t>
      </w:r>
      <w:r w:rsidRPr="00FB7A69">
        <w:rPr>
          <w:rFonts w:ascii="Arial" w:hAnsi="Arial" w:cs="Calibri"/>
          <w:sz w:val="16"/>
          <w:szCs w:val="26"/>
          <w:lang w:eastAsia="de-DE"/>
        </w:rPr>
        <w:t xml:space="preserve"> wie der Wilken </w:t>
      </w:r>
      <w:proofErr w:type="spellStart"/>
      <w:r w:rsidRPr="00FB7A69">
        <w:rPr>
          <w:rFonts w:ascii="Arial" w:hAnsi="Arial" w:cs="Calibri"/>
          <w:sz w:val="16"/>
          <w:szCs w:val="26"/>
          <w:lang w:eastAsia="de-DE"/>
        </w:rPr>
        <w:t>StadtwerkeCard</w:t>
      </w:r>
      <w:proofErr w:type="spellEnd"/>
      <w:r w:rsidRPr="00FB7A69">
        <w:rPr>
          <w:rFonts w:ascii="Arial" w:hAnsi="Arial" w:cs="Calibri"/>
          <w:sz w:val="16"/>
          <w:szCs w:val="26"/>
          <w:lang w:eastAsia="de-DE"/>
        </w:rPr>
        <w:t xml:space="preserve"> oder dem Wilken </w:t>
      </w:r>
      <w:proofErr w:type="spellStart"/>
      <w:r w:rsidRPr="00FB7A69">
        <w:rPr>
          <w:rFonts w:ascii="Arial" w:hAnsi="Arial" w:cs="Calibri"/>
          <w:sz w:val="16"/>
          <w:szCs w:val="26"/>
          <w:lang w:eastAsia="de-DE"/>
        </w:rPr>
        <w:t>ServiceCenter</w:t>
      </w:r>
      <w:proofErr w:type="spellEnd"/>
      <w:r w:rsidRPr="00FB7A69">
        <w:rPr>
          <w:rFonts w:ascii="Arial" w:hAnsi="Arial" w:cs="Calibri"/>
          <w:sz w:val="16"/>
          <w:szCs w:val="26"/>
          <w:lang w:eastAsia="de-DE"/>
        </w:rPr>
        <w:t xml:space="preserve"> bietet die Unternehmensgruppe zudem Mehrwertanwendungen für die Unternehmen der Energiewir</w:t>
      </w:r>
      <w:r w:rsidRPr="00FB7A69">
        <w:rPr>
          <w:rFonts w:ascii="Arial" w:hAnsi="Arial" w:cs="Calibri"/>
          <w:sz w:val="16"/>
          <w:szCs w:val="26"/>
          <w:lang w:eastAsia="de-DE"/>
        </w:rPr>
        <w:t>t</w:t>
      </w:r>
      <w:r w:rsidRPr="00FB7A69">
        <w:rPr>
          <w:rFonts w:ascii="Arial" w:hAnsi="Arial" w:cs="Calibri"/>
          <w:sz w:val="16"/>
          <w:szCs w:val="26"/>
          <w:lang w:eastAsia="de-DE"/>
        </w:rPr>
        <w:t>schaft, die sich auf die Themen Kundenbindung und Neukundengewinnung konzentrieren.</w:t>
      </w:r>
    </w:p>
    <w:p w14:paraId="18AB66D0" w14:textId="77777777" w:rsidR="00B3112C" w:rsidRPr="00240B71" w:rsidRDefault="00B3112C" w:rsidP="00240B71">
      <w:pPr>
        <w:widowControl w:val="0"/>
        <w:autoSpaceDE w:val="0"/>
        <w:autoSpaceDN w:val="0"/>
        <w:adjustRightInd w:val="0"/>
        <w:ind w:right="-1560"/>
        <w:rPr>
          <w:rFonts w:ascii="Arial" w:hAnsi="Arial" w:cs="Calibri"/>
          <w:sz w:val="16"/>
          <w:szCs w:val="26"/>
          <w:lang w:eastAsia="de-DE"/>
        </w:rPr>
      </w:pPr>
    </w:p>
    <w:sectPr w:rsidR="00B3112C" w:rsidRPr="00240B71" w:rsidSect="00230701">
      <w:headerReference w:type="even" r:id="rId11"/>
      <w:headerReference w:type="default" r:id="rId12"/>
      <w:footerReference w:type="even" r:id="rId13"/>
      <w:footerReference w:type="default" r:id="rId14"/>
      <w:headerReference w:type="first" r:id="rId15"/>
      <w:footerReference w:type="first" r:id="rId16"/>
      <w:pgSz w:w="11906" w:h="16838"/>
      <w:pgMar w:top="1134" w:right="3684"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E2EB69" w14:textId="77777777" w:rsidR="002E6192" w:rsidRDefault="002E6192">
      <w:r>
        <w:separator/>
      </w:r>
    </w:p>
  </w:endnote>
  <w:endnote w:type="continuationSeparator" w:id="0">
    <w:p w14:paraId="0FF6C446" w14:textId="77777777" w:rsidR="002E6192" w:rsidRDefault="002E6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Ｍ4dＳ53 Ｐ50ゴ3fシ3fッ3fク3f">
    <w:altName w:val="Helvetica"/>
    <w:panose1 w:val="00000000000000000000"/>
    <w:charset w:val="00"/>
    <w:family w:val="auto"/>
    <w:notTrueTyp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8AA15D" w14:textId="77777777" w:rsidR="002E6192" w:rsidRDefault="002E6192" w:rsidP="009963C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55D38FD" w14:textId="77777777" w:rsidR="002E6192" w:rsidRDefault="002E6192" w:rsidP="009963CD">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85D865" w14:textId="77777777" w:rsidR="002E6192" w:rsidRDefault="002E6192" w:rsidP="008D7186">
    <w:pPr>
      <w:pStyle w:val="Fuzeile"/>
      <w:ind w:right="-2269"/>
      <w:jc w:val="right"/>
    </w:pPr>
    <w:r>
      <w:rPr>
        <w:noProof/>
        <w:lang w:val="de-DE" w:eastAsia="de-DE"/>
      </w:rPr>
      <w:drawing>
        <wp:inline distT="0" distB="0" distL="0" distR="0" wp14:anchorId="69A3F294" wp14:editId="519E1199">
          <wp:extent cx="1375410" cy="237490"/>
          <wp:effectExtent l="0" t="0" r="0" b="0"/>
          <wp:docPr id="2" name="Bild 2" descr="Tobias Air II:Users:tobiash:Desktop:WIL_Logo_Grupp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Tobias Air II:Users:tobiash:Desktop:WIL_Logo_Gruppe.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5410" cy="237490"/>
                  </a:xfrm>
                  <a:prstGeom prst="rect">
                    <a:avLst/>
                  </a:prstGeom>
                  <a:noFill/>
                  <a:ln>
                    <a:noFill/>
                  </a:ln>
                </pic:spPr>
              </pic:pic>
            </a:graphicData>
          </a:graphic>
        </wp:inline>
      </w:drawing>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3D258B" w14:textId="77777777" w:rsidR="002E6192" w:rsidRDefault="002E6192">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9408EA" w14:textId="77777777" w:rsidR="002E6192" w:rsidRDefault="002E6192">
      <w:r>
        <w:separator/>
      </w:r>
    </w:p>
  </w:footnote>
  <w:footnote w:type="continuationSeparator" w:id="0">
    <w:p w14:paraId="5CC1EB0E" w14:textId="77777777" w:rsidR="002E6192" w:rsidRDefault="002E619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EDA16B" w14:textId="77777777" w:rsidR="002E6192" w:rsidRDefault="002E6192">
    <w:pPr>
      <w:pStyle w:val="Kopfzeil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0D2183" w14:textId="77777777" w:rsidR="002E6192" w:rsidRDefault="002E6192" w:rsidP="00F56B5B">
    <w:pPr>
      <w:pStyle w:val="Kopfzeile"/>
      <w:tabs>
        <w:tab w:val="clear" w:pos="9072"/>
        <w:tab w:val="right" w:pos="9639"/>
      </w:tabs>
      <w:ind w:right="-2268"/>
      <w:jc w:val="right"/>
    </w:pPr>
    <w:r>
      <w:rPr>
        <w:noProof/>
        <w:lang w:val="de-DE" w:eastAsia="de-DE"/>
      </w:rPr>
      <w:drawing>
        <wp:inline distT="0" distB="0" distL="0" distR="0" wp14:anchorId="0201F818" wp14:editId="20975BA8">
          <wp:extent cx="2419350" cy="461010"/>
          <wp:effectExtent l="0" t="0" r="0" b="0"/>
          <wp:docPr id="1" name="Bild 1" descr="WIL_NT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L_NTS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350" cy="461010"/>
                  </a:xfrm>
                  <a:prstGeom prst="rect">
                    <a:avLst/>
                  </a:prstGeom>
                  <a:noFill/>
                  <a:ln>
                    <a:noFill/>
                  </a:ln>
                </pic:spPr>
              </pic:pic>
            </a:graphicData>
          </a:graphic>
        </wp:inline>
      </w:drawing>
    </w:r>
  </w:p>
  <w:p w14:paraId="50CB8E75" w14:textId="77777777" w:rsidR="002E6192" w:rsidRDefault="002E6192" w:rsidP="008F6169">
    <w:pPr>
      <w:pStyle w:val="Kopfzeile"/>
      <w:tabs>
        <w:tab w:val="clear" w:pos="9072"/>
        <w:tab w:val="right" w:pos="9639"/>
      </w:tabs>
      <w:ind w:right="-2"/>
      <w:jc w:val="right"/>
    </w:pPr>
  </w:p>
  <w:p w14:paraId="2C24FF9D" w14:textId="77777777" w:rsidR="002E6192" w:rsidRPr="00C63EE6" w:rsidRDefault="002E6192" w:rsidP="008F6169">
    <w:pPr>
      <w:pStyle w:val="Kopfzeile"/>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8C3A51" w14:textId="77777777" w:rsidR="002E6192" w:rsidRDefault="002E6192">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9DA84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FA04942"/>
    <w:multiLevelType w:val="hybridMultilevel"/>
    <w:tmpl w:val="70586792"/>
    <w:lvl w:ilvl="0" w:tplc="E9285CFC">
      <w:start w:val="1"/>
      <w:numFmt w:val="bullet"/>
      <w:lvlText w:val="•"/>
      <w:lvlJc w:val="left"/>
      <w:pPr>
        <w:tabs>
          <w:tab w:val="num" w:pos="720"/>
        </w:tabs>
        <w:ind w:left="720" w:hanging="360"/>
      </w:pPr>
      <w:rPr>
        <w:rFonts w:ascii="Arial" w:hAnsi="Arial" w:hint="default"/>
      </w:rPr>
    </w:lvl>
    <w:lvl w:ilvl="1" w:tplc="CA0CACFA" w:tentative="1">
      <w:start w:val="1"/>
      <w:numFmt w:val="bullet"/>
      <w:lvlText w:val="•"/>
      <w:lvlJc w:val="left"/>
      <w:pPr>
        <w:tabs>
          <w:tab w:val="num" w:pos="1440"/>
        </w:tabs>
        <w:ind w:left="1440" w:hanging="360"/>
      </w:pPr>
      <w:rPr>
        <w:rFonts w:ascii="Arial" w:hAnsi="Arial" w:hint="default"/>
      </w:rPr>
    </w:lvl>
    <w:lvl w:ilvl="2" w:tplc="995CF5F0" w:tentative="1">
      <w:start w:val="1"/>
      <w:numFmt w:val="bullet"/>
      <w:lvlText w:val="•"/>
      <w:lvlJc w:val="left"/>
      <w:pPr>
        <w:tabs>
          <w:tab w:val="num" w:pos="2160"/>
        </w:tabs>
        <w:ind w:left="2160" w:hanging="360"/>
      </w:pPr>
      <w:rPr>
        <w:rFonts w:ascii="Arial" w:hAnsi="Arial" w:hint="default"/>
      </w:rPr>
    </w:lvl>
    <w:lvl w:ilvl="3" w:tplc="BFCCA080" w:tentative="1">
      <w:start w:val="1"/>
      <w:numFmt w:val="bullet"/>
      <w:lvlText w:val="•"/>
      <w:lvlJc w:val="left"/>
      <w:pPr>
        <w:tabs>
          <w:tab w:val="num" w:pos="2880"/>
        </w:tabs>
        <w:ind w:left="2880" w:hanging="360"/>
      </w:pPr>
      <w:rPr>
        <w:rFonts w:ascii="Arial" w:hAnsi="Arial" w:hint="default"/>
      </w:rPr>
    </w:lvl>
    <w:lvl w:ilvl="4" w:tplc="D60E8CBE" w:tentative="1">
      <w:start w:val="1"/>
      <w:numFmt w:val="bullet"/>
      <w:lvlText w:val="•"/>
      <w:lvlJc w:val="left"/>
      <w:pPr>
        <w:tabs>
          <w:tab w:val="num" w:pos="3600"/>
        </w:tabs>
        <w:ind w:left="3600" w:hanging="360"/>
      </w:pPr>
      <w:rPr>
        <w:rFonts w:ascii="Arial" w:hAnsi="Arial" w:hint="default"/>
      </w:rPr>
    </w:lvl>
    <w:lvl w:ilvl="5" w:tplc="F5D82652" w:tentative="1">
      <w:start w:val="1"/>
      <w:numFmt w:val="bullet"/>
      <w:lvlText w:val="•"/>
      <w:lvlJc w:val="left"/>
      <w:pPr>
        <w:tabs>
          <w:tab w:val="num" w:pos="4320"/>
        </w:tabs>
        <w:ind w:left="4320" w:hanging="360"/>
      </w:pPr>
      <w:rPr>
        <w:rFonts w:ascii="Arial" w:hAnsi="Arial" w:hint="default"/>
      </w:rPr>
    </w:lvl>
    <w:lvl w:ilvl="6" w:tplc="883CF6C6" w:tentative="1">
      <w:start w:val="1"/>
      <w:numFmt w:val="bullet"/>
      <w:lvlText w:val="•"/>
      <w:lvlJc w:val="left"/>
      <w:pPr>
        <w:tabs>
          <w:tab w:val="num" w:pos="5040"/>
        </w:tabs>
        <w:ind w:left="5040" w:hanging="360"/>
      </w:pPr>
      <w:rPr>
        <w:rFonts w:ascii="Arial" w:hAnsi="Arial" w:hint="default"/>
      </w:rPr>
    </w:lvl>
    <w:lvl w:ilvl="7" w:tplc="CCD6C704" w:tentative="1">
      <w:start w:val="1"/>
      <w:numFmt w:val="bullet"/>
      <w:lvlText w:val="•"/>
      <w:lvlJc w:val="left"/>
      <w:pPr>
        <w:tabs>
          <w:tab w:val="num" w:pos="5760"/>
        </w:tabs>
        <w:ind w:left="5760" w:hanging="360"/>
      </w:pPr>
      <w:rPr>
        <w:rFonts w:ascii="Arial" w:hAnsi="Arial" w:hint="default"/>
      </w:rPr>
    </w:lvl>
    <w:lvl w:ilvl="8" w:tplc="8F0C654A" w:tentative="1">
      <w:start w:val="1"/>
      <w:numFmt w:val="bullet"/>
      <w:lvlText w:val="•"/>
      <w:lvlJc w:val="left"/>
      <w:pPr>
        <w:tabs>
          <w:tab w:val="num" w:pos="6480"/>
        </w:tabs>
        <w:ind w:left="6480" w:hanging="360"/>
      </w:pPr>
      <w:rPr>
        <w:rFonts w:ascii="Arial" w:hAnsi="Arial" w:hint="default"/>
      </w:rPr>
    </w:lvl>
  </w:abstractNum>
  <w:abstractNum w:abstractNumId="2">
    <w:nsid w:val="3A877A5E"/>
    <w:multiLevelType w:val="hybridMultilevel"/>
    <w:tmpl w:val="8376B314"/>
    <w:lvl w:ilvl="0" w:tplc="80ACAEDA">
      <w:start w:val="1"/>
      <w:numFmt w:val="bullet"/>
      <w:lvlText w:val="•"/>
      <w:lvlJc w:val="left"/>
      <w:pPr>
        <w:tabs>
          <w:tab w:val="num" w:pos="720"/>
        </w:tabs>
        <w:ind w:left="720" w:hanging="360"/>
      </w:pPr>
      <w:rPr>
        <w:rFonts w:ascii="Arial" w:hAnsi="Arial" w:hint="default"/>
      </w:rPr>
    </w:lvl>
    <w:lvl w:ilvl="1" w:tplc="88D4D692" w:tentative="1">
      <w:start w:val="1"/>
      <w:numFmt w:val="bullet"/>
      <w:lvlText w:val="•"/>
      <w:lvlJc w:val="left"/>
      <w:pPr>
        <w:tabs>
          <w:tab w:val="num" w:pos="1440"/>
        </w:tabs>
        <w:ind w:left="1440" w:hanging="360"/>
      </w:pPr>
      <w:rPr>
        <w:rFonts w:ascii="Arial" w:hAnsi="Arial" w:hint="default"/>
      </w:rPr>
    </w:lvl>
    <w:lvl w:ilvl="2" w:tplc="2012A8BE" w:tentative="1">
      <w:start w:val="1"/>
      <w:numFmt w:val="bullet"/>
      <w:lvlText w:val="•"/>
      <w:lvlJc w:val="left"/>
      <w:pPr>
        <w:tabs>
          <w:tab w:val="num" w:pos="2160"/>
        </w:tabs>
        <w:ind w:left="2160" w:hanging="360"/>
      </w:pPr>
      <w:rPr>
        <w:rFonts w:ascii="Arial" w:hAnsi="Arial" w:hint="default"/>
      </w:rPr>
    </w:lvl>
    <w:lvl w:ilvl="3" w:tplc="F03E0DB2" w:tentative="1">
      <w:start w:val="1"/>
      <w:numFmt w:val="bullet"/>
      <w:lvlText w:val="•"/>
      <w:lvlJc w:val="left"/>
      <w:pPr>
        <w:tabs>
          <w:tab w:val="num" w:pos="2880"/>
        </w:tabs>
        <w:ind w:left="2880" w:hanging="360"/>
      </w:pPr>
      <w:rPr>
        <w:rFonts w:ascii="Arial" w:hAnsi="Arial" w:hint="default"/>
      </w:rPr>
    </w:lvl>
    <w:lvl w:ilvl="4" w:tplc="B9DEF514" w:tentative="1">
      <w:start w:val="1"/>
      <w:numFmt w:val="bullet"/>
      <w:lvlText w:val="•"/>
      <w:lvlJc w:val="left"/>
      <w:pPr>
        <w:tabs>
          <w:tab w:val="num" w:pos="3600"/>
        </w:tabs>
        <w:ind w:left="3600" w:hanging="360"/>
      </w:pPr>
      <w:rPr>
        <w:rFonts w:ascii="Arial" w:hAnsi="Arial" w:hint="default"/>
      </w:rPr>
    </w:lvl>
    <w:lvl w:ilvl="5" w:tplc="86668998" w:tentative="1">
      <w:start w:val="1"/>
      <w:numFmt w:val="bullet"/>
      <w:lvlText w:val="•"/>
      <w:lvlJc w:val="left"/>
      <w:pPr>
        <w:tabs>
          <w:tab w:val="num" w:pos="4320"/>
        </w:tabs>
        <w:ind w:left="4320" w:hanging="360"/>
      </w:pPr>
      <w:rPr>
        <w:rFonts w:ascii="Arial" w:hAnsi="Arial" w:hint="default"/>
      </w:rPr>
    </w:lvl>
    <w:lvl w:ilvl="6" w:tplc="309C390A" w:tentative="1">
      <w:start w:val="1"/>
      <w:numFmt w:val="bullet"/>
      <w:lvlText w:val="•"/>
      <w:lvlJc w:val="left"/>
      <w:pPr>
        <w:tabs>
          <w:tab w:val="num" w:pos="5040"/>
        </w:tabs>
        <w:ind w:left="5040" w:hanging="360"/>
      </w:pPr>
      <w:rPr>
        <w:rFonts w:ascii="Arial" w:hAnsi="Arial" w:hint="default"/>
      </w:rPr>
    </w:lvl>
    <w:lvl w:ilvl="7" w:tplc="A2D2FF14" w:tentative="1">
      <w:start w:val="1"/>
      <w:numFmt w:val="bullet"/>
      <w:lvlText w:val="•"/>
      <w:lvlJc w:val="left"/>
      <w:pPr>
        <w:tabs>
          <w:tab w:val="num" w:pos="5760"/>
        </w:tabs>
        <w:ind w:left="5760" w:hanging="360"/>
      </w:pPr>
      <w:rPr>
        <w:rFonts w:ascii="Arial" w:hAnsi="Arial" w:hint="default"/>
      </w:rPr>
    </w:lvl>
    <w:lvl w:ilvl="8" w:tplc="69EE539E" w:tentative="1">
      <w:start w:val="1"/>
      <w:numFmt w:val="bullet"/>
      <w:lvlText w:val="•"/>
      <w:lvlJc w:val="left"/>
      <w:pPr>
        <w:tabs>
          <w:tab w:val="num" w:pos="6480"/>
        </w:tabs>
        <w:ind w:left="6480" w:hanging="360"/>
      </w:pPr>
      <w:rPr>
        <w:rFonts w:ascii="Arial" w:hAnsi="Arial" w:hint="default"/>
      </w:rPr>
    </w:lvl>
  </w:abstractNum>
  <w:abstractNum w:abstractNumId="3">
    <w:nsid w:val="42243333"/>
    <w:multiLevelType w:val="hybridMultilevel"/>
    <w:tmpl w:val="D7BE0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2"/>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oNotHyphenateCaps/>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925"/>
    <w:rsid w:val="000054C6"/>
    <w:rsid w:val="0001510A"/>
    <w:rsid w:val="000151DF"/>
    <w:rsid w:val="00023C85"/>
    <w:rsid w:val="00024E18"/>
    <w:rsid w:val="000529BA"/>
    <w:rsid w:val="000756FD"/>
    <w:rsid w:val="0008270E"/>
    <w:rsid w:val="000B4C04"/>
    <w:rsid w:val="000B5F5B"/>
    <w:rsid w:val="000C4DA9"/>
    <w:rsid w:val="000C5EE3"/>
    <w:rsid w:val="000D02AD"/>
    <w:rsid w:val="000D03AE"/>
    <w:rsid w:val="000D50E4"/>
    <w:rsid w:val="000D7150"/>
    <w:rsid w:val="000E1A35"/>
    <w:rsid w:val="000E2521"/>
    <w:rsid w:val="000E28B4"/>
    <w:rsid w:val="000F3CE8"/>
    <w:rsid w:val="000F563C"/>
    <w:rsid w:val="001025A4"/>
    <w:rsid w:val="00105AEF"/>
    <w:rsid w:val="00110052"/>
    <w:rsid w:val="00111B83"/>
    <w:rsid w:val="00115231"/>
    <w:rsid w:val="0011591D"/>
    <w:rsid w:val="00120D39"/>
    <w:rsid w:val="001329D2"/>
    <w:rsid w:val="00140524"/>
    <w:rsid w:val="00141F7E"/>
    <w:rsid w:val="00144A2B"/>
    <w:rsid w:val="00145690"/>
    <w:rsid w:val="001506D8"/>
    <w:rsid w:val="001522AE"/>
    <w:rsid w:val="00155118"/>
    <w:rsid w:val="0018024C"/>
    <w:rsid w:val="001827EB"/>
    <w:rsid w:val="0018288A"/>
    <w:rsid w:val="001845B8"/>
    <w:rsid w:val="00195F31"/>
    <w:rsid w:val="001A2220"/>
    <w:rsid w:val="001B7CAD"/>
    <w:rsid w:val="001C08B6"/>
    <w:rsid w:val="001D0566"/>
    <w:rsid w:val="001D6950"/>
    <w:rsid w:val="001F44B6"/>
    <w:rsid w:val="002005BE"/>
    <w:rsid w:val="00200EC0"/>
    <w:rsid w:val="002040E4"/>
    <w:rsid w:val="00212966"/>
    <w:rsid w:val="00215632"/>
    <w:rsid w:val="00230701"/>
    <w:rsid w:val="00231BFE"/>
    <w:rsid w:val="00237A60"/>
    <w:rsid w:val="00240B71"/>
    <w:rsid w:val="002459F6"/>
    <w:rsid w:val="00251466"/>
    <w:rsid w:val="00251B77"/>
    <w:rsid w:val="00252A7B"/>
    <w:rsid w:val="00261925"/>
    <w:rsid w:val="00284296"/>
    <w:rsid w:val="00284902"/>
    <w:rsid w:val="00286EB8"/>
    <w:rsid w:val="00296E2C"/>
    <w:rsid w:val="002B0FCC"/>
    <w:rsid w:val="002C44C0"/>
    <w:rsid w:val="002C5E20"/>
    <w:rsid w:val="002C648F"/>
    <w:rsid w:val="002C7A07"/>
    <w:rsid w:val="002E6192"/>
    <w:rsid w:val="002F26CC"/>
    <w:rsid w:val="003045F9"/>
    <w:rsid w:val="0031101C"/>
    <w:rsid w:val="00321D3C"/>
    <w:rsid w:val="00323E61"/>
    <w:rsid w:val="00326B45"/>
    <w:rsid w:val="00333EF5"/>
    <w:rsid w:val="00334420"/>
    <w:rsid w:val="00337273"/>
    <w:rsid w:val="00346737"/>
    <w:rsid w:val="00362CAF"/>
    <w:rsid w:val="0036403B"/>
    <w:rsid w:val="0037716B"/>
    <w:rsid w:val="003A3A97"/>
    <w:rsid w:val="003B3AB7"/>
    <w:rsid w:val="003B5F4C"/>
    <w:rsid w:val="003C3B25"/>
    <w:rsid w:val="003D0CB4"/>
    <w:rsid w:val="003F36C4"/>
    <w:rsid w:val="003F7FAB"/>
    <w:rsid w:val="0040471F"/>
    <w:rsid w:val="00411329"/>
    <w:rsid w:val="004122AD"/>
    <w:rsid w:val="004125A0"/>
    <w:rsid w:val="0042095E"/>
    <w:rsid w:val="0042126D"/>
    <w:rsid w:val="00425429"/>
    <w:rsid w:val="00430FCA"/>
    <w:rsid w:val="004357AF"/>
    <w:rsid w:val="004531C0"/>
    <w:rsid w:val="00455CEB"/>
    <w:rsid w:val="00456F5F"/>
    <w:rsid w:val="004649DB"/>
    <w:rsid w:val="00466201"/>
    <w:rsid w:val="0046640D"/>
    <w:rsid w:val="00481F49"/>
    <w:rsid w:val="0048370E"/>
    <w:rsid w:val="004915D4"/>
    <w:rsid w:val="00495786"/>
    <w:rsid w:val="004A2780"/>
    <w:rsid w:val="004B0240"/>
    <w:rsid w:val="004B2A60"/>
    <w:rsid w:val="004C37F2"/>
    <w:rsid w:val="004C46B8"/>
    <w:rsid w:val="004C7586"/>
    <w:rsid w:val="004D08EB"/>
    <w:rsid w:val="004E685C"/>
    <w:rsid w:val="004F13FD"/>
    <w:rsid w:val="004F14D3"/>
    <w:rsid w:val="004F7125"/>
    <w:rsid w:val="005020C0"/>
    <w:rsid w:val="00513434"/>
    <w:rsid w:val="00514E14"/>
    <w:rsid w:val="00523125"/>
    <w:rsid w:val="00523766"/>
    <w:rsid w:val="00524728"/>
    <w:rsid w:val="00525496"/>
    <w:rsid w:val="0053101D"/>
    <w:rsid w:val="0053654D"/>
    <w:rsid w:val="0054309C"/>
    <w:rsid w:val="00553009"/>
    <w:rsid w:val="0055673F"/>
    <w:rsid w:val="005676FA"/>
    <w:rsid w:val="00584DA6"/>
    <w:rsid w:val="00590128"/>
    <w:rsid w:val="00595EC9"/>
    <w:rsid w:val="005B0206"/>
    <w:rsid w:val="005B4ABA"/>
    <w:rsid w:val="005C05E2"/>
    <w:rsid w:val="005D6A0D"/>
    <w:rsid w:val="005E4A93"/>
    <w:rsid w:val="005E6B29"/>
    <w:rsid w:val="00601455"/>
    <w:rsid w:val="00604B46"/>
    <w:rsid w:val="006051BB"/>
    <w:rsid w:val="00616C28"/>
    <w:rsid w:val="00630507"/>
    <w:rsid w:val="006311D7"/>
    <w:rsid w:val="006401BD"/>
    <w:rsid w:val="00642022"/>
    <w:rsid w:val="00650901"/>
    <w:rsid w:val="00652253"/>
    <w:rsid w:val="00652FDD"/>
    <w:rsid w:val="00690A39"/>
    <w:rsid w:val="00691D31"/>
    <w:rsid w:val="006965E0"/>
    <w:rsid w:val="006A0E34"/>
    <w:rsid w:val="006A1E60"/>
    <w:rsid w:val="006A21EC"/>
    <w:rsid w:val="006A663F"/>
    <w:rsid w:val="006B0AAC"/>
    <w:rsid w:val="006B2C3A"/>
    <w:rsid w:val="006C47D4"/>
    <w:rsid w:val="006D419C"/>
    <w:rsid w:val="006E14E0"/>
    <w:rsid w:val="006E15A8"/>
    <w:rsid w:val="006E30D0"/>
    <w:rsid w:val="0070236E"/>
    <w:rsid w:val="00707B47"/>
    <w:rsid w:val="00712F46"/>
    <w:rsid w:val="00713CE8"/>
    <w:rsid w:val="007301D7"/>
    <w:rsid w:val="00731E2B"/>
    <w:rsid w:val="00742EEC"/>
    <w:rsid w:val="00747CC4"/>
    <w:rsid w:val="00750239"/>
    <w:rsid w:val="0075734A"/>
    <w:rsid w:val="007651A0"/>
    <w:rsid w:val="00766D7E"/>
    <w:rsid w:val="00770F1F"/>
    <w:rsid w:val="007749BB"/>
    <w:rsid w:val="007838F6"/>
    <w:rsid w:val="007841E7"/>
    <w:rsid w:val="00795D4E"/>
    <w:rsid w:val="007A2079"/>
    <w:rsid w:val="007B16A3"/>
    <w:rsid w:val="007B2752"/>
    <w:rsid w:val="007C6694"/>
    <w:rsid w:val="007C7752"/>
    <w:rsid w:val="007D0E2C"/>
    <w:rsid w:val="007D14D2"/>
    <w:rsid w:val="007E26E9"/>
    <w:rsid w:val="007F29F3"/>
    <w:rsid w:val="007F6865"/>
    <w:rsid w:val="008127F7"/>
    <w:rsid w:val="008149BC"/>
    <w:rsid w:val="0082561D"/>
    <w:rsid w:val="008261BC"/>
    <w:rsid w:val="0083045C"/>
    <w:rsid w:val="00842AFC"/>
    <w:rsid w:val="008470BD"/>
    <w:rsid w:val="00847CB9"/>
    <w:rsid w:val="00853503"/>
    <w:rsid w:val="00865FC3"/>
    <w:rsid w:val="00877F57"/>
    <w:rsid w:val="00885212"/>
    <w:rsid w:val="00885405"/>
    <w:rsid w:val="008911CF"/>
    <w:rsid w:val="00893529"/>
    <w:rsid w:val="008A65F1"/>
    <w:rsid w:val="008B2717"/>
    <w:rsid w:val="008B3B85"/>
    <w:rsid w:val="008B48EB"/>
    <w:rsid w:val="008D61BB"/>
    <w:rsid w:val="008D6A4E"/>
    <w:rsid w:val="008D7186"/>
    <w:rsid w:val="008E7036"/>
    <w:rsid w:val="008F0229"/>
    <w:rsid w:val="008F6169"/>
    <w:rsid w:val="008F6B9A"/>
    <w:rsid w:val="008F7152"/>
    <w:rsid w:val="009017C7"/>
    <w:rsid w:val="00902551"/>
    <w:rsid w:val="009056C6"/>
    <w:rsid w:val="00905EF2"/>
    <w:rsid w:val="00911F06"/>
    <w:rsid w:val="009137DD"/>
    <w:rsid w:val="00924D0F"/>
    <w:rsid w:val="00925D37"/>
    <w:rsid w:val="00940152"/>
    <w:rsid w:val="0095219E"/>
    <w:rsid w:val="00962CC3"/>
    <w:rsid w:val="00965EAC"/>
    <w:rsid w:val="00972F92"/>
    <w:rsid w:val="00973F38"/>
    <w:rsid w:val="009900EE"/>
    <w:rsid w:val="00993792"/>
    <w:rsid w:val="009948C5"/>
    <w:rsid w:val="009963CD"/>
    <w:rsid w:val="009A5FBE"/>
    <w:rsid w:val="009B0149"/>
    <w:rsid w:val="009B0DDD"/>
    <w:rsid w:val="009C66AB"/>
    <w:rsid w:val="00A01353"/>
    <w:rsid w:val="00A0711A"/>
    <w:rsid w:val="00A15A0D"/>
    <w:rsid w:val="00A21F11"/>
    <w:rsid w:val="00A3391B"/>
    <w:rsid w:val="00A404B9"/>
    <w:rsid w:val="00A42350"/>
    <w:rsid w:val="00A46C68"/>
    <w:rsid w:val="00A76467"/>
    <w:rsid w:val="00A764BD"/>
    <w:rsid w:val="00A83281"/>
    <w:rsid w:val="00A91FED"/>
    <w:rsid w:val="00A97528"/>
    <w:rsid w:val="00AA2E4A"/>
    <w:rsid w:val="00AA34B3"/>
    <w:rsid w:val="00AA74DB"/>
    <w:rsid w:val="00AB183D"/>
    <w:rsid w:val="00AB6B1A"/>
    <w:rsid w:val="00AC18F6"/>
    <w:rsid w:val="00AC7029"/>
    <w:rsid w:val="00AD78AD"/>
    <w:rsid w:val="00AD7A08"/>
    <w:rsid w:val="00AF64D8"/>
    <w:rsid w:val="00B01D19"/>
    <w:rsid w:val="00B07012"/>
    <w:rsid w:val="00B10BCA"/>
    <w:rsid w:val="00B11276"/>
    <w:rsid w:val="00B117F3"/>
    <w:rsid w:val="00B12109"/>
    <w:rsid w:val="00B233E2"/>
    <w:rsid w:val="00B24AC3"/>
    <w:rsid w:val="00B26ECD"/>
    <w:rsid w:val="00B3004C"/>
    <w:rsid w:val="00B3112C"/>
    <w:rsid w:val="00B357DD"/>
    <w:rsid w:val="00B4069B"/>
    <w:rsid w:val="00B4326B"/>
    <w:rsid w:val="00B60A11"/>
    <w:rsid w:val="00B64885"/>
    <w:rsid w:val="00B65F9C"/>
    <w:rsid w:val="00B901AD"/>
    <w:rsid w:val="00B94DC1"/>
    <w:rsid w:val="00BA1F88"/>
    <w:rsid w:val="00BA5DA2"/>
    <w:rsid w:val="00BA74C4"/>
    <w:rsid w:val="00BA7CF7"/>
    <w:rsid w:val="00BB3083"/>
    <w:rsid w:val="00BD11D6"/>
    <w:rsid w:val="00BD42E5"/>
    <w:rsid w:val="00BE3A8D"/>
    <w:rsid w:val="00BF432E"/>
    <w:rsid w:val="00C13EA3"/>
    <w:rsid w:val="00C17E8F"/>
    <w:rsid w:val="00C2747A"/>
    <w:rsid w:val="00C300C2"/>
    <w:rsid w:val="00C34CA2"/>
    <w:rsid w:val="00C40CD7"/>
    <w:rsid w:val="00C601EA"/>
    <w:rsid w:val="00C678DF"/>
    <w:rsid w:val="00C7101C"/>
    <w:rsid w:val="00C77568"/>
    <w:rsid w:val="00C80BDC"/>
    <w:rsid w:val="00C85998"/>
    <w:rsid w:val="00C97219"/>
    <w:rsid w:val="00CB0158"/>
    <w:rsid w:val="00CB689C"/>
    <w:rsid w:val="00CC474C"/>
    <w:rsid w:val="00CC5857"/>
    <w:rsid w:val="00CC6AB8"/>
    <w:rsid w:val="00CE223A"/>
    <w:rsid w:val="00CF23CD"/>
    <w:rsid w:val="00CF3CC3"/>
    <w:rsid w:val="00D00457"/>
    <w:rsid w:val="00D11594"/>
    <w:rsid w:val="00D21861"/>
    <w:rsid w:val="00D24210"/>
    <w:rsid w:val="00D251B6"/>
    <w:rsid w:val="00D320FE"/>
    <w:rsid w:val="00D3323D"/>
    <w:rsid w:val="00D34BDE"/>
    <w:rsid w:val="00D67BA1"/>
    <w:rsid w:val="00D72C79"/>
    <w:rsid w:val="00D72F75"/>
    <w:rsid w:val="00D85984"/>
    <w:rsid w:val="00D90093"/>
    <w:rsid w:val="00DA797C"/>
    <w:rsid w:val="00DB51B9"/>
    <w:rsid w:val="00DB63A2"/>
    <w:rsid w:val="00DC1E00"/>
    <w:rsid w:val="00DD1F0F"/>
    <w:rsid w:val="00DD2DB6"/>
    <w:rsid w:val="00DD4E28"/>
    <w:rsid w:val="00DD51EE"/>
    <w:rsid w:val="00DD63C9"/>
    <w:rsid w:val="00DF4CF0"/>
    <w:rsid w:val="00E05A3C"/>
    <w:rsid w:val="00E108EE"/>
    <w:rsid w:val="00E121FD"/>
    <w:rsid w:val="00E1415C"/>
    <w:rsid w:val="00E26F03"/>
    <w:rsid w:val="00E3223C"/>
    <w:rsid w:val="00E404B9"/>
    <w:rsid w:val="00E41208"/>
    <w:rsid w:val="00E41F81"/>
    <w:rsid w:val="00E513C8"/>
    <w:rsid w:val="00E846A8"/>
    <w:rsid w:val="00E90449"/>
    <w:rsid w:val="00E958B7"/>
    <w:rsid w:val="00E96793"/>
    <w:rsid w:val="00E973B9"/>
    <w:rsid w:val="00EA4272"/>
    <w:rsid w:val="00EB07E8"/>
    <w:rsid w:val="00EB35A4"/>
    <w:rsid w:val="00EB48EC"/>
    <w:rsid w:val="00ED547F"/>
    <w:rsid w:val="00ED5AC9"/>
    <w:rsid w:val="00EF7146"/>
    <w:rsid w:val="00F0401A"/>
    <w:rsid w:val="00F16729"/>
    <w:rsid w:val="00F20171"/>
    <w:rsid w:val="00F32DE5"/>
    <w:rsid w:val="00F33257"/>
    <w:rsid w:val="00F34BA0"/>
    <w:rsid w:val="00F35A78"/>
    <w:rsid w:val="00F40A81"/>
    <w:rsid w:val="00F42022"/>
    <w:rsid w:val="00F455DE"/>
    <w:rsid w:val="00F55BDF"/>
    <w:rsid w:val="00F56B5B"/>
    <w:rsid w:val="00F60C8D"/>
    <w:rsid w:val="00F63F2A"/>
    <w:rsid w:val="00F64502"/>
    <w:rsid w:val="00F67B16"/>
    <w:rsid w:val="00F67C38"/>
    <w:rsid w:val="00F7239D"/>
    <w:rsid w:val="00F73155"/>
    <w:rsid w:val="00F85792"/>
    <w:rsid w:val="00F908EE"/>
    <w:rsid w:val="00F95A22"/>
    <w:rsid w:val="00FA1DEE"/>
    <w:rsid w:val="00FA5F00"/>
    <w:rsid w:val="00FB7370"/>
    <w:rsid w:val="00FC6123"/>
    <w:rsid w:val="00FD0F9A"/>
    <w:rsid w:val="00FD7F16"/>
    <w:rsid w:val="00FE0030"/>
    <w:rsid w:val="00FF115D"/>
    <w:rsid w:val="00FF22D9"/>
    <w:rsid w:val="00FF6E37"/>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3F4E4DE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E40F0"/>
    <w:rPr>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BE40F0"/>
  </w:style>
  <w:style w:type="paragraph" w:styleId="Sprechblasentext">
    <w:name w:val="Balloon Text"/>
    <w:basedOn w:val="Standard"/>
    <w:semiHidden/>
    <w:rsid w:val="00EA2D03"/>
    <w:rPr>
      <w:rFonts w:ascii="Lucida Grande" w:hAnsi="Lucida Grande"/>
      <w:sz w:val="18"/>
      <w:szCs w:val="18"/>
    </w:rPr>
  </w:style>
  <w:style w:type="paragraph" w:styleId="Kopfzeile">
    <w:name w:val="header"/>
    <w:basedOn w:val="Standard"/>
    <w:link w:val="KopfzeileZeichen"/>
    <w:uiPriority w:val="99"/>
    <w:unhideWhenUsed/>
    <w:rsid w:val="00261925"/>
    <w:pPr>
      <w:tabs>
        <w:tab w:val="center" w:pos="4536"/>
        <w:tab w:val="right" w:pos="9072"/>
      </w:tabs>
    </w:pPr>
    <w:rPr>
      <w:lang w:val="x-none" w:eastAsia="x-none"/>
    </w:rPr>
  </w:style>
  <w:style w:type="character" w:customStyle="1" w:styleId="KopfzeileZeichen">
    <w:name w:val="Kopfzeile Zeichen"/>
    <w:link w:val="Kopfzeile"/>
    <w:uiPriority w:val="99"/>
    <w:rsid w:val="00261925"/>
    <w:rPr>
      <w:sz w:val="24"/>
    </w:rPr>
  </w:style>
  <w:style w:type="paragraph" w:styleId="Fuzeile">
    <w:name w:val="footer"/>
    <w:basedOn w:val="Standard"/>
    <w:link w:val="FuzeileZeichen"/>
    <w:uiPriority w:val="99"/>
    <w:unhideWhenUsed/>
    <w:rsid w:val="00261925"/>
    <w:pPr>
      <w:tabs>
        <w:tab w:val="center" w:pos="4536"/>
        <w:tab w:val="right" w:pos="9072"/>
      </w:tabs>
    </w:pPr>
    <w:rPr>
      <w:lang w:val="x-none" w:eastAsia="x-none"/>
    </w:rPr>
  </w:style>
  <w:style w:type="character" w:customStyle="1" w:styleId="FuzeileZeichen">
    <w:name w:val="Fußzeile Zeichen"/>
    <w:link w:val="Fuzeile"/>
    <w:uiPriority w:val="99"/>
    <w:rsid w:val="00261925"/>
    <w:rPr>
      <w:sz w:val="24"/>
    </w:rPr>
  </w:style>
  <w:style w:type="table" w:styleId="Tabellenraster">
    <w:name w:val="Table Grid"/>
    <w:basedOn w:val="NormaleTabelle"/>
    <w:uiPriority w:val="59"/>
    <w:rsid w:val="00D332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D3323D"/>
    <w:rPr>
      <w:color w:val="0000FF"/>
      <w:u w:val="single"/>
    </w:rPr>
  </w:style>
  <w:style w:type="character" w:styleId="GesichteterLink">
    <w:name w:val="FollowedHyperlink"/>
    <w:uiPriority w:val="99"/>
    <w:semiHidden/>
    <w:unhideWhenUsed/>
    <w:rsid w:val="00E41F81"/>
    <w:rPr>
      <w:color w:val="800080"/>
      <w:u w:val="single"/>
    </w:rPr>
  </w:style>
  <w:style w:type="paragraph" w:customStyle="1" w:styleId="Standard5LTGliederung1">
    <w:name w:val="Standard 5~LT~Gliederung 1"/>
    <w:uiPriority w:val="99"/>
    <w:rsid w:val="00847CB9"/>
    <w:pPr>
      <w:widowControl w:val="0"/>
      <w:autoSpaceDE w:val="0"/>
      <w:autoSpaceDN w:val="0"/>
      <w:adjustRightInd w:val="0"/>
      <w:spacing w:after="283"/>
    </w:pPr>
    <w:rPr>
      <w:rFonts w:ascii="Ｍ4dＳ53 Ｐ50ゴ3fシ3fッ3fク3f" w:hAnsi="Ｍ4dＳ53 Ｐ50ゴ3fシ3fッ3fク3f" w:cs="Ｍ4dＳ53 Ｐ50ゴ3fシ3fッ3fク3f"/>
      <w:color w:val="000000"/>
      <w:kern w:val="1"/>
      <w:sz w:val="64"/>
      <w:szCs w:val="64"/>
    </w:rPr>
  </w:style>
  <w:style w:type="character" w:styleId="Seitenzahl">
    <w:name w:val="page number"/>
    <w:uiPriority w:val="99"/>
    <w:semiHidden/>
    <w:unhideWhenUsed/>
    <w:rsid w:val="009963CD"/>
  </w:style>
  <w:style w:type="character" w:styleId="Kommentarzeichen">
    <w:name w:val="annotation reference"/>
    <w:uiPriority w:val="99"/>
    <w:semiHidden/>
    <w:unhideWhenUsed/>
    <w:rsid w:val="00CC474C"/>
    <w:rPr>
      <w:sz w:val="16"/>
      <w:szCs w:val="16"/>
    </w:rPr>
  </w:style>
  <w:style w:type="paragraph" w:styleId="Kommentartext">
    <w:name w:val="annotation text"/>
    <w:basedOn w:val="Standard"/>
    <w:link w:val="KommentartextZeichen"/>
    <w:uiPriority w:val="99"/>
    <w:semiHidden/>
    <w:unhideWhenUsed/>
    <w:rsid w:val="00CC474C"/>
    <w:rPr>
      <w:sz w:val="20"/>
    </w:rPr>
  </w:style>
  <w:style w:type="character" w:customStyle="1" w:styleId="KommentartextZeichen">
    <w:name w:val="Kommentartext Zeichen"/>
    <w:link w:val="Kommentartext"/>
    <w:uiPriority w:val="99"/>
    <w:semiHidden/>
    <w:rsid w:val="00CC474C"/>
    <w:rPr>
      <w:lang w:eastAsia="en-US"/>
    </w:rPr>
  </w:style>
  <w:style w:type="paragraph" w:styleId="Kommentarthema">
    <w:name w:val="annotation subject"/>
    <w:basedOn w:val="Kommentartext"/>
    <w:next w:val="Kommentartext"/>
    <w:link w:val="KommentarthemaZeichen"/>
    <w:uiPriority w:val="99"/>
    <w:semiHidden/>
    <w:unhideWhenUsed/>
    <w:rsid w:val="00CC474C"/>
    <w:rPr>
      <w:b/>
      <w:bCs/>
    </w:rPr>
  </w:style>
  <w:style w:type="character" w:customStyle="1" w:styleId="KommentarthemaZeichen">
    <w:name w:val="Kommentarthema Zeichen"/>
    <w:link w:val="Kommentarthema"/>
    <w:uiPriority w:val="99"/>
    <w:semiHidden/>
    <w:rsid w:val="00CC474C"/>
    <w:rPr>
      <w:b/>
      <w:bCs/>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E40F0"/>
    <w:rPr>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BE40F0"/>
  </w:style>
  <w:style w:type="paragraph" w:styleId="Sprechblasentext">
    <w:name w:val="Balloon Text"/>
    <w:basedOn w:val="Standard"/>
    <w:semiHidden/>
    <w:rsid w:val="00EA2D03"/>
    <w:rPr>
      <w:rFonts w:ascii="Lucida Grande" w:hAnsi="Lucida Grande"/>
      <w:sz w:val="18"/>
      <w:szCs w:val="18"/>
    </w:rPr>
  </w:style>
  <w:style w:type="paragraph" w:styleId="Kopfzeile">
    <w:name w:val="header"/>
    <w:basedOn w:val="Standard"/>
    <w:link w:val="KopfzeileZeichen"/>
    <w:uiPriority w:val="99"/>
    <w:unhideWhenUsed/>
    <w:rsid w:val="00261925"/>
    <w:pPr>
      <w:tabs>
        <w:tab w:val="center" w:pos="4536"/>
        <w:tab w:val="right" w:pos="9072"/>
      </w:tabs>
    </w:pPr>
    <w:rPr>
      <w:lang w:val="x-none" w:eastAsia="x-none"/>
    </w:rPr>
  </w:style>
  <w:style w:type="character" w:customStyle="1" w:styleId="KopfzeileZeichen">
    <w:name w:val="Kopfzeile Zeichen"/>
    <w:link w:val="Kopfzeile"/>
    <w:uiPriority w:val="99"/>
    <w:rsid w:val="00261925"/>
    <w:rPr>
      <w:sz w:val="24"/>
    </w:rPr>
  </w:style>
  <w:style w:type="paragraph" w:styleId="Fuzeile">
    <w:name w:val="footer"/>
    <w:basedOn w:val="Standard"/>
    <w:link w:val="FuzeileZeichen"/>
    <w:uiPriority w:val="99"/>
    <w:unhideWhenUsed/>
    <w:rsid w:val="00261925"/>
    <w:pPr>
      <w:tabs>
        <w:tab w:val="center" w:pos="4536"/>
        <w:tab w:val="right" w:pos="9072"/>
      </w:tabs>
    </w:pPr>
    <w:rPr>
      <w:lang w:val="x-none" w:eastAsia="x-none"/>
    </w:rPr>
  </w:style>
  <w:style w:type="character" w:customStyle="1" w:styleId="FuzeileZeichen">
    <w:name w:val="Fußzeile Zeichen"/>
    <w:link w:val="Fuzeile"/>
    <w:uiPriority w:val="99"/>
    <w:rsid w:val="00261925"/>
    <w:rPr>
      <w:sz w:val="24"/>
    </w:rPr>
  </w:style>
  <w:style w:type="table" w:styleId="Tabellenraster">
    <w:name w:val="Table Grid"/>
    <w:basedOn w:val="NormaleTabelle"/>
    <w:uiPriority w:val="59"/>
    <w:rsid w:val="00D332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D3323D"/>
    <w:rPr>
      <w:color w:val="0000FF"/>
      <w:u w:val="single"/>
    </w:rPr>
  </w:style>
  <w:style w:type="character" w:styleId="GesichteterLink">
    <w:name w:val="FollowedHyperlink"/>
    <w:uiPriority w:val="99"/>
    <w:semiHidden/>
    <w:unhideWhenUsed/>
    <w:rsid w:val="00E41F81"/>
    <w:rPr>
      <w:color w:val="800080"/>
      <w:u w:val="single"/>
    </w:rPr>
  </w:style>
  <w:style w:type="paragraph" w:customStyle="1" w:styleId="Standard5LTGliederung1">
    <w:name w:val="Standard 5~LT~Gliederung 1"/>
    <w:uiPriority w:val="99"/>
    <w:rsid w:val="00847CB9"/>
    <w:pPr>
      <w:widowControl w:val="0"/>
      <w:autoSpaceDE w:val="0"/>
      <w:autoSpaceDN w:val="0"/>
      <w:adjustRightInd w:val="0"/>
      <w:spacing w:after="283"/>
    </w:pPr>
    <w:rPr>
      <w:rFonts w:ascii="Ｍ4dＳ53 Ｐ50ゴ3fシ3fッ3fク3f" w:hAnsi="Ｍ4dＳ53 Ｐ50ゴ3fシ3fッ3fク3f" w:cs="Ｍ4dＳ53 Ｐ50ゴ3fシ3fッ3fク3f"/>
      <w:color w:val="000000"/>
      <w:kern w:val="1"/>
      <w:sz w:val="64"/>
      <w:szCs w:val="64"/>
    </w:rPr>
  </w:style>
  <w:style w:type="character" w:styleId="Seitenzahl">
    <w:name w:val="page number"/>
    <w:uiPriority w:val="99"/>
    <w:semiHidden/>
    <w:unhideWhenUsed/>
    <w:rsid w:val="009963CD"/>
  </w:style>
  <w:style w:type="character" w:styleId="Kommentarzeichen">
    <w:name w:val="annotation reference"/>
    <w:uiPriority w:val="99"/>
    <w:semiHidden/>
    <w:unhideWhenUsed/>
    <w:rsid w:val="00CC474C"/>
    <w:rPr>
      <w:sz w:val="16"/>
      <w:szCs w:val="16"/>
    </w:rPr>
  </w:style>
  <w:style w:type="paragraph" w:styleId="Kommentartext">
    <w:name w:val="annotation text"/>
    <w:basedOn w:val="Standard"/>
    <w:link w:val="KommentartextZeichen"/>
    <w:uiPriority w:val="99"/>
    <w:semiHidden/>
    <w:unhideWhenUsed/>
    <w:rsid w:val="00CC474C"/>
    <w:rPr>
      <w:sz w:val="20"/>
    </w:rPr>
  </w:style>
  <w:style w:type="character" w:customStyle="1" w:styleId="KommentartextZeichen">
    <w:name w:val="Kommentartext Zeichen"/>
    <w:link w:val="Kommentartext"/>
    <w:uiPriority w:val="99"/>
    <w:semiHidden/>
    <w:rsid w:val="00CC474C"/>
    <w:rPr>
      <w:lang w:eastAsia="en-US"/>
    </w:rPr>
  </w:style>
  <w:style w:type="paragraph" w:styleId="Kommentarthema">
    <w:name w:val="annotation subject"/>
    <w:basedOn w:val="Kommentartext"/>
    <w:next w:val="Kommentartext"/>
    <w:link w:val="KommentarthemaZeichen"/>
    <w:uiPriority w:val="99"/>
    <w:semiHidden/>
    <w:unhideWhenUsed/>
    <w:rsid w:val="00CC474C"/>
    <w:rPr>
      <w:b/>
      <w:bCs/>
    </w:rPr>
  </w:style>
  <w:style w:type="character" w:customStyle="1" w:styleId="KommentarthemaZeichen">
    <w:name w:val="Kommentarthema Zeichen"/>
    <w:link w:val="Kommentarthema"/>
    <w:uiPriority w:val="99"/>
    <w:semiHidden/>
    <w:rsid w:val="00CC474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951806">
      <w:bodyDiv w:val="1"/>
      <w:marLeft w:val="0"/>
      <w:marRight w:val="0"/>
      <w:marTop w:val="0"/>
      <w:marBottom w:val="0"/>
      <w:divBdr>
        <w:top w:val="none" w:sz="0" w:space="0" w:color="auto"/>
        <w:left w:val="none" w:sz="0" w:space="0" w:color="auto"/>
        <w:bottom w:val="none" w:sz="0" w:space="0" w:color="auto"/>
        <w:right w:val="none" w:sz="0" w:space="0" w:color="auto"/>
      </w:divBdr>
      <w:divsChild>
        <w:div w:id="1717002419">
          <w:marLeft w:val="547"/>
          <w:marRight w:val="0"/>
          <w:marTop w:val="0"/>
          <w:marBottom w:val="0"/>
          <w:divBdr>
            <w:top w:val="none" w:sz="0" w:space="0" w:color="auto"/>
            <w:left w:val="none" w:sz="0" w:space="0" w:color="auto"/>
            <w:bottom w:val="none" w:sz="0" w:space="0" w:color="auto"/>
            <w:right w:val="none" w:sz="0" w:space="0" w:color="auto"/>
          </w:divBdr>
        </w:div>
      </w:divsChild>
    </w:div>
    <w:div w:id="1688170491">
      <w:bodyDiv w:val="1"/>
      <w:marLeft w:val="0"/>
      <w:marRight w:val="0"/>
      <w:marTop w:val="0"/>
      <w:marBottom w:val="0"/>
      <w:divBdr>
        <w:top w:val="none" w:sz="0" w:space="0" w:color="auto"/>
        <w:left w:val="none" w:sz="0" w:space="0" w:color="auto"/>
        <w:bottom w:val="none" w:sz="0" w:space="0" w:color="auto"/>
        <w:right w:val="none" w:sz="0" w:space="0" w:color="auto"/>
      </w:divBdr>
      <w:divsChild>
        <w:div w:id="1606420009">
          <w:marLeft w:val="547"/>
          <w:marRight w:val="0"/>
          <w:marTop w:val="0"/>
          <w:marBottom w:val="0"/>
          <w:divBdr>
            <w:top w:val="none" w:sz="0" w:space="0" w:color="auto"/>
            <w:left w:val="none" w:sz="0" w:space="0" w:color="auto"/>
            <w:bottom w:val="none" w:sz="0" w:space="0" w:color="auto"/>
            <w:right w:val="none" w:sz="0" w:space="0" w:color="auto"/>
          </w:divBdr>
        </w:div>
      </w:divsChild>
    </w:div>
    <w:div w:id="1763142826">
      <w:bodyDiv w:val="1"/>
      <w:marLeft w:val="0"/>
      <w:marRight w:val="0"/>
      <w:marTop w:val="0"/>
      <w:marBottom w:val="0"/>
      <w:divBdr>
        <w:top w:val="none" w:sz="0" w:space="0" w:color="auto"/>
        <w:left w:val="none" w:sz="0" w:space="0" w:color="auto"/>
        <w:bottom w:val="none" w:sz="0" w:space="0" w:color="auto"/>
        <w:right w:val="none" w:sz="0" w:space="0" w:color="auto"/>
      </w:divBdr>
      <w:divsChild>
        <w:div w:id="984046545">
          <w:marLeft w:val="547"/>
          <w:marRight w:val="0"/>
          <w:marTop w:val="0"/>
          <w:marBottom w:val="0"/>
          <w:divBdr>
            <w:top w:val="none" w:sz="0" w:space="0" w:color="auto"/>
            <w:left w:val="none" w:sz="0" w:space="0" w:color="auto"/>
            <w:bottom w:val="none" w:sz="0" w:space="0" w:color="auto"/>
            <w:right w:val="none" w:sz="0" w:space="0" w:color="auto"/>
          </w:divBdr>
        </w:div>
        <w:div w:id="1182622781">
          <w:marLeft w:val="547"/>
          <w:marRight w:val="0"/>
          <w:marTop w:val="0"/>
          <w:marBottom w:val="0"/>
          <w:divBdr>
            <w:top w:val="none" w:sz="0" w:space="0" w:color="auto"/>
            <w:left w:val="none" w:sz="0" w:space="0" w:color="auto"/>
            <w:bottom w:val="none" w:sz="0" w:space="0" w:color="auto"/>
            <w:right w:val="none" w:sz="0" w:space="0" w:color="auto"/>
          </w:divBdr>
        </w:div>
        <w:div w:id="1268847662">
          <w:marLeft w:val="547"/>
          <w:marRight w:val="0"/>
          <w:marTop w:val="0"/>
          <w:marBottom w:val="0"/>
          <w:divBdr>
            <w:top w:val="none" w:sz="0" w:space="0" w:color="auto"/>
            <w:left w:val="none" w:sz="0" w:space="0" w:color="auto"/>
            <w:bottom w:val="none" w:sz="0" w:space="0" w:color="auto"/>
            <w:right w:val="none" w:sz="0" w:space="0" w:color="auto"/>
          </w:divBdr>
        </w:div>
        <w:div w:id="1538201254">
          <w:marLeft w:val="547"/>
          <w:marRight w:val="0"/>
          <w:marTop w:val="0"/>
          <w:marBottom w:val="0"/>
          <w:divBdr>
            <w:top w:val="none" w:sz="0" w:space="0" w:color="auto"/>
            <w:left w:val="none" w:sz="0" w:space="0" w:color="auto"/>
            <w:bottom w:val="none" w:sz="0" w:space="0" w:color="auto"/>
            <w:right w:val="none" w:sz="0" w:space="0" w:color="auto"/>
          </w:divBdr>
        </w:div>
        <w:div w:id="1985621964">
          <w:marLeft w:val="547"/>
          <w:marRight w:val="0"/>
          <w:marTop w:val="0"/>
          <w:marBottom w:val="0"/>
          <w:divBdr>
            <w:top w:val="none" w:sz="0" w:space="0" w:color="auto"/>
            <w:left w:val="none" w:sz="0" w:space="0" w:color="auto"/>
            <w:bottom w:val="none" w:sz="0" w:space="0" w:color="auto"/>
            <w:right w:val="none" w:sz="0" w:space="0" w:color="auto"/>
          </w:divBdr>
        </w:div>
      </w:divsChild>
    </w:div>
    <w:div w:id="2130585612">
      <w:bodyDiv w:val="1"/>
      <w:marLeft w:val="0"/>
      <w:marRight w:val="0"/>
      <w:marTop w:val="0"/>
      <w:marBottom w:val="0"/>
      <w:divBdr>
        <w:top w:val="none" w:sz="0" w:space="0" w:color="auto"/>
        <w:left w:val="none" w:sz="0" w:space="0" w:color="auto"/>
        <w:bottom w:val="none" w:sz="0" w:space="0" w:color="auto"/>
        <w:right w:val="none" w:sz="0" w:space="0" w:color="auto"/>
      </w:divBdr>
      <w:divsChild>
        <w:div w:id="163789631">
          <w:marLeft w:val="547"/>
          <w:marRight w:val="0"/>
          <w:marTop w:val="0"/>
          <w:marBottom w:val="0"/>
          <w:divBdr>
            <w:top w:val="none" w:sz="0" w:space="0" w:color="auto"/>
            <w:left w:val="none" w:sz="0" w:space="0" w:color="auto"/>
            <w:bottom w:val="none" w:sz="0" w:space="0" w:color="auto"/>
            <w:right w:val="none" w:sz="0" w:space="0" w:color="auto"/>
          </w:divBdr>
        </w:div>
        <w:div w:id="321202178">
          <w:marLeft w:val="547"/>
          <w:marRight w:val="0"/>
          <w:marTop w:val="0"/>
          <w:marBottom w:val="0"/>
          <w:divBdr>
            <w:top w:val="none" w:sz="0" w:space="0" w:color="auto"/>
            <w:left w:val="none" w:sz="0" w:space="0" w:color="auto"/>
            <w:bottom w:val="none" w:sz="0" w:space="0" w:color="auto"/>
            <w:right w:val="none" w:sz="0" w:space="0" w:color="auto"/>
          </w:divBdr>
        </w:div>
        <w:div w:id="919221557">
          <w:marLeft w:val="547"/>
          <w:marRight w:val="0"/>
          <w:marTop w:val="0"/>
          <w:marBottom w:val="0"/>
          <w:divBdr>
            <w:top w:val="none" w:sz="0" w:space="0" w:color="auto"/>
            <w:left w:val="none" w:sz="0" w:space="0" w:color="auto"/>
            <w:bottom w:val="none" w:sz="0" w:space="0" w:color="auto"/>
            <w:right w:val="none" w:sz="0" w:space="0" w:color="auto"/>
          </w:divBdr>
        </w:div>
        <w:div w:id="1714428526">
          <w:marLeft w:val="547"/>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header" Target="header3.xml"/><Relationship Id="rId16" Type="http://schemas.openxmlformats.org/officeDocument/2006/relationships/footer" Target="footer3.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presse@wilken.de" TargetMode="External"/><Relationship Id="rId10" Type="http://schemas.openxmlformats.org/officeDocument/2006/relationships/hyperlink" Target="mailto:upa@press-n-relations.d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EF147F-3712-CB46-B1D4-ED7F027E3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607</Words>
  <Characters>3828</Characters>
  <Application>Microsoft Macintosh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Projekt:Agentur Tobias Heimpel GmbH</Company>
  <LinksUpToDate>false</LinksUpToDate>
  <CharactersWithSpaces>4427</CharactersWithSpaces>
  <SharedDoc>false</SharedDoc>
  <HLinks>
    <vt:vector size="18" baseType="variant">
      <vt:variant>
        <vt:i4>7077939</vt:i4>
      </vt:variant>
      <vt:variant>
        <vt:i4>3</vt:i4>
      </vt:variant>
      <vt:variant>
        <vt:i4>0</vt:i4>
      </vt:variant>
      <vt:variant>
        <vt:i4>5</vt:i4>
      </vt:variant>
      <vt:variant>
        <vt:lpwstr>mailto:upa@press-n-relations.de</vt:lpwstr>
      </vt:variant>
      <vt:variant>
        <vt:lpwstr/>
      </vt:variant>
      <vt:variant>
        <vt:i4>4980763</vt:i4>
      </vt:variant>
      <vt:variant>
        <vt:i4>0</vt:i4>
      </vt:variant>
      <vt:variant>
        <vt:i4>0</vt:i4>
      </vt:variant>
      <vt:variant>
        <vt:i4>5</vt:i4>
      </vt:variant>
      <vt:variant>
        <vt:lpwstr>mailto:presse@wilken.de</vt:lpwstr>
      </vt:variant>
      <vt:variant>
        <vt:lpwstr/>
      </vt:variant>
      <vt:variant>
        <vt:i4>1900557</vt:i4>
      </vt:variant>
      <vt:variant>
        <vt:i4>6170</vt:i4>
      </vt:variant>
      <vt:variant>
        <vt:i4>1025</vt:i4>
      </vt:variant>
      <vt:variant>
        <vt:i4>1</vt:i4>
      </vt:variant>
      <vt:variant>
        <vt:lpwstr>WIL_NTS_logo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 PA</dc:creator>
  <cp:keywords/>
  <dc:description/>
  <cp:lastModifiedBy>Uwe Pagel</cp:lastModifiedBy>
  <cp:revision>2</cp:revision>
  <cp:lastPrinted>2012-01-09T14:38:00Z</cp:lastPrinted>
  <dcterms:created xsi:type="dcterms:W3CDTF">2012-01-27T08:30:00Z</dcterms:created>
  <dcterms:modified xsi:type="dcterms:W3CDTF">2012-01-27T08:30:00Z</dcterms:modified>
</cp:coreProperties>
</file>