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5B1EDA" w14:textId="77777777" w:rsidR="001845B8" w:rsidRPr="001D6950" w:rsidRDefault="001845B8" w:rsidP="001845B8">
      <w:pPr>
        <w:ind w:right="-709"/>
        <w:outlineLvl w:val="0"/>
        <w:rPr>
          <w:rFonts w:ascii="Helvetica" w:hAnsi="Helvetica"/>
          <w:b/>
        </w:rPr>
      </w:pPr>
      <w:r w:rsidRPr="001D6950">
        <w:rPr>
          <w:rFonts w:ascii="Helvetica" w:hAnsi="Helvetica"/>
          <w:b/>
        </w:rPr>
        <w:t xml:space="preserve">PRESSEINFORMATION </w:t>
      </w:r>
    </w:p>
    <w:p w14:paraId="23BB79F2" w14:textId="77777777" w:rsidR="001845B8" w:rsidRPr="001D6950" w:rsidRDefault="001845B8" w:rsidP="001845B8">
      <w:pPr>
        <w:ind w:right="-709"/>
        <w:rPr>
          <w:rFonts w:ascii="Helvetica" w:hAnsi="Helvetica"/>
          <w:b/>
        </w:rPr>
      </w:pPr>
    </w:p>
    <w:p w14:paraId="6A421034" w14:textId="3331DF5D" w:rsidR="001845B8" w:rsidRPr="005B0206" w:rsidRDefault="00BF0F8E" w:rsidP="005B0206">
      <w:pPr>
        <w:ind w:right="-709"/>
        <w:outlineLvl w:val="0"/>
        <w:rPr>
          <w:rFonts w:ascii="Helvetica" w:hAnsi="Helvetica"/>
          <w:b/>
        </w:rPr>
      </w:pPr>
      <w:r>
        <w:rPr>
          <w:rFonts w:ascii="Helvetica" w:hAnsi="Helvetica"/>
          <w:b/>
        </w:rPr>
        <w:t>Greven</w:t>
      </w:r>
      <w:r w:rsidR="001845B8" w:rsidRPr="001D6950">
        <w:rPr>
          <w:rFonts w:ascii="Helvetica" w:hAnsi="Helvetica"/>
          <w:b/>
        </w:rPr>
        <w:t xml:space="preserve">, </w:t>
      </w:r>
      <w:r w:rsidR="002B6F19">
        <w:rPr>
          <w:rFonts w:ascii="Helvetica" w:hAnsi="Helvetica"/>
          <w:b/>
        </w:rPr>
        <w:t>1</w:t>
      </w:r>
      <w:r w:rsidR="00CB5500">
        <w:rPr>
          <w:rFonts w:ascii="Helvetica" w:hAnsi="Helvetica"/>
          <w:b/>
        </w:rPr>
        <w:t>3</w:t>
      </w:r>
      <w:r w:rsidR="00FA5F00">
        <w:rPr>
          <w:rFonts w:ascii="Helvetica" w:hAnsi="Helvetica"/>
          <w:b/>
        </w:rPr>
        <w:t xml:space="preserve">. </w:t>
      </w:r>
      <w:r w:rsidR="00CB5500">
        <w:rPr>
          <w:rFonts w:ascii="Helvetica" w:hAnsi="Helvetica"/>
          <w:b/>
        </w:rPr>
        <w:t>April</w:t>
      </w:r>
      <w:r w:rsidR="001845B8" w:rsidRPr="001D6950">
        <w:rPr>
          <w:rFonts w:ascii="Helvetica" w:hAnsi="Helvetica"/>
          <w:b/>
        </w:rPr>
        <w:t xml:space="preserve"> 201</w:t>
      </w:r>
      <w:r w:rsidR="00CB5500">
        <w:rPr>
          <w:rFonts w:ascii="Helvetica" w:hAnsi="Helvetica"/>
          <w:b/>
        </w:rPr>
        <w:t>5</w:t>
      </w:r>
    </w:p>
    <w:p w14:paraId="3B6C97FA" w14:textId="77777777" w:rsidR="00BF0F8E" w:rsidRDefault="00BF0F8E" w:rsidP="001845B8">
      <w:pPr>
        <w:ind w:right="-1"/>
        <w:rPr>
          <w:rFonts w:ascii="Helvetica" w:hAnsi="Helvetica" w:cs="Arial"/>
        </w:rPr>
      </w:pPr>
    </w:p>
    <w:p w14:paraId="45774BB0" w14:textId="77777777" w:rsidR="00577968" w:rsidRDefault="00577968" w:rsidP="001845B8">
      <w:pPr>
        <w:ind w:right="-1"/>
        <w:rPr>
          <w:rFonts w:ascii="Helvetica" w:hAnsi="Helvetica" w:cs="Arial"/>
        </w:rPr>
      </w:pPr>
    </w:p>
    <w:p w14:paraId="33B879A5" w14:textId="77777777" w:rsidR="00C95939" w:rsidRPr="001D6950" w:rsidRDefault="00C95939" w:rsidP="001845B8">
      <w:pPr>
        <w:ind w:right="-1"/>
        <w:rPr>
          <w:rFonts w:ascii="Helvetica" w:hAnsi="Helvetica" w:cs="Arial"/>
        </w:rPr>
      </w:pPr>
    </w:p>
    <w:p w14:paraId="39F1E934" w14:textId="77777777" w:rsidR="00CB5500" w:rsidRDefault="00CB5500" w:rsidP="00424F9D">
      <w:pPr>
        <w:spacing w:line="360" w:lineRule="auto"/>
        <w:ind w:right="-2127"/>
        <w:outlineLvl w:val="0"/>
        <w:rPr>
          <w:rFonts w:ascii="Helvetica" w:hAnsi="Helvetica"/>
          <w:b/>
          <w:bCs/>
          <w:sz w:val="28"/>
          <w:szCs w:val="28"/>
        </w:rPr>
      </w:pPr>
      <w:r>
        <w:rPr>
          <w:rFonts w:ascii="Helvetica" w:hAnsi="Helvetica"/>
          <w:b/>
          <w:bCs/>
          <w:sz w:val="28"/>
          <w:szCs w:val="28"/>
        </w:rPr>
        <w:t xml:space="preserve">Einfach integriert: </w:t>
      </w:r>
    </w:p>
    <w:p w14:paraId="6514AAB7" w14:textId="108C45B0" w:rsidR="001845B8" w:rsidRPr="0070236E" w:rsidRDefault="00CB5500" w:rsidP="00424F9D">
      <w:pPr>
        <w:spacing w:line="360" w:lineRule="auto"/>
        <w:ind w:right="-2127"/>
        <w:outlineLvl w:val="0"/>
        <w:rPr>
          <w:rFonts w:ascii="Helvetica" w:hAnsi="Helvetica"/>
          <w:b/>
          <w:bCs/>
          <w:sz w:val="28"/>
          <w:szCs w:val="28"/>
        </w:rPr>
      </w:pPr>
      <w:r>
        <w:rPr>
          <w:rFonts w:ascii="Helvetica" w:hAnsi="Helvetica"/>
          <w:b/>
          <w:bCs/>
          <w:sz w:val="28"/>
          <w:szCs w:val="28"/>
        </w:rPr>
        <w:t xml:space="preserve">Schneller Einstieg ins Mobile </w:t>
      </w:r>
      <w:proofErr w:type="spellStart"/>
      <w:r>
        <w:rPr>
          <w:rFonts w:ascii="Helvetica" w:hAnsi="Helvetica"/>
          <w:b/>
          <w:bCs/>
          <w:sz w:val="28"/>
          <w:szCs w:val="28"/>
        </w:rPr>
        <w:t>Workforce</w:t>
      </w:r>
      <w:proofErr w:type="spellEnd"/>
      <w:r>
        <w:rPr>
          <w:rFonts w:ascii="Helvetica" w:hAnsi="Helvetica"/>
          <w:b/>
          <w:bCs/>
          <w:sz w:val="28"/>
          <w:szCs w:val="28"/>
        </w:rPr>
        <w:t xml:space="preserve"> Management</w:t>
      </w:r>
      <w:r w:rsidR="00F63B3A">
        <w:rPr>
          <w:rFonts w:ascii="Helvetica" w:hAnsi="Helvetica"/>
          <w:b/>
          <w:bCs/>
          <w:sz w:val="28"/>
          <w:szCs w:val="28"/>
        </w:rPr>
        <w:t xml:space="preserve"> </w:t>
      </w:r>
    </w:p>
    <w:p w14:paraId="64E62ADC" w14:textId="7C6589C1" w:rsidR="00B3112C" w:rsidRPr="00D54C77" w:rsidRDefault="00F63B3A" w:rsidP="00B3112C">
      <w:pPr>
        <w:ind w:right="-1843"/>
        <w:rPr>
          <w:rFonts w:ascii="Helvetica" w:hAnsi="Helvetica" w:cs="Arial"/>
          <w:bCs/>
          <w:sz w:val="22"/>
          <w:szCs w:val="22"/>
        </w:rPr>
      </w:pPr>
      <w:r w:rsidRPr="00D54C77">
        <w:rPr>
          <w:rFonts w:ascii="Helvetica" w:hAnsi="Helvetica" w:cs="Arial"/>
          <w:bCs/>
          <w:sz w:val="22"/>
          <w:szCs w:val="22"/>
        </w:rPr>
        <w:t>Neue</w:t>
      </w:r>
      <w:r w:rsidR="00CB5500">
        <w:rPr>
          <w:rFonts w:ascii="Helvetica" w:hAnsi="Helvetica" w:cs="Arial"/>
          <w:bCs/>
          <w:sz w:val="22"/>
          <w:szCs w:val="22"/>
        </w:rPr>
        <w:t xml:space="preserve">s Modul </w:t>
      </w:r>
      <w:proofErr w:type="spellStart"/>
      <w:r w:rsidR="00CB5500">
        <w:rPr>
          <w:rFonts w:ascii="Helvetica" w:hAnsi="Helvetica" w:cs="Arial"/>
          <w:bCs/>
          <w:sz w:val="22"/>
          <w:szCs w:val="22"/>
        </w:rPr>
        <w:t>NTS.assets</w:t>
      </w:r>
      <w:proofErr w:type="spellEnd"/>
      <w:r w:rsidR="00CB5500">
        <w:rPr>
          <w:rFonts w:ascii="Helvetica" w:hAnsi="Helvetica" w:cs="Arial"/>
          <w:bCs/>
          <w:sz w:val="22"/>
          <w:szCs w:val="22"/>
        </w:rPr>
        <w:t xml:space="preserve"> </w:t>
      </w:r>
      <w:r w:rsidR="00700B9B">
        <w:rPr>
          <w:rFonts w:ascii="Helvetica" w:hAnsi="Helvetica" w:cs="Arial"/>
          <w:bCs/>
          <w:sz w:val="22"/>
          <w:szCs w:val="22"/>
        </w:rPr>
        <w:t>I</w:t>
      </w:r>
      <w:r w:rsidR="00CB5500">
        <w:rPr>
          <w:rFonts w:ascii="Helvetica" w:hAnsi="Helvetica" w:cs="Arial"/>
          <w:bCs/>
          <w:sz w:val="22"/>
          <w:szCs w:val="22"/>
        </w:rPr>
        <w:t xml:space="preserve">H </w:t>
      </w:r>
      <w:r w:rsidR="00686D6B">
        <w:rPr>
          <w:rFonts w:ascii="Helvetica" w:hAnsi="Helvetica" w:cs="Arial"/>
          <w:bCs/>
          <w:sz w:val="22"/>
          <w:szCs w:val="22"/>
        </w:rPr>
        <w:t xml:space="preserve">von Wilken </w:t>
      </w:r>
      <w:proofErr w:type="spellStart"/>
      <w:r w:rsidR="00686D6B">
        <w:rPr>
          <w:rFonts w:ascii="Helvetica" w:hAnsi="Helvetica" w:cs="Arial"/>
          <w:bCs/>
          <w:sz w:val="22"/>
          <w:szCs w:val="22"/>
        </w:rPr>
        <w:t>Neutrasoft</w:t>
      </w:r>
      <w:proofErr w:type="spellEnd"/>
      <w:r w:rsidR="00686D6B">
        <w:rPr>
          <w:rFonts w:ascii="Helvetica" w:hAnsi="Helvetica" w:cs="Arial"/>
          <w:bCs/>
          <w:sz w:val="22"/>
          <w:szCs w:val="22"/>
        </w:rPr>
        <w:t xml:space="preserve"> </w:t>
      </w:r>
      <w:r w:rsidR="00CB5500">
        <w:rPr>
          <w:rFonts w:ascii="Helvetica" w:hAnsi="Helvetica" w:cs="Arial"/>
          <w:bCs/>
          <w:sz w:val="22"/>
          <w:szCs w:val="22"/>
        </w:rPr>
        <w:t>vermeidet Systembrüche</w:t>
      </w:r>
    </w:p>
    <w:p w14:paraId="6D0727D7" w14:textId="77777777" w:rsidR="001845B8" w:rsidRPr="001D6950" w:rsidRDefault="001845B8" w:rsidP="005B0206">
      <w:pPr>
        <w:spacing w:line="360" w:lineRule="auto"/>
        <w:ind w:right="-1"/>
        <w:rPr>
          <w:rFonts w:ascii="Helvetica" w:hAnsi="Helvetica" w:cs="Arial"/>
          <w:b/>
        </w:rPr>
      </w:pPr>
    </w:p>
    <w:p w14:paraId="2181CC2C" w14:textId="63DCF747" w:rsidR="00D530E0" w:rsidRDefault="00686D6B" w:rsidP="000804DF">
      <w:pPr>
        <w:spacing w:line="360" w:lineRule="auto"/>
        <w:ind w:right="-1"/>
        <w:rPr>
          <w:rFonts w:ascii="Helvetica" w:hAnsi="Helvetica" w:cs="Arial"/>
          <w:b/>
          <w:sz w:val="20"/>
        </w:rPr>
      </w:pPr>
      <w:r>
        <w:rPr>
          <w:rFonts w:ascii="Helvetica" w:hAnsi="Helvetica" w:cs="Arial"/>
          <w:b/>
          <w:sz w:val="20"/>
        </w:rPr>
        <w:t xml:space="preserve">Schlanke Prozesse ohne unnötige Extras, dafür voll integriert und ohne Systembrüche: Mit dem neuen Modul </w:t>
      </w:r>
      <w:proofErr w:type="spellStart"/>
      <w:r>
        <w:rPr>
          <w:rFonts w:ascii="Helvetica" w:hAnsi="Helvetica" w:cs="Arial"/>
          <w:b/>
          <w:sz w:val="20"/>
        </w:rPr>
        <w:t>NTS.assets</w:t>
      </w:r>
      <w:proofErr w:type="spellEnd"/>
      <w:r>
        <w:rPr>
          <w:rFonts w:ascii="Helvetica" w:hAnsi="Helvetica" w:cs="Arial"/>
          <w:b/>
          <w:sz w:val="20"/>
        </w:rPr>
        <w:t xml:space="preserve"> IH bietet Wilken </w:t>
      </w:r>
      <w:proofErr w:type="spellStart"/>
      <w:r>
        <w:rPr>
          <w:rFonts w:ascii="Helvetica" w:hAnsi="Helvetica" w:cs="Arial"/>
          <w:b/>
          <w:sz w:val="20"/>
        </w:rPr>
        <w:t>Neutrasoft</w:t>
      </w:r>
      <w:proofErr w:type="spellEnd"/>
      <w:r>
        <w:rPr>
          <w:rFonts w:ascii="Helvetica" w:hAnsi="Helvetica" w:cs="Arial"/>
          <w:b/>
          <w:sz w:val="20"/>
        </w:rPr>
        <w:t xml:space="preserve"> ein System für das </w:t>
      </w:r>
      <w:r w:rsidR="008B7206">
        <w:rPr>
          <w:rFonts w:ascii="Helvetica" w:hAnsi="Helvetica" w:cs="Arial"/>
          <w:b/>
          <w:sz w:val="20"/>
        </w:rPr>
        <w:t xml:space="preserve">Mobile </w:t>
      </w:r>
      <w:proofErr w:type="spellStart"/>
      <w:r w:rsidR="008B7206">
        <w:rPr>
          <w:rFonts w:ascii="Helvetica" w:hAnsi="Helvetica" w:cs="Arial"/>
          <w:b/>
          <w:sz w:val="20"/>
        </w:rPr>
        <w:t>Workforce</w:t>
      </w:r>
      <w:proofErr w:type="spellEnd"/>
      <w:r w:rsidR="008B7206">
        <w:rPr>
          <w:rFonts w:ascii="Helvetica" w:hAnsi="Helvetica" w:cs="Arial"/>
          <w:b/>
          <w:sz w:val="20"/>
        </w:rPr>
        <w:t xml:space="preserve"> Management, da</w:t>
      </w:r>
      <w:r>
        <w:rPr>
          <w:rFonts w:ascii="Helvetica" w:hAnsi="Helvetica" w:cs="Arial"/>
          <w:b/>
          <w:sz w:val="20"/>
        </w:rPr>
        <w:t>s sich gerade für kleine und mittlere Netzbetreiber schnell rechnet</w:t>
      </w:r>
      <w:r w:rsidR="00211E4D">
        <w:rPr>
          <w:rFonts w:ascii="Helvetica" w:hAnsi="Helvetica" w:cs="Arial"/>
          <w:b/>
          <w:sz w:val="20"/>
        </w:rPr>
        <w:t>.</w:t>
      </w:r>
      <w:r>
        <w:rPr>
          <w:rFonts w:ascii="Helvetica" w:hAnsi="Helvetica" w:cs="Arial"/>
          <w:b/>
          <w:sz w:val="20"/>
        </w:rPr>
        <w:t xml:space="preserve"> Denn es </w:t>
      </w:r>
      <w:r w:rsidR="00DD704D">
        <w:rPr>
          <w:rFonts w:ascii="Helvetica" w:hAnsi="Helvetica" w:cs="Arial"/>
          <w:b/>
          <w:sz w:val="20"/>
        </w:rPr>
        <w:t>beruht</w:t>
      </w:r>
      <w:r>
        <w:rPr>
          <w:rFonts w:ascii="Helvetica" w:hAnsi="Helvetica" w:cs="Arial"/>
          <w:b/>
          <w:sz w:val="20"/>
        </w:rPr>
        <w:t xml:space="preserve"> durchgängig auf der </w:t>
      </w:r>
      <w:r w:rsidR="008B7206">
        <w:rPr>
          <w:rFonts w:ascii="Helvetica" w:hAnsi="Helvetica" w:cs="Arial"/>
          <w:b/>
          <w:sz w:val="20"/>
        </w:rPr>
        <w:t xml:space="preserve">Microsoft-basierten Branchenlösung </w:t>
      </w:r>
      <w:proofErr w:type="spellStart"/>
      <w:r>
        <w:rPr>
          <w:rFonts w:ascii="Helvetica" w:hAnsi="Helvetica" w:cs="Arial"/>
          <w:b/>
          <w:sz w:val="20"/>
        </w:rPr>
        <w:t>NTS.suite</w:t>
      </w:r>
      <w:proofErr w:type="spellEnd"/>
      <w:r>
        <w:rPr>
          <w:rFonts w:ascii="Helvetica" w:hAnsi="Helvetica" w:cs="Arial"/>
          <w:b/>
          <w:sz w:val="20"/>
        </w:rPr>
        <w:t xml:space="preserve"> </w:t>
      </w:r>
      <w:r w:rsidR="008B7206">
        <w:rPr>
          <w:rFonts w:ascii="Helvetica" w:hAnsi="Helvetica" w:cs="Arial"/>
          <w:b/>
          <w:sz w:val="20"/>
        </w:rPr>
        <w:t xml:space="preserve">und kann auf diese Weise einfach eingeführt werden. Für den mobilen Einsatz der Monteure können handelsübliche </w:t>
      </w:r>
      <w:r w:rsidR="008B7206" w:rsidRPr="008B7206">
        <w:rPr>
          <w:rFonts w:ascii="Helvetica" w:hAnsi="Helvetica" w:cs="Arial"/>
          <w:b/>
          <w:sz w:val="20"/>
        </w:rPr>
        <w:t>Android-Tablets</w:t>
      </w:r>
      <w:r w:rsidR="008B7206">
        <w:rPr>
          <w:rFonts w:ascii="Helvetica" w:hAnsi="Helvetica" w:cs="Arial"/>
          <w:b/>
          <w:sz w:val="20"/>
        </w:rPr>
        <w:t xml:space="preserve"> verwendet werden, die deutlich günstiger sind, als die </w:t>
      </w:r>
      <w:proofErr w:type="spellStart"/>
      <w:r w:rsidR="008B7206">
        <w:rPr>
          <w:rFonts w:ascii="Helvetica" w:hAnsi="Helvetica" w:cs="Arial"/>
          <w:b/>
          <w:sz w:val="20"/>
        </w:rPr>
        <w:t>Tough</w:t>
      </w:r>
      <w:proofErr w:type="spellEnd"/>
      <w:r w:rsidR="008B7206">
        <w:rPr>
          <w:rFonts w:ascii="Helvetica" w:hAnsi="Helvetica" w:cs="Arial"/>
          <w:b/>
          <w:sz w:val="20"/>
        </w:rPr>
        <w:t xml:space="preserve">-Books, die von anderen Lösungen präferiert werden. Zudem </w:t>
      </w:r>
      <w:r w:rsidR="00700B9B">
        <w:rPr>
          <w:rFonts w:ascii="Helvetica" w:hAnsi="Helvetica" w:cs="Arial"/>
          <w:b/>
          <w:sz w:val="20"/>
        </w:rPr>
        <w:t>sind</w:t>
      </w:r>
      <w:r w:rsidR="008B7206">
        <w:rPr>
          <w:rFonts w:ascii="Helvetica" w:hAnsi="Helvetica" w:cs="Arial"/>
          <w:b/>
          <w:sz w:val="20"/>
        </w:rPr>
        <w:t xml:space="preserve"> damit auch teure Extras wie etwa eine GIS-Integration verzicht</w:t>
      </w:r>
      <w:r w:rsidR="00700B9B">
        <w:rPr>
          <w:rFonts w:ascii="Helvetica" w:hAnsi="Helvetica" w:cs="Arial"/>
          <w:b/>
          <w:sz w:val="20"/>
        </w:rPr>
        <w:t>bar</w:t>
      </w:r>
      <w:r w:rsidR="008B7206">
        <w:rPr>
          <w:rFonts w:ascii="Helvetica" w:hAnsi="Helvetica" w:cs="Arial"/>
          <w:b/>
          <w:sz w:val="20"/>
        </w:rPr>
        <w:t xml:space="preserve">. Denn für die Navigation stehen </w:t>
      </w:r>
      <w:bookmarkStart w:id="0" w:name="_GoBack"/>
      <w:bookmarkEnd w:id="0"/>
      <w:r w:rsidR="008B7206">
        <w:rPr>
          <w:rFonts w:ascii="Helvetica" w:hAnsi="Helvetica" w:cs="Arial"/>
          <w:b/>
          <w:sz w:val="20"/>
        </w:rPr>
        <w:t xml:space="preserve">ebenso marktübliche Apps zur Verfügung wie </w:t>
      </w:r>
      <w:r w:rsidR="00700B9B">
        <w:rPr>
          <w:rFonts w:ascii="Helvetica" w:hAnsi="Helvetica" w:cs="Arial"/>
          <w:b/>
          <w:sz w:val="20"/>
        </w:rPr>
        <w:t xml:space="preserve">etwa </w:t>
      </w:r>
      <w:r w:rsidR="008B7206">
        <w:rPr>
          <w:rFonts w:ascii="Helvetica" w:hAnsi="Helvetica" w:cs="Arial"/>
          <w:b/>
          <w:sz w:val="20"/>
        </w:rPr>
        <w:t xml:space="preserve">für den Aufruf von als PDF abgespeicherten Plänen. Informationen wie Arbeitszeiten oder verbrauchte Materialien können unterwegs </w:t>
      </w:r>
      <w:r w:rsidR="00603A4F">
        <w:rPr>
          <w:rFonts w:ascii="Helvetica" w:hAnsi="Helvetica" w:cs="Arial"/>
          <w:b/>
          <w:sz w:val="20"/>
        </w:rPr>
        <w:t xml:space="preserve">auch </w:t>
      </w:r>
      <w:r w:rsidR="008B7206">
        <w:rPr>
          <w:rFonts w:ascii="Helvetica" w:hAnsi="Helvetica" w:cs="Arial"/>
          <w:b/>
          <w:sz w:val="20"/>
        </w:rPr>
        <w:t xml:space="preserve">offline erfasst werden, der Abgleich mit der </w:t>
      </w:r>
      <w:proofErr w:type="spellStart"/>
      <w:r w:rsidR="008B7206">
        <w:rPr>
          <w:rFonts w:ascii="Helvetica" w:hAnsi="Helvetica" w:cs="Arial"/>
          <w:b/>
          <w:sz w:val="20"/>
        </w:rPr>
        <w:t>NTS.suite</w:t>
      </w:r>
      <w:proofErr w:type="spellEnd"/>
      <w:r w:rsidR="008B7206">
        <w:rPr>
          <w:rFonts w:ascii="Helvetica" w:hAnsi="Helvetica" w:cs="Arial"/>
          <w:b/>
          <w:sz w:val="20"/>
        </w:rPr>
        <w:t xml:space="preserve"> erfolgt, sobald das Tablet wieder eine Netzverbindung hat. Für definierte Wartungsarbeiten können Checklisten hinterlegt werden mit denen die Einhaltung der technischen Regelwerke wie etwa DVGW G495 oder VDE 0109 dokumentiert wird. </w:t>
      </w:r>
      <w:r w:rsidR="008B7206" w:rsidRPr="008B7206">
        <w:rPr>
          <w:rFonts w:ascii="Helvetica" w:hAnsi="Helvetica" w:cs="Arial"/>
          <w:b/>
          <w:sz w:val="20"/>
        </w:rPr>
        <w:t xml:space="preserve">Unterstützt werden sowohl zuverlässigkeits- als auch zustandsorientierte Instandhaltungsstrategien. Dabei zeigt das System im Rahmen der Zustandsüberwachung </w:t>
      </w:r>
      <w:r w:rsidR="008B7206">
        <w:rPr>
          <w:rFonts w:ascii="Helvetica" w:hAnsi="Helvetica" w:cs="Arial"/>
          <w:b/>
          <w:sz w:val="20"/>
        </w:rPr>
        <w:t>mit farbigen Markierungen</w:t>
      </w:r>
      <w:r w:rsidR="008B7206" w:rsidRPr="008B7206">
        <w:rPr>
          <w:rFonts w:ascii="Helvetica" w:hAnsi="Helvetica" w:cs="Arial"/>
          <w:b/>
          <w:sz w:val="20"/>
        </w:rPr>
        <w:t xml:space="preserve"> an</w:t>
      </w:r>
      <w:proofErr w:type="gramStart"/>
      <w:r w:rsidR="008B7206" w:rsidRPr="008B7206">
        <w:rPr>
          <w:rFonts w:ascii="Helvetica" w:hAnsi="Helvetica" w:cs="Arial"/>
          <w:b/>
          <w:sz w:val="20"/>
        </w:rPr>
        <w:t>, bei</w:t>
      </w:r>
      <w:proofErr w:type="gramEnd"/>
      <w:r w:rsidR="008B7206" w:rsidRPr="008B7206">
        <w:rPr>
          <w:rFonts w:ascii="Helvetica" w:hAnsi="Helvetica" w:cs="Arial"/>
          <w:b/>
          <w:sz w:val="20"/>
        </w:rPr>
        <w:t xml:space="preserve"> welchen Anlagen tatsächlicher Handlungsbedarf besteht, und welche nach wie vor in einem guten Zustand sind.</w:t>
      </w:r>
    </w:p>
    <w:p w14:paraId="291D799F" w14:textId="77777777" w:rsidR="00D530E0" w:rsidRDefault="00D530E0" w:rsidP="00B16874">
      <w:pPr>
        <w:spacing w:line="360" w:lineRule="auto"/>
        <w:rPr>
          <w:rFonts w:ascii="Helvetica" w:hAnsi="Helvetica" w:cs="Arial"/>
          <w:b/>
          <w:sz w:val="20"/>
        </w:rPr>
      </w:pPr>
    </w:p>
    <w:p w14:paraId="29628F2F" w14:textId="7FA70210" w:rsidR="009C0F0E" w:rsidRPr="00211E4D" w:rsidRDefault="00686D6B" w:rsidP="008B2D86">
      <w:pPr>
        <w:spacing w:line="360" w:lineRule="auto"/>
        <w:rPr>
          <w:rFonts w:ascii="Helvetica" w:hAnsi="Helvetica" w:cs="Arial"/>
          <w:sz w:val="20"/>
        </w:rPr>
      </w:pPr>
      <w:r w:rsidRPr="00686D6B">
        <w:rPr>
          <w:rFonts w:ascii="Helvetica" w:hAnsi="Helvetica" w:cs="Arial"/>
          <w:sz w:val="20"/>
        </w:rPr>
        <w:t>Mit der neuen Lösung sind die technischen Prozesse</w:t>
      </w:r>
      <w:r w:rsidR="00603A4F">
        <w:rPr>
          <w:rFonts w:ascii="Helvetica" w:hAnsi="Helvetica" w:cs="Arial"/>
          <w:sz w:val="20"/>
        </w:rPr>
        <w:t xml:space="preserve"> in </w:t>
      </w:r>
      <w:proofErr w:type="spellStart"/>
      <w:r w:rsidR="00603A4F">
        <w:rPr>
          <w:rFonts w:ascii="Helvetica" w:hAnsi="Helvetica" w:cs="Arial"/>
          <w:sz w:val="20"/>
        </w:rPr>
        <w:t>Netzbau</w:t>
      </w:r>
      <w:proofErr w:type="spellEnd"/>
      <w:r w:rsidR="00603A4F">
        <w:rPr>
          <w:rFonts w:ascii="Helvetica" w:hAnsi="Helvetica" w:cs="Arial"/>
          <w:sz w:val="20"/>
        </w:rPr>
        <w:t>, Instandhaltung oder dem Mess- und Zählerwesen</w:t>
      </w:r>
      <w:r w:rsidRPr="00686D6B">
        <w:rPr>
          <w:rFonts w:ascii="Helvetica" w:hAnsi="Helvetica" w:cs="Arial"/>
          <w:sz w:val="20"/>
        </w:rPr>
        <w:t xml:space="preserve"> durchgängig innerhalb der Microsoft-Branchenlösung abgebildet. So können Aufträge inklusive aller dazugehörigen Informationen direkt aus der </w:t>
      </w:r>
      <w:proofErr w:type="spellStart"/>
      <w:r w:rsidRPr="00686D6B">
        <w:rPr>
          <w:rFonts w:ascii="Helvetica" w:hAnsi="Helvetica" w:cs="Arial"/>
          <w:sz w:val="20"/>
        </w:rPr>
        <w:t>NTS.suite</w:t>
      </w:r>
      <w:proofErr w:type="spellEnd"/>
      <w:r w:rsidRPr="00686D6B">
        <w:rPr>
          <w:rFonts w:ascii="Helvetica" w:hAnsi="Helvetica" w:cs="Arial"/>
          <w:sz w:val="20"/>
        </w:rPr>
        <w:t xml:space="preserve"> übernommen werden. In der Arbeitsvorbereitung werden die einzelnen Aufgaben dann terminiert und die Mitarbeiter sowie die benötigten Materialien zugeordnet. Dabei überprüft das System nicht </w:t>
      </w:r>
      <w:r w:rsidRPr="00686D6B">
        <w:rPr>
          <w:rFonts w:ascii="Helvetica" w:hAnsi="Helvetica" w:cs="Arial"/>
          <w:sz w:val="20"/>
        </w:rPr>
        <w:lastRenderedPageBreak/>
        <w:t>nur die Verfügbarkeit, sondern auch die Qualifikation der Mitarbeiter. Ein Beitrag zur Qualitätssicherung</w:t>
      </w:r>
      <w:proofErr w:type="gramStart"/>
      <w:r w:rsidRPr="00686D6B">
        <w:rPr>
          <w:rFonts w:ascii="Helvetica" w:hAnsi="Helvetica" w:cs="Arial"/>
          <w:sz w:val="20"/>
        </w:rPr>
        <w:t>, denn</w:t>
      </w:r>
      <w:proofErr w:type="gramEnd"/>
      <w:r w:rsidRPr="00686D6B">
        <w:rPr>
          <w:rFonts w:ascii="Helvetica" w:hAnsi="Helvetica" w:cs="Arial"/>
          <w:sz w:val="20"/>
        </w:rPr>
        <w:t xml:space="preserve"> so werden die entsprechenden Aufträge nur von den dazu tatsächlich befähigten Mitarbeitern erledigt. Für Übersicht und Transparenz sorgt die elektronische Plantafel, die genauso aussieht wie ihr analoger Vorläufer, nur dass jetzt alle Einträge automatisch erfolgen und nicht mehr manuell „gesteckt“ werden müssen. Für die Materialentnahme im Lager lassen sich Barcodes erzeugen</w:t>
      </w:r>
      <w:proofErr w:type="gramStart"/>
      <w:r w:rsidRPr="00686D6B">
        <w:rPr>
          <w:rFonts w:ascii="Helvetica" w:hAnsi="Helvetica" w:cs="Arial"/>
          <w:sz w:val="20"/>
        </w:rPr>
        <w:t>, so</w:t>
      </w:r>
      <w:proofErr w:type="gramEnd"/>
      <w:r w:rsidRPr="00686D6B">
        <w:rPr>
          <w:rFonts w:ascii="Helvetica" w:hAnsi="Helvetica" w:cs="Arial"/>
          <w:sz w:val="20"/>
        </w:rPr>
        <w:t xml:space="preserve"> dass auch dieser Prozess digital abgebildet ist. </w:t>
      </w:r>
    </w:p>
    <w:p w14:paraId="5C033E0E" w14:textId="77777777" w:rsidR="0024594E" w:rsidRPr="0001510A" w:rsidRDefault="0024594E" w:rsidP="00200EC0">
      <w:pPr>
        <w:spacing w:line="360" w:lineRule="auto"/>
        <w:rPr>
          <w:rFonts w:ascii="Helvetica" w:hAnsi="Helvetica"/>
          <w:bCs/>
          <w:sz w:val="20"/>
        </w:rPr>
      </w:pPr>
    </w:p>
    <w:tbl>
      <w:tblPr>
        <w:tblW w:w="8755" w:type="dxa"/>
        <w:tblLook w:val="04A0" w:firstRow="1" w:lastRow="0" w:firstColumn="1" w:lastColumn="0" w:noHBand="0" w:noVBand="1"/>
      </w:tblPr>
      <w:tblGrid>
        <w:gridCol w:w="3936"/>
        <w:gridCol w:w="4819"/>
      </w:tblGrid>
      <w:tr w:rsidR="007A2079" w:rsidRPr="00FA1DEE" w14:paraId="6E4604FF" w14:textId="77777777" w:rsidTr="00155118">
        <w:tc>
          <w:tcPr>
            <w:tcW w:w="3936" w:type="dxa"/>
            <w:shd w:val="clear" w:color="auto" w:fill="auto"/>
          </w:tcPr>
          <w:p w14:paraId="55292C25" w14:textId="77777777" w:rsidR="007A2079" w:rsidRPr="00FA1DEE" w:rsidRDefault="007A2079" w:rsidP="008127F7">
            <w:pPr>
              <w:widowControl w:val="0"/>
              <w:tabs>
                <w:tab w:val="left" w:pos="3969"/>
              </w:tabs>
              <w:autoSpaceDE w:val="0"/>
              <w:autoSpaceDN w:val="0"/>
              <w:adjustRightInd w:val="0"/>
              <w:ind w:right="176"/>
              <w:rPr>
                <w:rFonts w:ascii="Arial" w:hAnsi="Arial" w:cs="Calibri"/>
                <w:b/>
                <w:sz w:val="16"/>
                <w:szCs w:val="26"/>
                <w:lang w:eastAsia="de-DE"/>
              </w:rPr>
            </w:pPr>
            <w:r w:rsidRPr="00FA1DEE">
              <w:rPr>
                <w:rFonts w:ascii="Arial" w:hAnsi="Arial" w:cs="Calibri"/>
                <w:b/>
                <w:sz w:val="16"/>
                <w:szCs w:val="26"/>
                <w:lang w:eastAsia="de-DE"/>
              </w:rPr>
              <w:t>Kontaktdaten:</w:t>
            </w:r>
          </w:p>
          <w:p w14:paraId="278F780F" w14:textId="25075500" w:rsidR="007A2079" w:rsidRPr="00FA1DEE" w:rsidRDefault="007A2079" w:rsidP="008127F7">
            <w:pPr>
              <w:widowControl w:val="0"/>
              <w:tabs>
                <w:tab w:val="left" w:pos="3969"/>
              </w:tabs>
              <w:autoSpaceDE w:val="0"/>
              <w:autoSpaceDN w:val="0"/>
              <w:adjustRightInd w:val="0"/>
              <w:ind w:right="176"/>
              <w:rPr>
                <w:rFonts w:ascii="Arial" w:hAnsi="Arial" w:cs="Calibri"/>
                <w:sz w:val="16"/>
                <w:szCs w:val="26"/>
                <w:lang w:eastAsia="de-DE"/>
              </w:rPr>
            </w:pPr>
            <w:r w:rsidRPr="00FA1DEE">
              <w:rPr>
                <w:rFonts w:ascii="Arial" w:hAnsi="Arial" w:cs="Calibri"/>
                <w:sz w:val="16"/>
                <w:szCs w:val="26"/>
                <w:lang w:eastAsia="de-DE"/>
              </w:rPr>
              <w:t xml:space="preserve">Wilken </w:t>
            </w:r>
            <w:proofErr w:type="spellStart"/>
            <w:r w:rsidR="00F55BDF">
              <w:rPr>
                <w:rFonts w:ascii="Arial" w:hAnsi="Arial" w:cs="Calibri"/>
                <w:sz w:val="16"/>
                <w:szCs w:val="26"/>
                <w:lang w:eastAsia="de-DE"/>
              </w:rPr>
              <w:t>Neutrasoft</w:t>
            </w:r>
            <w:proofErr w:type="spellEnd"/>
            <w:r w:rsidR="00F55BDF">
              <w:rPr>
                <w:rFonts w:ascii="Arial" w:hAnsi="Arial" w:cs="Calibri"/>
                <w:sz w:val="16"/>
                <w:szCs w:val="26"/>
                <w:lang w:eastAsia="de-DE"/>
              </w:rPr>
              <w:t xml:space="preserve"> </w:t>
            </w:r>
            <w:r w:rsidRPr="00FA1DEE">
              <w:rPr>
                <w:rFonts w:ascii="Arial" w:hAnsi="Arial" w:cs="Calibri"/>
                <w:sz w:val="16"/>
                <w:szCs w:val="26"/>
                <w:lang w:eastAsia="de-DE"/>
              </w:rPr>
              <w:t>GmbH</w:t>
            </w:r>
            <w:r w:rsidR="005A4794">
              <w:rPr>
                <w:rFonts w:ascii="Arial" w:hAnsi="Arial" w:cs="Calibri"/>
                <w:sz w:val="16"/>
                <w:szCs w:val="26"/>
                <w:lang w:eastAsia="de-DE"/>
              </w:rPr>
              <w:t xml:space="preserve"> - Peter Schulte-</w:t>
            </w:r>
            <w:proofErr w:type="spellStart"/>
            <w:r w:rsidR="005A4794">
              <w:rPr>
                <w:rFonts w:ascii="Arial" w:hAnsi="Arial" w:cs="Calibri"/>
                <w:sz w:val="16"/>
                <w:szCs w:val="26"/>
                <w:lang w:eastAsia="de-DE"/>
              </w:rPr>
              <w:t>Rentrop</w:t>
            </w:r>
            <w:proofErr w:type="spellEnd"/>
          </w:p>
          <w:p w14:paraId="45FDB183" w14:textId="77777777" w:rsidR="007A2079" w:rsidRPr="00FA1DEE" w:rsidRDefault="00F55BDF" w:rsidP="008127F7">
            <w:pPr>
              <w:widowControl w:val="0"/>
              <w:tabs>
                <w:tab w:val="left" w:pos="2977"/>
                <w:tab w:val="left" w:pos="3969"/>
              </w:tabs>
              <w:autoSpaceDE w:val="0"/>
              <w:autoSpaceDN w:val="0"/>
              <w:adjustRightInd w:val="0"/>
              <w:ind w:right="176"/>
              <w:rPr>
                <w:rFonts w:ascii="Arial" w:hAnsi="Arial" w:cs="Calibri"/>
                <w:sz w:val="16"/>
                <w:szCs w:val="26"/>
                <w:lang w:eastAsia="de-DE"/>
              </w:rPr>
            </w:pPr>
            <w:r w:rsidRPr="00F55BDF">
              <w:rPr>
                <w:rFonts w:ascii="Arial" w:hAnsi="Arial" w:cs="Calibri"/>
                <w:sz w:val="16"/>
                <w:szCs w:val="26"/>
                <w:lang w:eastAsia="de-DE"/>
              </w:rPr>
              <w:t xml:space="preserve">Hansaring 106 </w:t>
            </w:r>
            <w:r w:rsidR="00455CEB" w:rsidRPr="00FA1DEE">
              <w:rPr>
                <w:rFonts w:ascii="Arial" w:hAnsi="Arial" w:cs="Calibri"/>
                <w:sz w:val="16"/>
                <w:szCs w:val="26"/>
                <w:lang w:eastAsia="de-DE"/>
              </w:rPr>
              <w:t>–</w:t>
            </w:r>
            <w:r w:rsidR="007A2079" w:rsidRPr="00FA1DEE">
              <w:rPr>
                <w:rFonts w:ascii="Arial" w:hAnsi="Arial" w:cs="Calibri"/>
                <w:sz w:val="16"/>
                <w:szCs w:val="26"/>
                <w:lang w:eastAsia="de-DE"/>
              </w:rPr>
              <w:t xml:space="preserve"> </w:t>
            </w:r>
            <w:r w:rsidR="00455CEB" w:rsidRPr="00FA1DEE">
              <w:rPr>
                <w:rFonts w:ascii="Arial" w:hAnsi="Arial" w:cs="Calibri"/>
                <w:sz w:val="16"/>
                <w:szCs w:val="26"/>
                <w:lang w:eastAsia="de-DE"/>
              </w:rPr>
              <w:t>D-</w:t>
            </w:r>
            <w:r>
              <w:t xml:space="preserve"> </w:t>
            </w:r>
            <w:r w:rsidRPr="00F55BDF">
              <w:rPr>
                <w:rFonts w:ascii="Arial" w:hAnsi="Arial" w:cs="Calibri"/>
                <w:sz w:val="16"/>
                <w:szCs w:val="26"/>
                <w:lang w:eastAsia="de-DE"/>
              </w:rPr>
              <w:t>48268 Greven</w:t>
            </w:r>
            <w:r w:rsidR="007A2079" w:rsidRPr="00FA1DEE">
              <w:rPr>
                <w:rFonts w:ascii="Arial" w:hAnsi="Arial" w:cs="Calibri"/>
                <w:sz w:val="16"/>
                <w:szCs w:val="26"/>
                <w:lang w:eastAsia="de-DE"/>
              </w:rPr>
              <w:tab/>
            </w:r>
          </w:p>
          <w:p w14:paraId="308FD52B" w14:textId="77777777" w:rsidR="007A2079" w:rsidRPr="00FA1DEE" w:rsidRDefault="007A2079" w:rsidP="008127F7">
            <w:pPr>
              <w:widowControl w:val="0"/>
              <w:tabs>
                <w:tab w:val="left" w:pos="3969"/>
              </w:tabs>
              <w:autoSpaceDE w:val="0"/>
              <w:autoSpaceDN w:val="0"/>
              <w:adjustRightInd w:val="0"/>
              <w:ind w:right="176"/>
              <w:rPr>
                <w:rFonts w:ascii="Arial" w:hAnsi="Arial" w:cs="Calibri"/>
                <w:sz w:val="16"/>
                <w:szCs w:val="26"/>
                <w:lang w:val="en-US" w:eastAsia="de-DE"/>
              </w:rPr>
            </w:pPr>
            <w:r w:rsidRPr="00FA1DEE">
              <w:rPr>
                <w:rFonts w:ascii="Arial" w:hAnsi="Arial" w:cs="Calibri"/>
                <w:sz w:val="16"/>
                <w:szCs w:val="26"/>
                <w:lang w:val="en-US" w:eastAsia="de-DE"/>
              </w:rPr>
              <w:t xml:space="preserve">Tel.: </w:t>
            </w:r>
            <w:r w:rsidR="00F55BDF" w:rsidRPr="00F55BDF">
              <w:rPr>
                <w:rFonts w:ascii="Arial" w:hAnsi="Arial" w:cs="Calibri"/>
                <w:sz w:val="16"/>
                <w:szCs w:val="26"/>
                <w:lang w:val="en-US" w:eastAsia="de-DE"/>
              </w:rPr>
              <w:t xml:space="preserve">+49 2571 505 </w:t>
            </w:r>
            <w:r w:rsidRPr="00FA1DEE">
              <w:rPr>
                <w:rFonts w:ascii="Arial" w:hAnsi="Arial" w:cs="Calibri"/>
                <w:sz w:val="16"/>
                <w:szCs w:val="26"/>
                <w:lang w:val="en-US" w:eastAsia="de-DE"/>
              </w:rPr>
              <w:t xml:space="preserve">-0 </w:t>
            </w:r>
            <w:r w:rsidR="00455CEB" w:rsidRPr="00FA1DEE">
              <w:rPr>
                <w:rFonts w:ascii="Arial" w:hAnsi="Arial" w:cs="Calibri"/>
                <w:sz w:val="16"/>
                <w:szCs w:val="26"/>
                <w:lang w:val="en-US" w:eastAsia="de-DE"/>
              </w:rPr>
              <w:t>–</w:t>
            </w:r>
            <w:r w:rsidRPr="00FA1DEE">
              <w:rPr>
                <w:rFonts w:ascii="Arial" w:hAnsi="Arial" w:cs="Calibri"/>
                <w:sz w:val="16"/>
                <w:szCs w:val="26"/>
                <w:lang w:val="en-US" w:eastAsia="de-DE"/>
              </w:rPr>
              <w:t xml:space="preserve"> Fax: </w:t>
            </w:r>
            <w:r w:rsidR="00F55BDF">
              <w:rPr>
                <w:rFonts w:ascii="Arial" w:hAnsi="Arial" w:cs="Calibri"/>
                <w:sz w:val="16"/>
                <w:szCs w:val="26"/>
                <w:lang w:val="en-US" w:eastAsia="de-DE"/>
              </w:rPr>
              <w:t>+49 2571 505-</w:t>
            </w:r>
            <w:r w:rsidR="00F55BDF" w:rsidRPr="00F55BDF">
              <w:rPr>
                <w:rFonts w:ascii="Arial" w:hAnsi="Arial" w:cs="Calibri"/>
                <w:sz w:val="16"/>
                <w:szCs w:val="26"/>
                <w:lang w:val="en-US" w:eastAsia="de-DE"/>
              </w:rPr>
              <w:t>115</w:t>
            </w:r>
          </w:p>
          <w:p w14:paraId="18F19FA6" w14:textId="77777777" w:rsidR="007A2079" w:rsidRPr="00FA1DEE" w:rsidRDefault="000E03DC" w:rsidP="008127F7">
            <w:pPr>
              <w:widowControl w:val="0"/>
              <w:tabs>
                <w:tab w:val="left" w:pos="3969"/>
              </w:tabs>
              <w:autoSpaceDE w:val="0"/>
              <w:autoSpaceDN w:val="0"/>
              <w:adjustRightInd w:val="0"/>
              <w:ind w:right="176"/>
              <w:rPr>
                <w:rFonts w:ascii="Arial" w:hAnsi="Arial" w:cs="Calibri"/>
                <w:sz w:val="16"/>
                <w:szCs w:val="26"/>
                <w:lang w:val="en-US" w:eastAsia="de-DE"/>
              </w:rPr>
            </w:pPr>
            <w:hyperlink r:id="rId8" w:history="1">
              <w:r w:rsidR="00E41F81" w:rsidRPr="00FA1DEE">
                <w:rPr>
                  <w:rStyle w:val="Link"/>
                  <w:rFonts w:ascii="Arial" w:hAnsi="Arial" w:cs="Calibri"/>
                  <w:sz w:val="16"/>
                  <w:szCs w:val="26"/>
                  <w:lang w:val="en-US" w:eastAsia="de-DE"/>
                </w:rPr>
                <w:t>presse@wilken.de</w:t>
              </w:r>
            </w:hyperlink>
          </w:p>
          <w:p w14:paraId="088672A8" w14:textId="77777777" w:rsidR="007A2079" w:rsidRPr="00FA1DEE" w:rsidRDefault="00F55BDF" w:rsidP="00F55BDF">
            <w:pPr>
              <w:widowControl w:val="0"/>
              <w:tabs>
                <w:tab w:val="left" w:pos="2977"/>
                <w:tab w:val="left" w:pos="3969"/>
              </w:tabs>
              <w:autoSpaceDE w:val="0"/>
              <w:autoSpaceDN w:val="0"/>
              <w:adjustRightInd w:val="0"/>
              <w:ind w:right="176"/>
              <w:rPr>
                <w:rFonts w:ascii="Arial" w:hAnsi="Arial" w:cs="Calibri"/>
                <w:sz w:val="16"/>
                <w:szCs w:val="26"/>
                <w:lang w:val="en-US" w:eastAsia="de-DE"/>
              </w:rPr>
            </w:pPr>
            <w:r w:rsidRPr="00F55BDF">
              <w:rPr>
                <w:rFonts w:ascii="Arial" w:hAnsi="Arial" w:cs="Calibri"/>
                <w:sz w:val="16"/>
                <w:szCs w:val="26"/>
                <w:lang w:val="en-US" w:eastAsia="de-DE"/>
              </w:rPr>
              <w:t>http://www.neutrasoft</w:t>
            </w:r>
            <w:r>
              <w:rPr>
                <w:rFonts w:ascii="Arial" w:hAnsi="Arial" w:cs="Calibri"/>
                <w:sz w:val="16"/>
                <w:szCs w:val="26"/>
                <w:lang w:val="en-US" w:eastAsia="de-DE"/>
              </w:rPr>
              <w:t>.de</w:t>
            </w:r>
          </w:p>
        </w:tc>
        <w:tc>
          <w:tcPr>
            <w:tcW w:w="4819" w:type="dxa"/>
            <w:shd w:val="clear" w:color="auto" w:fill="auto"/>
          </w:tcPr>
          <w:p w14:paraId="28E95838" w14:textId="77777777" w:rsidR="007A2079" w:rsidRPr="00FA1DEE" w:rsidRDefault="007A2079" w:rsidP="008127F7">
            <w:pPr>
              <w:widowControl w:val="0"/>
              <w:autoSpaceDE w:val="0"/>
              <w:autoSpaceDN w:val="0"/>
              <w:adjustRightInd w:val="0"/>
              <w:ind w:left="34" w:right="742"/>
              <w:rPr>
                <w:rFonts w:ascii="Arial" w:hAnsi="Arial" w:cs="Calibri"/>
                <w:b/>
                <w:sz w:val="16"/>
                <w:szCs w:val="26"/>
                <w:lang w:eastAsia="de-DE"/>
              </w:rPr>
            </w:pPr>
            <w:r w:rsidRPr="00FA1DEE">
              <w:rPr>
                <w:rFonts w:ascii="Arial" w:hAnsi="Arial" w:cs="Calibri"/>
                <w:b/>
                <w:sz w:val="16"/>
                <w:szCs w:val="26"/>
                <w:lang w:eastAsia="de-DE"/>
              </w:rPr>
              <w:t>Presse- und Öffentlichkeitsarbeit:</w:t>
            </w:r>
          </w:p>
          <w:p w14:paraId="1AEA373C" w14:textId="00774D61" w:rsidR="007A2079" w:rsidRPr="00FA1DEE" w:rsidRDefault="005A4794" w:rsidP="008127F7">
            <w:pPr>
              <w:widowControl w:val="0"/>
              <w:autoSpaceDE w:val="0"/>
              <w:autoSpaceDN w:val="0"/>
              <w:adjustRightInd w:val="0"/>
              <w:ind w:left="34" w:right="742"/>
              <w:rPr>
                <w:rFonts w:ascii="Arial" w:hAnsi="Arial" w:cs="Calibri"/>
                <w:sz w:val="16"/>
                <w:szCs w:val="26"/>
                <w:lang w:eastAsia="de-DE"/>
              </w:rPr>
            </w:pPr>
            <w:r>
              <w:rPr>
                <w:rFonts w:ascii="Arial" w:hAnsi="Arial" w:cs="Calibri"/>
                <w:sz w:val="16"/>
                <w:szCs w:val="26"/>
                <w:lang w:eastAsia="de-DE"/>
              </w:rPr>
              <w:t>Uwe Pagel</w:t>
            </w:r>
          </w:p>
          <w:p w14:paraId="2655B8F0" w14:textId="77777777" w:rsidR="007A2079" w:rsidRPr="00FA1DEE" w:rsidRDefault="007A2079" w:rsidP="008127F7">
            <w:pPr>
              <w:widowControl w:val="0"/>
              <w:autoSpaceDE w:val="0"/>
              <w:autoSpaceDN w:val="0"/>
              <w:adjustRightInd w:val="0"/>
              <w:ind w:left="34" w:right="742"/>
              <w:rPr>
                <w:rFonts w:ascii="Arial" w:hAnsi="Arial" w:cs="Calibri"/>
                <w:sz w:val="16"/>
                <w:szCs w:val="26"/>
                <w:lang w:eastAsia="de-DE"/>
              </w:rPr>
            </w:pPr>
            <w:proofErr w:type="spellStart"/>
            <w:r w:rsidRPr="00FA1DEE">
              <w:rPr>
                <w:rFonts w:ascii="Arial" w:hAnsi="Arial" w:cs="Calibri"/>
                <w:sz w:val="16"/>
                <w:szCs w:val="26"/>
                <w:lang w:eastAsia="de-DE"/>
              </w:rPr>
              <w:t>Press’n’Relations</w:t>
            </w:r>
            <w:proofErr w:type="spellEnd"/>
            <w:r w:rsidRPr="00FA1DEE">
              <w:rPr>
                <w:rFonts w:ascii="Arial" w:hAnsi="Arial" w:cs="Calibri"/>
                <w:sz w:val="16"/>
                <w:szCs w:val="26"/>
                <w:lang w:eastAsia="de-DE"/>
              </w:rPr>
              <w:t xml:space="preserve"> GmbH</w:t>
            </w:r>
          </w:p>
          <w:p w14:paraId="41A4953F" w14:textId="77777777" w:rsidR="007A2079" w:rsidRPr="00FA1DEE" w:rsidRDefault="007A2079" w:rsidP="008127F7">
            <w:pPr>
              <w:widowControl w:val="0"/>
              <w:autoSpaceDE w:val="0"/>
              <w:autoSpaceDN w:val="0"/>
              <w:adjustRightInd w:val="0"/>
              <w:ind w:left="34" w:right="742"/>
              <w:rPr>
                <w:rFonts w:ascii="Arial" w:hAnsi="Arial" w:cs="Calibri"/>
                <w:sz w:val="16"/>
                <w:szCs w:val="26"/>
                <w:lang w:eastAsia="de-DE"/>
              </w:rPr>
            </w:pPr>
            <w:r w:rsidRPr="00FA1DEE">
              <w:rPr>
                <w:rFonts w:ascii="Arial" w:hAnsi="Arial" w:cs="Calibri"/>
                <w:sz w:val="16"/>
                <w:szCs w:val="26"/>
                <w:lang w:eastAsia="de-DE"/>
              </w:rPr>
              <w:t>Magirusstraße 33 – D-89077 Ulm</w:t>
            </w:r>
          </w:p>
          <w:p w14:paraId="61FE655B" w14:textId="77777777" w:rsidR="007A2079" w:rsidRPr="00FA1DEE" w:rsidRDefault="007A2079" w:rsidP="008127F7">
            <w:pPr>
              <w:widowControl w:val="0"/>
              <w:autoSpaceDE w:val="0"/>
              <w:autoSpaceDN w:val="0"/>
              <w:adjustRightInd w:val="0"/>
              <w:ind w:left="34" w:right="742"/>
              <w:rPr>
                <w:rFonts w:ascii="Arial" w:hAnsi="Arial" w:cs="Calibri"/>
                <w:sz w:val="16"/>
                <w:szCs w:val="26"/>
                <w:lang w:eastAsia="de-DE"/>
              </w:rPr>
            </w:pPr>
            <w:r w:rsidRPr="00FA1DEE">
              <w:rPr>
                <w:rFonts w:ascii="Arial" w:hAnsi="Arial" w:cs="Calibri"/>
                <w:sz w:val="16"/>
                <w:szCs w:val="26"/>
                <w:lang w:eastAsia="de-DE"/>
              </w:rPr>
              <w:t xml:space="preserve">Tel.: +49 731 962 87-29 </w:t>
            </w:r>
            <w:r w:rsidR="00455CEB" w:rsidRPr="00FA1DEE">
              <w:rPr>
                <w:rFonts w:ascii="Arial" w:hAnsi="Arial" w:cs="Calibri"/>
                <w:sz w:val="16"/>
                <w:szCs w:val="26"/>
                <w:lang w:eastAsia="de-DE"/>
              </w:rPr>
              <w:t>–</w:t>
            </w:r>
            <w:r w:rsidRPr="00FA1DEE">
              <w:rPr>
                <w:rFonts w:ascii="Arial" w:hAnsi="Arial" w:cs="Calibri"/>
                <w:sz w:val="16"/>
                <w:szCs w:val="26"/>
                <w:lang w:eastAsia="de-DE"/>
              </w:rPr>
              <w:t xml:space="preserve"> Fax: +49 731 962 87-97</w:t>
            </w:r>
          </w:p>
          <w:p w14:paraId="77833B3B" w14:textId="77777777" w:rsidR="007A2079" w:rsidRPr="00FA1DEE" w:rsidRDefault="000E03DC" w:rsidP="008127F7">
            <w:pPr>
              <w:widowControl w:val="0"/>
              <w:autoSpaceDE w:val="0"/>
              <w:autoSpaceDN w:val="0"/>
              <w:adjustRightInd w:val="0"/>
              <w:ind w:left="34" w:right="742"/>
              <w:rPr>
                <w:rFonts w:ascii="Arial" w:hAnsi="Arial" w:cs="Calibri"/>
                <w:sz w:val="16"/>
                <w:szCs w:val="26"/>
                <w:lang w:eastAsia="de-DE"/>
              </w:rPr>
            </w:pPr>
            <w:hyperlink r:id="rId9" w:history="1">
              <w:r w:rsidR="007A2079" w:rsidRPr="00FA1DEE">
                <w:rPr>
                  <w:rStyle w:val="Link"/>
                  <w:rFonts w:ascii="Arial" w:hAnsi="Arial" w:cs="Calibri"/>
                  <w:sz w:val="16"/>
                  <w:szCs w:val="26"/>
                  <w:lang w:eastAsia="de-DE"/>
                </w:rPr>
                <w:t>upa@press-n-relations.de</w:t>
              </w:r>
            </w:hyperlink>
          </w:p>
          <w:p w14:paraId="00844B36" w14:textId="77777777" w:rsidR="007A2079" w:rsidRPr="00FA1DEE" w:rsidRDefault="007A2079" w:rsidP="008127F7">
            <w:pPr>
              <w:widowControl w:val="0"/>
              <w:autoSpaceDE w:val="0"/>
              <w:autoSpaceDN w:val="0"/>
              <w:adjustRightInd w:val="0"/>
              <w:ind w:left="34" w:right="742"/>
              <w:rPr>
                <w:rFonts w:ascii="Arial" w:hAnsi="Arial" w:cs="Calibri"/>
                <w:sz w:val="16"/>
                <w:szCs w:val="26"/>
                <w:lang w:eastAsia="de-DE"/>
              </w:rPr>
            </w:pPr>
            <w:r w:rsidRPr="00FA1DEE">
              <w:rPr>
                <w:rFonts w:ascii="Arial" w:hAnsi="Arial" w:cs="Calibri"/>
                <w:sz w:val="16"/>
                <w:szCs w:val="26"/>
                <w:lang w:eastAsia="de-DE"/>
              </w:rPr>
              <w:t>http://www.press-n-relations.com</w:t>
            </w:r>
          </w:p>
        </w:tc>
      </w:tr>
    </w:tbl>
    <w:p w14:paraId="746E5AF9" w14:textId="77777777" w:rsidR="00F63B3A" w:rsidRPr="00F8514B" w:rsidRDefault="00F63B3A" w:rsidP="00F63B3A">
      <w:pPr>
        <w:ind w:right="-2127"/>
        <w:outlineLvl w:val="0"/>
        <w:rPr>
          <w:rFonts w:ascii="Arial" w:hAnsi="Arial" w:cs="Calibri"/>
          <w:b/>
          <w:sz w:val="16"/>
          <w:szCs w:val="26"/>
          <w:lang w:eastAsia="de-DE"/>
        </w:rPr>
      </w:pPr>
      <w:r w:rsidRPr="00F8514B">
        <w:rPr>
          <w:rFonts w:ascii="Arial" w:hAnsi="Arial" w:cs="Calibri"/>
          <w:b/>
          <w:sz w:val="16"/>
          <w:szCs w:val="26"/>
          <w:lang w:eastAsia="de-DE"/>
        </w:rPr>
        <w:t xml:space="preserve">Über die </w:t>
      </w:r>
      <w:r>
        <w:rPr>
          <w:rFonts w:ascii="Arial" w:hAnsi="Arial" w:cs="Calibri"/>
          <w:b/>
          <w:sz w:val="16"/>
          <w:szCs w:val="26"/>
          <w:lang w:eastAsia="de-DE"/>
        </w:rPr>
        <w:t>Wilken Corporate Group</w:t>
      </w:r>
    </w:p>
    <w:p w14:paraId="1A7D90E8" w14:textId="77777777" w:rsidR="00DD704D" w:rsidRPr="00240B71" w:rsidRDefault="00DD704D" w:rsidP="00DD704D">
      <w:pPr>
        <w:widowControl w:val="0"/>
        <w:autoSpaceDE w:val="0"/>
        <w:autoSpaceDN w:val="0"/>
        <w:adjustRightInd w:val="0"/>
        <w:ind w:right="-1134"/>
        <w:rPr>
          <w:rFonts w:ascii="Arial" w:hAnsi="Arial" w:cs="Calibri"/>
          <w:sz w:val="16"/>
          <w:szCs w:val="26"/>
          <w:lang w:eastAsia="de-DE"/>
        </w:rPr>
      </w:pPr>
      <w:r w:rsidRPr="002F53FC">
        <w:rPr>
          <w:rFonts w:ascii="Arial" w:hAnsi="Arial" w:cs="Calibri"/>
          <w:sz w:val="16"/>
          <w:szCs w:val="26"/>
          <w:lang w:eastAsia="de-DE"/>
        </w:rPr>
        <w:t>Seit 1977 entwick</w:t>
      </w:r>
      <w:r>
        <w:rPr>
          <w:rFonts w:ascii="Arial" w:hAnsi="Arial" w:cs="Calibri"/>
          <w:sz w:val="16"/>
          <w:szCs w:val="26"/>
          <w:lang w:eastAsia="de-DE"/>
        </w:rPr>
        <w:t>elt Wilken eigene ERP-Standard-</w:t>
      </w:r>
      <w:r w:rsidRPr="002F53FC">
        <w:rPr>
          <w:rFonts w:ascii="Arial" w:hAnsi="Arial" w:cs="Calibri"/>
          <w:sz w:val="16"/>
          <w:szCs w:val="26"/>
          <w:lang w:eastAsia="de-DE"/>
        </w:rPr>
        <w:t xml:space="preserve">Softwarelösungen. Mit mehr als </w:t>
      </w:r>
      <w:r>
        <w:rPr>
          <w:rFonts w:ascii="Arial" w:hAnsi="Arial" w:cs="Calibri"/>
          <w:sz w:val="16"/>
          <w:szCs w:val="26"/>
          <w:lang w:eastAsia="de-DE"/>
        </w:rPr>
        <w:t>550</w:t>
      </w:r>
      <w:r w:rsidRPr="002F53FC">
        <w:rPr>
          <w:rFonts w:ascii="Arial" w:hAnsi="Arial" w:cs="Calibri"/>
          <w:sz w:val="16"/>
          <w:szCs w:val="26"/>
          <w:lang w:eastAsia="de-DE"/>
        </w:rPr>
        <w:t xml:space="preserve"> Mitarbeitern an fünf Standorten in Deutschland und der Schweiz hat sich die Unternehmensgruppe als unabhängiger Hersteller, Anbieter und Integrator von Anwendungen für das Finanz- und Rechnungswesen, die Materialwirtschaft sowie die Unternehmenssteuerung etabliert. Zusätzlich werden Wilken Branchenlösungen in der Energie-, Finanz- &amp; Versicherungs-, Sozial- und Tourismuswirtschaft eingesetzt. Zur Unternehmensgruppe gehören neben der Wilken GmbH (Ulm) die Wilken AG (</w:t>
      </w:r>
      <w:r>
        <w:rPr>
          <w:rFonts w:ascii="Arial" w:hAnsi="Arial" w:cs="Calibri"/>
          <w:sz w:val="16"/>
          <w:szCs w:val="26"/>
          <w:lang w:eastAsia="de-DE"/>
        </w:rPr>
        <w:t>Arbon</w:t>
      </w:r>
      <w:r w:rsidRPr="002F53FC">
        <w:rPr>
          <w:rFonts w:ascii="Arial" w:hAnsi="Arial" w:cs="Calibri"/>
          <w:sz w:val="16"/>
          <w:szCs w:val="26"/>
          <w:lang w:eastAsia="de-DE"/>
        </w:rPr>
        <w:t xml:space="preserve">, Schweiz), die Wilken </w:t>
      </w:r>
      <w:proofErr w:type="spellStart"/>
      <w:r w:rsidRPr="002F53FC">
        <w:rPr>
          <w:rFonts w:ascii="Arial" w:hAnsi="Arial" w:cs="Calibri"/>
          <w:sz w:val="16"/>
          <w:szCs w:val="26"/>
          <w:lang w:eastAsia="de-DE"/>
        </w:rPr>
        <w:t>Neutrasoft</w:t>
      </w:r>
      <w:proofErr w:type="spellEnd"/>
      <w:r w:rsidRPr="002F53FC">
        <w:rPr>
          <w:rFonts w:ascii="Arial" w:hAnsi="Arial" w:cs="Calibri"/>
          <w:sz w:val="16"/>
          <w:szCs w:val="26"/>
          <w:lang w:eastAsia="de-DE"/>
        </w:rPr>
        <w:t xml:space="preserve"> GmbH (Greven), die Wilken </w:t>
      </w:r>
      <w:proofErr w:type="spellStart"/>
      <w:r w:rsidRPr="002F53FC">
        <w:rPr>
          <w:rFonts w:ascii="Arial" w:hAnsi="Arial" w:cs="Calibri"/>
          <w:sz w:val="16"/>
          <w:szCs w:val="26"/>
          <w:lang w:eastAsia="de-DE"/>
        </w:rPr>
        <w:t>Entire</w:t>
      </w:r>
      <w:proofErr w:type="spellEnd"/>
      <w:r w:rsidRPr="002F53FC">
        <w:rPr>
          <w:rFonts w:ascii="Arial" w:hAnsi="Arial" w:cs="Calibri"/>
          <w:sz w:val="16"/>
          <w:szCs w:val="26"/>
          <w:lang w:eastAsia="de-DE"/>
        </w:rPr>
        <w:t xml:space="preserve"> GmbH (Ulm), die Wilken Rechenzentrum GmbH (Ulm), </w:t>
      </w:r>
      <w:r>
        <w:rPr>
          <w:rFonts w:ascii="Arial" w:hAnsi="Arial" w:cs="Calibri"/>
          <w:sz w:val="16"/>
          <w:szCs w:val="26"/>
          <w:lang w:eastAsia="de-DE"/>
        </w:rPr>
        <w:t xml:space="preserve">die Wilken Akademie GmbH (Ulm), die Wilken </w:t>
      </w:r>
      <w:proofErr w:type="spellStart"/>
      <w:r>
        <w:rPr>
          <w:rFonts w:ascii="Arial" w:hAnsi="Arial" w:cs="Calibri"/>
          <w:sz w:val="16"/>
          <w:szCs w:val="26"/>
          <w:lang w:eastAsia="de-DE"/>
        </w:rPr>
        <w:t>Ciwi</w:t>
      </w:r>
      <w:proofErr w:type="spellEnd"/>
      <w:r w:rsidRPr="002F53FC">
        <w:rPr>
          <w:rFonts w:ascii="Arial" w:hAnsi="Arial" w:cs="Calibri"/>
          <w:sz w:val="16"/>
          <w:szCs w:val="26"/>
          <w:lang w:eastAsia="de-DE"/>
        </w:rPr>
        <w:t xml:space="preserve"> GmbH (Ulm), die Wilken Informationsmanagement GmbH (München) sowie die Wilken Prozessmanagement GmbH (Ulm, Greven, </w:t>
      </w:r>
      <w:proofErr w:type="spellStart"/>
      <w:r w:rsidRPr="002F53FC">
        <w:rPr>
          <w:rFonts w:ascii="Arial" w:hAnsi="Arial" w:cs="Calibri"/>
          <w:sz w:val="16"/>
          <w:szCs w:val="26"/>
          <w:lang w:eastAsia="de-DE"/>
        </w:rPr>
        <w:t>Sie</w:t>
      </w:r>
      <w:r>
        <w:rPr>
          <w:rFonts w:ascii="Arial" w:hAnsi="Arial" w:cs="Calibri"/>
          <w:sz w:val="16"/>
          <w:szCs w:val="26"/>
          <w:lang w:eastAsia="de-DE"/>
        </w:rPr>
        <w:t>r</w:t>
      </w:r>
      <w:r w:rsidRPr="002F53FC">
        <w:rPr>
          <w:rFonts w:ascii="Arial" w:hAnsi="Arial" w:cs="Calibri"/>
          <w:sz w:val="16"/>
          <w:szCs w:val="26"/>
          <w:lang w:eastAsia="de-DE"/>
        </w:rPr>
        <w:t>ksdorf</w:t>
      </w:r>
      <w:proofErr w:type="spellEnd"/>
      <w:r w:rsidRPr="002F53FC">
        <w:rPr>
          <w:rFonts w:ascii="Arial" w:hAnsi="Arial" w:cs="Calibri"/>
          <w:sz w:val="16"/>
          <w:szCs w:val="26"/>
          <w:lang w:eastAsia="de-DE"/>
        </w:rPr>
        <w:t>). Die Unternehmensgruppe erzielte 201</w:t>
      </w:r>
      <w:r>
        <w:rPr>
          <w:rFonts w:ascii="Arial" w:hAnsi="Arial" w:cs="Calibri"/>
          <w:sz w:val="16"/>
          <w:szCs w:val="26"/>
          <w:lang w:eastAsia="de-DE"/>
        </w:rPr>
        <w:t>4</w:t>
      </w:r>
      <w:r w:rsidRPr="002F53FC">
        <w:rPr>
          <w:rFonts w:ascii="Arial" w:hAnsi="Arial" w:cs="Calibri"/>
          <w:sz w:val="16"/>
          <w:szCs w:val="26"/>
          <w:lang w:eastAsia="de-DE"/>
        </w:rPr>
        <w:t xml:space="preserve"> einen Umsatz von </w:t>
      </w:r>
      <w:r>
        <w:rPr>
          <w:rFonts w:ascii="Arial" w:hAnsi="Arial" w:cs="Calibri"/>
          <w:sz w:val="16"/>
          <w:szCs w:val="26"/>
          <w:lang w:eastAsia="de-DE"/>
        </w:rPr>
        <w:t xml:space="preserve">rund </w:t>
      </w:r>
      <w:r w:rsidRPr="002F53FC">
        <w:rPr>
          <w:rFonts w:ascii="Arial" w:hAnsi="Arial" w:cs="Calibri"/>
          <w:sz w:val="16"/>
          <w:szCs w:val="26"/>
          <w:lang w:eastAsia="de-DE"/>
        </w:rPr>
        <w:t>5</w:t>
      </w:r>
      <w:r>
        <w:rPr>
          <w:rFonts w:ascii="Arial" w:hAnsi="Arial" w:cs="Calibri"/>
          <w:sz w:val="16"/>
          <w:szCs w:val="26"/>
          <w:lang w:eastAsia="de-DE"/>
        </w:rPr>
        <w:t>8</w:t>
      </w:r>
      <w:r w:rsidRPr="002F53FC">
        <w:rPr>
          <w:rFonts w:ascii="Arial" w:hAnsi="Arial" w:cs="Calibri"/>
          <w:sz w:val="16"/>
          <w:szCs w:val="26"/>
          <w:lang w:eastAsia="de-DE"/>
        </w:rPr>
        <w:t xml:space="preserve"> Millionen Euro.</w:t>
      </w:r>
    </w:p>
    <w:p w14:paraId="18AB66D0" w14:textId="77777777" w:rsidR="00B3112C" w:rsidRPr="00240B71" w:rsidRDefault="00B3112C" w:rsidP="00240B71">
      <w:pPr>
        <w:widowControl w:val="0"/>
        <w:autoSpaceDE w:val="0"/>
        <w:autoSpaceDN w:val="0"/>
        <w:adjustRightInd w:val="0"/>
        <w:ind w:right="-1560"/>
        <w:rPr>
          <w:rFonts w:ascii="Arial" w:hAnsi="Arial" w:cs="Calibri"/>
          <w:sz w:val="16"/>
          <w:szCs w:val="26"/>
          <w:lang w:eastAsia="de-DE"/>
        </w:rPr>
      </w:pPr>
    </w:p>
    <w:sectPr w:rsidR="00B3112C" w:rsidRPr="00240B71" w:rsidSect="0080518C">
      <w:headerReference w:type="default" r:id="rId10"/>
      <w:footerReference w:type="even" r:id="rId11"/>
      <w:footerReference w:type="default" r:id="rId12"/>
      <w:pgSz w:w="11906" w:h="16838"/>
      <w:pgMar w:top="1134" w:right="3401" w:bottom="1418"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D41713" w14:textId="77777777" w:rsidR="000E03DC" w:rsidRDefault="000E03DC">
      <w:r>
        <w:separator/>
      </w:r>
    </w:p>
  </w:endnote>
  <w:endnote w:type="continuationSeparator" w:id="0">
    <w:p w14:paraId="3E8A9B2E" w14:textId="77777777" w:rsidR="000E03DC" w:rsidRDefault="000E0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AA15D" w14:textId="77777777" w:rsidR="008B7206" w:rsidRDefault="008B7206" w:rsidP="009963C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55D38FD" w14:textId="77777777" w:rsidR="008B7206" w:rsidRDefault="008B7206" w:rsidP="009963CD">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85D865" w14:textId="0A965EA4" w:rsidR="008B7206" w:rsidRDefault="008B7206" w:rsidP="008D7186">
    <w:pPr>
      <w:pStyle w:val="Fuzeile"/>
      <w:ind w:right="-2269"/>
      <w:jc w:val="right"/>
    </w:pPr>
    <w:r>
      <w:rPr>
        <w:noProof/>
        <w:lang w:val="de-DE" w:eastAsia="de-DE"/>
      </w:rPr>
      <w:drawing>
        <wp:inline distT="0" distB="0" distL="0" distR="0" wp14:anchorId="45B97AD7" wp14:editId="633EF4E1">
          <wp:extent cx="1530297" cy="263651"/>
          <wp:effectExtent l="0" t="0" r="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L_Logo_CorporateGroupRGB.jpg"/>
                  <pic:cNvPicPr/>
                </pic:nvPicPr>
                <pic:blipFill>
                  <a:blip r:embed="rId1">
                    <a:extLst>
                      <a:ext uri="{28A0092B-C50C-407E-A947-70E740481C1C}">
                        <a14:useLocalDpi xmlns:a14="http://schemas.microsoft.com/office/drawing/2010/main" val="0"/>
                      </a:ext>
                    </a:extLst>
                  </a:blip>
                  <a:stretch>
                    <a:fillRect/>
                  </a:stretch>
                </pic:blipFill>
                <pic:spPr>
                  <a:xfrm>
                    <a:off x="0" y="0"/>
                    <a:ext cx="1535051" cy="264470"/>
                  </a:xfrm>
                  <a:prstGeom prst="rect">
                    <a:avLst/>
                  </a:prstGeom>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9F1A91" w14:textId="77777777" w:rsidR="000E03DC" w:rsidRDefault="000E03DC">
      <w:r>
        <w:separator/>
      </w:r>
    </w:p>
  </w:footnote>
  <w:footnote w:type="continuationSeparator" w:id="0">
    <w:p w14:paraId="795E20C4" w14:textId="77777777" w:rsidR="000E03DC" w:rsidRDefault="000E03D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0D2183" w14:textId="77777777" w:rsidR="008B7206" w:rsidRDefault="008B7206" w:rsidP="00F56B5B">
    <w:pPr>
      <w:pStyle w:val="Kopfzeile"/>
      <w:tabs>
        <w:tab w:val="clear" w:pos="9072"/>
        <w:tab w:val="right" w:pos="9639"/>
      </w:tabs>
      <w:ind w:right="-2268"/>
      <w:jc w:val="right"/>
    </w:pPr>
    <w:r>
      <w:rPr>
        <w:noProof/>
        <w:lang w:val="de-DE" w:eastAsia="de-DE"/>
      </w:rPr>
      <w:drawing>
        <wp:inline distT="0" distB="0" distL="0" distR="0" wp14:anchorId="0201F818" wp14:editId="20975BA8">
          <wp:extent cx="2419350" cy="461010"/>
          <wp:effectExtent l="0" t="0" r="0" b="0"/>
          <wp:docPr id="1" name="Bild 1" descr="WIL_NTS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L_NTS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19350" cy="461010"/>
                  </a:xfrm>
                  <a:prstGeom prst="rect">
                    <a:avLst/>
                  </a:prstGeom>
                  <a:noFill/>
                  <a:ln>
                    <a:noFill/>
                  </a:ln>
                </pic:spPr>
              </pic:pic>
            </a:graphicData>
          </a:graphic>
        </wp:inline>
      </w:drawing>
    </w:r>
  </w:p>
  <w:p w14:paraId="50CB8E75" w14:textId="77777777" w:rsidR="008B7206" w:rsidRDefault="008B7206" w:rsidP="008F6169">
    <w:pPr>
      <w:pStyle w:val="Kopfzeile"/>
      <w:tabs>
        <w:tab w:val="clear" w:pos="9072"/>
        <w:tab w:val="right" w:pos="9639"/>
      </w:tabs>
      <w:ind w:right="-2"/>
      <w:jc w:val="right"/>
    </w:pPr>
  </w:p>
  <w:p w14:paraId="2C24FF9D" w14:textId="77777777" w:rsidR="008B7206" w:rsidRPr="00C63EE6" w:rsidRDefault="008B7206" w:rsidP="008F6169">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692354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925"/>
    <w:rsid w:val="000054C6"/>
    <w:rsid w:val="0001510A"/>
    <w:rsid w:val="000151DF"/>
    <w:rsid w:val="00023C85"/>
    <w:rsid w:val="00024E18"/>
    <w:rsid w:val="0003540A"/>
    <w:rsid w:val="000529BA"/>
    <w:rsid w:val="000756FD"/>
    <w:rsid w:val="000804DF"/>
    <w:rsid w:val="0008270E"/>
    <w:rsid w:val="000852A8"/>
    <w:rsid w:val="000B4C04"/>
    <w:rsid w:val="000B5F5B"/>
    <w:rsid w:val="000C4DA9"/>
    <w:rsid w:val="000C5EE3"/>
    <w:rsid w:val="000D02AD"/>
    <w:rsid w:val="000D03AE"/>
    <w:rsid w:val="000D3409"/>
    <w:rsid w:val="000D50E4"/>
    <w:rsid w:val="000D7150"/>
    <w:rsid w:val="000E03DC"/>
    <w:rsid w:val="000E1A35"/>
    <w:rsid w:val="000E2521"/>
    <w:rsid w:val="000E28B4"/>
    <w:rsid w:val="000F3CE8"/>
    <w:rsid w:val="000F563C"/>
    <w:rsid w:val="001025A4"/>
    <w:rsid w:val="00105AEF"/>
    <w:rsid w:val="00110052"/>
    <w:rsid w:val="00111B83"/>
    <w:rsid w:val="00115231"/>
    <w:rsid w:val="0011591D"/>
    <w:rsid w:val="00120D39"/>
    <w:rsid w:val="001329D2"/>
    <w:rsid w:val="00140524"/>
    <w:rsid w:val="00141F7E"/>
    <w:rsid w:val="00144A2B"/>
    <w:rsid w:val="00145690"/>
    <w:rsid w:val="001506D8"/>
    <w:rsid w:val="001522AE"/>
    <w:rsid w:val="00152844"/>
    <w:rsid w:val="00155118"/>
    <w:rsid w:val="00161BB5"/>
    <w:rsid w:val="0018024C"/>
    <w:rsid w:val="00180B72"/>
    <w:rsid w:val="00181518"/>
    <w:rsid w:val="001827EB"/>
    <w:rsid w:val="0018288A"/>
    <w:rsid w:val="001845B8"/>
    <w:rsid w:val="00195F31"/>
    <w:rsid w:val="001A2220"/>
    <w:rsid w:val="001A657D"/>
    <w:rsid w:val="001A7440"/>
    <w:rsid w:val="001B7CAD"/>
    <w:rsid w:val="001C08B6"/>
    <w:rsid w:val="001D0566"/>
    <w:rsid w:val="001D6950"/>
    <w:rsid w:val="001D7551"/>
    <w:rsid w:val="001F44B6"/>
    <w:rsid w:val="002005BE"/>
    <w:rsid w:val="00200EC0"/>
    <w:rsid w:val="002040E4"/>
    <w:rsid w:val="002118E0"/>
    <w:rsid w:val="00211E4D"/>
    <w:rsid w:val="00212504"/>
    <w:rsid w:val="00212966"/>
    <w:rsid w:val="00215632"/>
    <w:rsid w:val="00230701"/>
    <w:rsid w:val="00231BFE"/>
    <w:rsid w:val="00237A60"/>
    <w:rsid w:val="00240B71"/>
    <w:rsid w:val="0024594E"/>
    <w:rsid w:val="002459F6"/>
    <w:rsid w:val="00251466"/>
    <w:rsid w:val="00251B77"/>
    <w:rsid w:val="00252A7B"/>
    <w:rsid w:val="00261925"/>
    <w:rsid w:val="00284296"/>
    <w:rsid w:val="00284902"/>
    <w:rsid w:val="00286EB8"/>
    <w:rsid w:val="0028717D"/>
    <w:rsid w:val="00287613"/>
    <w:rsid w:val="00296E2C"/>
    <w:rsid w:val="002A49EE"/>
    <w:rsid w:val="002B0FCC"/>
    <w:rsid w:val="002B6F19"/>
    <w:rsid w:val="002C44C0"/>
    <w:rsid w:val="002C5E20"/>
    <w:rsid w:val="002C648F"/>
    <w:rsid w:val="002C7A07"/>
    <w:rsid w:val="002E6192"/>
    <w:rsid w:val="002F26CC"/>
    <w:rsid w:val="003045F9"/>
    <w:rsid w:val="0031101C"/>
    <w:rsid w:val="00321D3C"/>
    <w:rsid w:val="00323E61"/>
    <w:rsid w:val="00326B45"/>
    <w:rsid w:val="00333EF5"/>
    <w:rsid w:val="00334420"/>
    <w:rsid w:val="00337273"/>
    <w:rsid w:val="00346737"/>
    <w:rsid w:val="00362CAF"/>
    <w:rsid w:val="0036403B"/>
    <w:rsid w:val="0037277C"/>
    <w:rsid w:val="0037716B"/>
    <w:rsid w:val="003A3A97"/>
    <w:rsid w:val="003B3AB7"/>
    <w:rsid w:val="003B5F4C"/>
    <w:rsid w:val="003C3B25"/>
    <w:rsid w:val="003D0CB4"/>
    <w:rsid w:val="003E0BE2"/>
    <w:rsid w:val="003F36C4"/>
    <w:rsid w:val="003F7FAB"/>
    <w:rsid w:val="0040471F"/>
    <w:rsid w:val="00411329"/>
    <w:rsid w:val="004122AD"/>
    <w:rsid w:val="004125A0"/>
    <w:rsid w:val="0042095E"/>
    <w:rsid w:val="0042126D"/>
    <w:rsid w:val="00424F9D"/>
    <w:rsid w:val="00425429"/>
    <w:rsid w:val="00430C24"/>
    <w:rsid w:val="00430FCA"/>
    <w:rsid w:val="004357AF"/>
    <w:rsid w:val="00444ED3"/>
    <w:rsid w:val="004531C0"/>
    <w:rsid w:val="00455CEB"/>
    <w:rsid w:val="00456F5F"/>
    <w:rsid w:val="004649DB"/>
    <w:rsid w:val="00466201"/>
    <w:rsid w:val="0046640D"/>
    <w:rsid w:val="00481F49"/>
    <w:rsid w:val="0048370E"/>
    <w:rsid w:val="004915D4"/>
    <w:rsid w:val="00495786"/>
    <w:rsid w:val="004A2780"/>
    <w:rsid w:val="004B0240"/>
    <w:rsid w:val="004B29D4"/>
    <w:rsid w:val="004B2A60"/>
    <w:rsid w:val="004C37F2"/>
    <w:rsid w:val="004C46B8"/>
    <w:rsid w:val="004C7586"/>
    <w:rsid w:val="004D08EB"/>
    <w:rsid w:val="004E685C"/>
    <w:rsid w:val="004F13FD"/>
    <w:rsid w:val="004F14D3"/>
    <w:rsid w:val="004F5EEC"/>
    <w:rsid w:val="004F7125"/>
    <w:rsid w:val="005020C0"/>
    <w:rsid w:val="00513434"/>
    <w:rsid w:val="00514E14"/>
    <w:rsid w:val="00523125"/>
    <w:rsid w:val="00523766"/>
    <w:rsid w:val="00524728"/>
    <w:rsid w:val="00525496"/>
    <w:rsid w:val="0053101D"/>
    <w:rsid w:val="00531FF2"/>
    <w:rsid w:val="0053654D"/>
    <w:rsid w:val="0054309C"/>
    <w:rsid w:val="00553009"/>
    <w:rsid w:val="0055673F"/>
    <w:rsid w:val="00556E11"/>
    <w:rsid w:val="0055722F"/>
    <w:rsid w:val="005676FA"/>
    <w:rsid w:val="0057655B"/>
    <w:rsid w:val="00577968"/>
    <w:rsid w:val="00584DA6"/>
    <w:rsid w:val="00590128"/>
    <w:rsid w:val="00595EC9"/>
    <w:rsid w:val="005A4794"/>
    <w:rsid w:val="005B0206"/>
    <w:rsid w:val="005B4ABA"/>
    <w:rsid w:val="005C05E2"/>
    <w:rsid w:val="005C5114"/>
    <w:rsid w:val="005D6A0D"/>
    <w:rsid w:val="005E4A93"/>
    <w:rsid w:val="005E6B29"/>
    <w:rsid w:val="00601455"/>
    <w:rsid w:val="00601850"/>
    <w:rsid w:val="00603A4F"/>
    <w:rsid w:val="00604B46"/>
    <w:rsid w:val="006051BB"/>
    <w:rsid w:val="00613A97"/>
    <w:rsid w:val="00616C28"/>
    <w:rsid w:val="00617457"/>
    <w:rsid w:val="00630507"/>
    <w:rsid w:val="006311D7"/>
    <w:rsid w:val="006401BD"/>
    <w:rsid w:val="00642022"/>
    <w:rsid w:val="00646005"/>
    <w:rsid w:val="00650901"/>
    <w:rsid w:val="00652253"/>
    <w:rsid w:val="00652FDD"/>
    <w:rsid w:val="00686D6B"/>
    <w:rsid w:val="00690A39"/>
    <w:rsid w:val="00691D31"/>
    <w:rsid w:val="006965E0"/>
    <w:rsid w:val="006A0E34"/>
    <w:rsid w:val="006A1E60"/>
    <w:rsid w:val="006A21EC"/>
    <w:rsid w:val="006A5FFC"/>
    <w:rsid w:val="006A663F"/>
    <w:rsid w:val="006B0AAC"/>
    <w:rsid w:val="006B2C3A"/>
    <w:rsid w:val="006C47D4"/>
    <w:rsid w:val="006C5B59"/>
    <w:rsid w:val="006D419C"/>
    <w:rsid w:val="006E14E0"/>
    <w:rsid w:val="006E15A8"/>
    <w:rsid w:val="006E30D0"/>
    <w:rsid w:val="006E77AF"/>
    <w:rsid w:val="00700B9B"/>
    <w:rsid w:val="0070236E"/>
    <w:rsid w:val="00703515"/>
    <w:rsid w:val="00706886"/>
    <w:rsid w:val="00707B47"/>
    <w:rsid w:val="00712F46"/>
    <w:rsid w:val="00713CE8"/>
    <w:rsid w:val="007301D7"/>
    <w:rsid w:val="00731E2B"/>
    <w:rsid w:val="007403C5"/>
    <w:rsid w:val="00742EEC"/>
    <w:rsid w:val="0074482B"/>
    <w:rsid w:val="00747CC4"/>
    <w:rsid w:val="00750239"/>
    <w:rsid w:val="0075734A"/>
    <w:rsid w:val="007651A0"/>
    <w:rsid w:val="00766D7E"/>
    <w:rsid w:val="00770178"/>
    <w:rsid w:val="00770F1F"/>
    <w:rsid w:val="007749BB"/>
    <w:rsid w:val="00775B4D"/>
    <w:rsid w:val="007838F6"/>
    <w:rsid w:val="007841E7"/>
    <w:rsid w:val="00795D4E"/>
    <w:rsid w:val="00797CA9"/>
    <w:rsid w:val="007A2079"/>
    <w:rsid w:val="007B16A3"/>
    <w:rsid w:val="007B2752"/>
    <w:rsid w:val="007C6694"/>
    <w:rsid w:val="007C7752"/>
    <w:rsid w:val="007D0E2C"/>
    <w:rsid w:val="007D14D2"/>
    <w:rsid w:val="007D290F"/>
    <w:rsid w:val="007E26E9"/>
    <w:rsid w:val="007F29F3"/>
    <w:rsid w:val="007F6865"/>
    <w:rsid w:val="0080518C"/>
    <w:rsid w:val="008127F7"/>
    <w:rsid w:val="008149BC"/>
    <w:rsid w:val="0082561D"/>
    <w:rsid w:val="008261BC"/>
    <w:rsid w:val="0083045C"/>
    <w:rsid w:val="008320CE"/>
    <w:rsid w:val="00842AFC"/>
    <w:rsid w:val="008470BD"/>
    <w:rsid w:val="00847CB9"/>
    <w:rsid w:val="008530D8"/>
    <w:rsid w:val="00853503"/>
    <w:rsid w:val="00865FC3"/>
    <w:rsid w:val="00877F57"/>
    <w:rsid w:val="00885212"/>
    <w:rsid w:val="00885405"/>
    <w:rsid w:val="008911CF"/>
    <w:rsid w:val="00893529"/>
    <w:rsid w:val="008A65F1"/>
    <w:rsid w:val="008B2717"/>
    <w:rsid w:val="008B2D86"/>
    <w:rsid w:val="008B3B85"/>
    <w:rsid w:val="008B48EB"/>
    <w:rsid w:val="008B7206"/>
    <w:rsid w:val="008D61BB"/>
    <w:rsid w:val="008D6A4E"/>
    <w:rsid w:val="008D7186"/>
    <w:rsid w:val="008E7036"/>
    <w:rsid w:val="008F0229"/>
    <w:rsid w:val="008F6169"/>
    <w:rsid w:val="008F6B9A"/>
    <w:rsid w:val="008F7152"/>
    <w:rsid w:val="008F76C6"/>
    <w:rsid w:val="009017C7"/>
    <w:rsid w:val="00902551"/>
    <w:rsid w:val="009056C6"/>
    <w:rsid w:val="00905EF2"/>
    <w:rsid w:val="00911F06"/>
    <w:rsid w:val="009137DD"/>
    <w:rsid w:val="009175B7"/>
    <w:rsid w:val="00924D0F"/>
    <w:rsid w:val="00925D37"/>
    <w:rsid w:val="00931801"/>
    <w:rsid w:val="00940152"/>
    <w:rsid w:val="0095219E"/>
    <w:rsid w:val="00962CC3"/>
    <w:rsid w:val="00965EAC"/>
    <w:rsid w:val="00972F92"/>
    <w:rsid w:val="00973F38"/>
    <w:rsid w:val="00982BB0"/>
    <w:rsid w:val="009900EE"/>
    <w:rsid w:val="00993792"/>
    <w:rsid w:val="009948C5"/>
    <w:rsid w:val="009963CD"/>
    <w:rsid w:val="009A5FBE"/>
    <w:rsid w:val="009B0149"/>
    <w:rsid w:val="009B0DDD"/>
    <w:rsid w:val="009C0F0E"/>
    <w:rsid w:val="009C66AB"/>
    <w:rsid w:val="009E35F4"/>
    <w:rsid w:val="00A01353"/>
    <w:rsid w:val="00A05DEA"/>
    <w:rsid w:val="00A0711A"/>
    <w:rsid w:val="00A15A0D"/>
    <w:rsid w:val="00A21F11"/>
    <w:rsid w:val="00A3391B"/>
    <w:rsid w:val="00A404B9"/>
    <w:rsid w:val="00A42350"/>
    <w:rsid w:val="00A46C68"/>
    <w:rsid w:val="00A76467"/>
    <w:rsid w:val="00A764BD"/>
    <w:rsid w:val="00A83281"/>
    <w:rsid w:val="00A91FED"/>
    <w:rsid w:val="00A97528"/>
    <w:rsid w:val="00AA2E4A"/>
    <w:rsid w:val="00AA34B3"/>
    <w:rsid w:val="00AA74DB"/>
    <w:rsid w:val="00AB183D"/>
    <w:rsid w:val="00AB6B1A"/>
    <w:rsid w:val="00AC18F6"/>
    <w:rsid w:val="00AC7029"/>
    <w:rsid w:val="00AD78AD"/>
    <w:rsid w:val="00AD7A08"/>
    <w:rsid w:val="00AF64D8"/>
    <w:rsid w:val="00B01D19"/>
    <w:rsid w:val="00B061AF"/>
    <w:rsid w:val="00B07012"/>
    <w:rsid w:val="00B10BCA"/>
    <w:rsid w:val="00B11276"/>
    <w:rsid w:val="00B117F3"/>
    <w:rsid w:val="00B12109"/>
    <w:rsid w:val="00B16874"/>
    <w:rsid w:val="00B233E2"/>
    <w:rsid w:val="00B24AC3"/>
    <w:rsid w:val="00B25C64"/>
    <w:rsid w:val="00B26ECD"/>
    <w:rsid w:val="00B3004C"/>
    <w:rsid w:val="00B3112C"/>
    <w:rsid w:val="00B357DD"/>
    <w:rsid w:val="00B4069B"/>
    <w:rsid w:val="00B4326B"/>
    <w:rsid w:val="00B60A11"/>
    <w:rsid w:val="00B64885"/>
    <w:rsid w:val="00B65F9C"/>
    <w:rsid w:val="00B748A8"/>
    <w:rsid w:val="00B901AD"/>
    <w:rsid w:val="00B94DC1"/>
    <w:rsid w:val="00BA1F88"/>
    <w:rsid w:val="00BA5DA2"/>
    <w:rsid w:val="00BA74C4"/>
    <w:rsid w:val="00BA7CF7"/>
    <w:rsid w:val="00BB29ED"/>
    <w:rsid w:val="00BB3083"/>
    <w:rsid w:val="00BD11D6"/>
    <w:rsid w:val="00BD42E5"/>
    <w:rsid w:val="00BE3A8D"/>
    <w:rsid w:val="00BF0F8E"/>
    <w:rsid w:val="00BF17D5"/>
    <w:rsid w:val="00BF432E"/>
    <w:rsid w:val="00C13EA3"/>
    <w:rsid w:val="00C17E8F"/>
    <w:rsid w:val="00C2747A"/>
    <w:rsid w:val="00C300C2"/>
    <w:rsid w:val="00C34CA2"/>
    <w:rsid w:val="00C40CD7"/>
    <w:rsid w:val="00C56B29"/>
    <w:rsid w:val="00C601EA"/>
    <w:rsid w:val="00C678DF"/>
    <w:rsid w:val="00C7101C"/>
    <w:rsid w:val="00C7370C"/>
    <w:rsid w:val="00C77568"/>
    <w:rsid w:val="00C80BDC"/>
    <w:rsid w:val="00C841CF"/>
    <w:rsid w:val="00C85998"/>
    <w:rsid w:val="00C95939"/>
    <w:rsid w:val="00C97219"/>
    <w:rsid w:val="00CA4F2E"/>
    <w:rsid w:val="00CB0158"/>
    <w:rsid w:val="00CB5500"/>
    <w:rsid w:val="00CB689C"/>
    <w:rsid w:val="00CC474C"/>
    <w:rsid w:val="00CC5857"/>
    <w:rsid w:val="00CC6AB8"/>
    <w:rsid w:val="00CE223A"/>
    <w:rsid w:val="00CF23CD"/>
    <w:rsid w:val="00CF3CC3"/>
    <w:rsid w:val="00D00457"/>
    <w:rsid w:val="00D11594"/>
    <w:rsid w:val="00D21861"/>
    <w:rsid w:val="00D24210"/>
    <w:rsid w:val="00D251B6"/>
    <w:rsid w:val="00D320FE"/>
    <w:rsid w:val="00D3323D"/>
    <w:rsid w:val="00D34BDE"/>
    <w:rsid w:val="00D35204"/>
    <w:rsid w:val="00D36889"/>
    <w:rsid w:val="00D423B2"/>
    <w:rsid w:val="00D530E0"/>
    <w:rsid w:val="00D54C77"/>
    <w:rsid w:val="00D67BA1"/>
    <w:rsid w:val="00D72C79"/>
    <w:rsid w:val="00D72F75"/>
    <w:rsid w:val="00D85984"/>
    <w:rsid w:val="00D90093"/>
    <w:rsid w:val="00DA797C"/>
    <w:rsid w:val="00DB51B9"/>
    <w:rsid w:val="00DB63A2"/>
    <w:rsid w:val="00DC1E00"/>
    <w:rsid w:val="00DD1F0F"/>
    <w:rsid w:val="00DD2DB6"/>
    <w:rsid w:val="00DD4E28"/>
    <w:rsid w:val="00DD51EE"/>
    <w:rsid w:val="00DD63C9"/>
    <w:rsid w:val="00DD704D"/>
    <w:rsid w:val="00DF4CF0"/>
    <w:rsid w:val="00E05A3C"/>
    <w:rsid w:val="00E108EE"/>
    <w:rsid w:val="00E121FD"/>
    <w:rsid w:val="00E1415C"/>
    <w:rsid w:val="00E176E6"/>
    <w:rsid w:val="00E26F03"/>
    <w:rsid w:val="00E3223C"/>
    <w:rsid w:val="00E404B9"/>
    <w:rsid w:val="00E41208"/>
    <w:rsid w:val="00E41F81"/>
    <w:rsid w:val="00E42B4D"/>
    <w:rsid w:val="00E513C8"/>
    <w:rsid w:val="00E846A8"/>
    <w:rsid w:val="00E90449"/>
    <w:rsid w:val="00E958B7"/>
    <w:rsid w:val="00E96793"/>
    <w:rsid w:val="00E973B9"/>
    <w:rsid w:val="00EA213D"/>
    <w:rsid w:val="00EA4272"/>
    <w:rsid w:val="00EB07E8"/>
    <w:rsid w:val="00EB35A4"/>
    <w:rsid w:val="00EB48EC"/>
    <w:rsid w:val="00EB7831"/>
    <w:rsid w:val="00ED547F"/>
    <w:rsid w:val="00ED5AC9"/>
    <w:rsid w:val="00EE1DB4"/>
    <w:rsid w:val="00EF7146"/>
    <w:rsid w:val="00F01B89"/>
    <w:rsid w:val="00F0401A"/>
    <w:rsid w:val="00F16729"/>
    <w:rsid w:val="00F20171"/>
    <w:rsid w:val="00F320FF"/>
    <w:rsid w:val="00F32DE5"/>
    <w:rsid w:val="00F33257"/>
    <w:rsid w:val="00F34BA0"/>
    <w:rsid w:val="00F35A78"/>
    <w:rsid w:val="00F40A81"/>
    <w:rsid w:val="00F42022"/>
    <w:rsid w:val="00F455DE"/>
    <w:rsid w:val="00F503B0"/>
    <w:rsid w:val="00F55BDF"/>
    <w:rsid w:val="00F56B5B"/>
    <w:rsid w:val="00F600E7"/>
    <w:rsid w:val="00F60C8D"/>
    <w:rsid w:val="00F63B3A"/>
    <w:rsid w:val="00F63F2A"/>
    <w:rsid w:val="00F64502"/>
    <w:rsid w:val="00F67B16"/>
    <w:rsid w:val="00F67C38"/>
    <w:rsid w:val="00F7239D"/>
    <w:rsid w:val="00F73155"/>
    <w:rsid w:val="00F83546"/>
    <w:rsid w:val="00F85792"/>
    <w:rsid w:val="00F908EE"/>
    <w:rsid w:val="00F95A22"/>
    <w:rsid w:val="00FA1DEE"/>
    <w:rsid w:val="00FA5F00"/>
    <w:rsid w:val="00FB7370"/>
    <w:rsid w:val="00FC17F8"/>
    <w:rsid w:val="00FC6123"/>
    <w:rsid w:val="00FD0F9A"/>
    <w:rsid w:val="00FD69EC"/>
    <w:rsid w:val="00FD7F16"/>
    <w:rsid w:val="00FE0030"/>
    <w:rsid w:val="00FE2152"/>
    <w:rsid w:val="00FE2D8D"/>
    <w:rsid w:val="00FF115D"/>
    <w:rsid w:val="00FF22D9"/>
    <w:rsid w:val="00FF6E37"/>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F4E4DE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qFormat="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E40F0"/>
    <w:rPr>
      <w:sz w:val="24"/>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paragraph" w:styleId="Kopfzeile">
    <w:name w:val="header"/>
    <w:basedOn w:val="Standard"/>
    <w:link w:val="KopfzeileZchn"/>
    <w:uiPriority w:val="99"/>
    <w:unhideWhenUsed/>
    <w:rsid w:val="00261925"/>
    <w:pPr>
      <w:tabs>
        <w:tab w:val="center" w:pos="4536"/>
        <w:tab w:val="right" w:pos="9072"/>
      </w:tabs>
    </w:pPr>
    <w:rPr>
      <w:lang w:val="x-none" w:eastAsia="x-none"/>
    </w:rPr>
  </w:style>
  <w:style w:type="character" w:customStyle="1" w:styleId="KopfzeileZchn">
    <w:name w:val="Kopfzeile Zchn"/>
    <w:link w:val="Kopfzeile"/>
    <w:uiPriority w:val="99"/>
    <w:rsid w:val="00261925"/>
    <w:rPr>
      <w:sz w:val="24"/>
    </w:rPr>
  </w:style>
  <w:style w:type="paragraph" w:styleId="Fuzeile">
    <w:name w:val="footer"/>
    <w:basedOn w:val="Standard"/>
    <w:link w:val="FuzeileZchn"/>
    <w:uiPriority w:val="99"/>
    <w:unhideWhenUsed/>
    <w:rsid w:val="00261925"/>
    <w:pPr>
      <w:tabs>
        <w:tab w:val="center" w:pos="4536"/>
        <w:tab w:val="right" w:pos="9072"/>
      </w:tabs>
    </w:pPr>
    <w:rPr>
      <w:lang w:val="x-none" w:eastAsia="x-none"/>
    </w:rPr>
  </w:style>
  <w:style w:type="character" w:customStyle="1" w:styleId="FuzeileZchn">
    <w:name w:val="Fußzeile Zchn"/>
    <w:link w:val="Fuzeile"/>
    <w:uiPriority w:val="99"/>
    <w:rsid w:val="00261925"/>
    <w:rPr>
      <w:sz w:val="24"/>
    </w:rPr>
  </w:style>
  <w:style w:type="table" w:styleId="Tabellenraster">
    <w:name w:val="Table Grid"/>
    <w:basedOn w:val="NormaleTabelle"/>
    <w:uiPriority w:val="59"/>
    <w:rsid w:val="00D332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D3323D"/>
    <w:rPr>
      <w:color w:val="0000FF"/>
      <w:u w:val="single"/>
    </w:rPr>
  </w:style>
  <w:style w:type="character" w:styleId="BesuchterLink">
    <w:name w:val="FollowedHyperlink"/>
    <w:uiPriority w:val="99"/>
    <w:semiHidden/>
    <w:unhideWhenUsed/>
    <w:rsid w:val="00E41F81"/>
    <w:rPr>
      <w:color w:val="800080"/>
      <w:u w:val="single"/>
    </w:rPr>
  </w:style>
  <w:style w:type="paragraph" w:customStyle="1" w:styleId="Standard5LTGliederung1">
    <w:name w:val="Standard 5~LT~Gliederung 1"/>
    <w:uiPriority w:val="99"/>
    <w:rsid w:val="00847CB9"/>
    <w:pPr>
      <w:widowControl w:val="0"/>
      <w:autoSpaceDE w:val="0"/>
      <w:autoSpaceDN w:val="0"/>
      <w:adjustRightInd w:val="0"/>
      <w:spacing w:after="283"/>
    </w:pPr>
    <w:rPr>
      <w:rFonts w:ascii="Ｍ4dＳ53 Ｐ50ゴ3fシ3fッ3fク3f" w:hAnsi="Ｍ4dＳ53 Ｐ50ゴ3fシ3fッ3fク3f" w:cs="Ｍ4dＳ53 Ｐ50ゴ3fシ3fッ3fク3f"/>
      <w:color w:val="000000"/>
      <w:kern w:val="1"/>
      <w:sz w:val="64"/>
      <w:szCs w:val="64"/>
    </w:rPr>
  </w:style>
  <w:style w:type="character" w:styleId="Seitenzahl">
    <w:name w:val="page number"/>
    <w:uiPriority w:val="99"/>
    <w:semiHidden/>
    <w:unhideWhenUsed/>
    <w:rsid w:val="009963CD"/>
  </w:style>
  <w:style w:type="character" w:styleId="Kommentarzeichen">
    <w:name w:val="annotation reference"/>
    <w:uiPriority w:val="99"/>
    <w:semiHidden/>
    <w:unhideWhenUsed/>
    <w:rsid w:val="00CC474C"/>
    <w:rPr>
      <w:sz w:val="16"/>
      <w:szCs w:val="16"/>
    </w:rPr>
  </w:style>
  <w:style w:type="paragraph" w:styleId="Kommentartext">
    <w:name w:val="annotation text"/>
    <w:basedOn w:val="Standard"/>
    <w:link w:val="KommentartextZchn"/>
    <w:uiPriority w:val="99"/>
    <w:semiHidden/>
    <w:unhideWhenUsed/>
    <w:rsid w:val="00CC474C"/>
    <w:rPr>
      <w:sz w:val="20"/>
    </w:rPr>
  </w:style>
  <w:style w:type="character" w:customStyle="1" w:styleId="KommentartextZchn">
    <w:name w:val="Kommentartext Zchn"/>
    <w:link w:val="Kommentartext"/>
    <w:uiPriority w:val="99"/>
    <w:semiHidden/>
    <w:rsid w:val="00CC474C"/>
    <w:rPr>
      <w:lang w:eastAsia="en-US"/>
    </w:rPr>
  </w:style>
  <w:style w:type="paragraph" w:styleId="Kommentarthema">
    <w:name w:val="annotation subject"/>
    <w:basedOn w:val="Kommentartext"/>
    <w:next w:val="Kommentartext"/>
    <w:link w:val="KommentarthemaZchn"/>
    <w:uiPriority w:val="99"/>
    <w:semiHidden/>
    <w:unhideWhenUsed/>
    <w:rsid w:val="00CC474C"/>
    <w:rPr>
      <w:b/>
      <w:bCs/>
    </w:rPr>
  </w:style>
  <w:style w:type="character" w:customStyle="1" w:styleId="KommentarthemaZchn">
    <w:name w:val="Kommentarthema Zchn"/>
    <w:link w:val="Kommentarthema"/>
    <w:uiPriority w:val="99"/>
    <w:semiHidden/>
    <w:rsid w:val="00CC474C"/>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951806">
      <w:bodyDiv w:val="1"/>
      <w:marLeft w:val="0"/>
      <w:marRight w:val="0"/>
      <w:marTop w:val="0"/>
      <w:marBottom w:val="0"/>
      <w:divBdr>
        <w:top w:val="none" w:sz="0" w:space="0" w:color="auto"/>
        <w:left w:val="none" w:sz="0" w:space="0" w:color="auto"/>
        <w:bottom w:val="none" w:sz="0" w:space="0" w:color="auto"/>
        <w:right w:val="none" w:sz="0" w:space="0" w:color="auto"/>
      </w:divBdr>
      <w:divsChild>
        <w:div w:id="1717002419">
          <w:marLeft w:val="547"/>
          <w:marRight w:val="0"/>
          <w:marTop w:val="0"/>
          <w:marBottom w:val="0"/>
          <w:divBdr>
            <w:top w:val="none" w:sz="0" w:space="0" w:color="auto"/>
            <w:left w:val="none" w:sz="0" w:space="0" w:color="auto"/>
            <w:bottom w:val="none" w:sz="0" w:space="0" w:color="auto"/>
            <w:right w:val="none" w:sz="0" w:space="0" w:color="auto"/>
          </w:divBdr>
        </w:div>
      </w:divsChild>
    </w:div>
    <w:div w:id="1688170491">
      <w:bodyDiv w:val="1"/>
      <w:marLeft w:val="0"/>
      <w:marRight w:val="0"/>
      <w:marTop w:val="0"/>
      <w:marBottom w:val="0"/>
      <w:divBdr>
        <w:top w:val="none" w:sz="0" w:space="0" w:color="auto"/>
        <w:left w:val="none" w:sz="0" w:space="0" w:color="auto"/>
        <w:bottom w:val="none" w:sz="0" w:space="0" w:color="auto"/>
        <w:right w:val="none" w:sz="0" w:space="0" w:color="auto"/>
      </w:divBdr>
      <w:divsChild>
        <w:div w:id="1606420009">
          <w:marLeft w:val="547"/>
          <w:marRight w:val="0"/>
          <w:marTop w:val="0"/>
          <w:marBottom w:val="0"/>
          <w:divBdr>
            <w:top w:val="none" w:sz="0" w:space="0" w:color="auto"/>
            <w:left w:val="none" w:sz="0" w:space="0" w:color="auto"/>
            <w:bottom w:val="none" w:sz="0" w:space="0" w:color="auto"/>
            <w:right w:val="none" w:sz="0" w:space="0" w:color="auto"/>
          </w:divBdr>
        </w:div>
      </w:divsChild>
    </w:div>
    <w:div w:id="1763142826">
      <w:bodyDiv w:val="1"/>
      <w:marLeft w:val="0"/>
      <w:marRight w:val="0"/>
      <w:marTop w:val="0"/>
      <w:marBottom w:val="0"/>
      <w:divBdr>
        <w:top w:val="none" w:sz="0" w:space="0" w:color="auto"/>
        <w:left w:val="none" w:sz="0" w:space="0" w:color="auto"/>
        <w:bottom w:val="none" w:sz="0" w:space="0" w:color="auto"/>
        <w:right w:val="none" w:sz="0" w:space="0" w:color="auto"/>
      </w:divBdr>
      <w:divsChild>
        <w:div w:id="984046545">
          <w:marLeft w:val="547"/>
          <w:marRight w:val="0"/>
          <w:marTop w:val="0"/>
          <w:marBottom w:val="0"/>
          <w:divBdr>
            <w:top w:val="none" w:sz="0" w:space="0" w:color="auto"/>
            <w:left w:val="none" w:sz="0" w:space="0" w:color="auto"/>
            <w:bottom w:val="none" w:sz="0" w:space="0" w:color="auto"/>
            <w:right w:val="none" w:sz="0" w:space="0" w:color="auto"/>
          </w:divBdr>
        </w:div>
        <w:div w:id="1182622781">
          <w:marLeft w:val="547"/>
          <w:marRight w:val="0"/>
          <w:marTop w:val="0"/>
          <w:marBottom w:val="0"/>
          <w:divBdr>
            <w:top w:val="none" w:sz="0" w:space="0" w:color="auto"/>
            <w:left w:val="none" w:sz="0" w:space="0" w:color="auto"/>
            <w:bottom w:val="none" w:sz="0" w:space="0" w:color="auto"/>
            <w:right w:val="none" w:sz="0" w:space="0" w:color="auto"/>
          </w:divBdr>
        </w:div>
        <w:div w:id="1268847662">
          <w:marLeft w:val="547"/>
          <w:marRight w:val="0"/>
          <w:marTop w:val="0"/>
          <w:marBottom w:val="0"/>
          <w:divBdr>
            <w:top w:val="none" w:sz="0" w:space="0" w:color="auto"/>
            <w:left w:val="none" w:sz="0" w:space="0" w:color="auto"/>
            <w:bottom w:val="none" w:sz="0" w:space="0" w:color="auto"/>
            <w:right w:val="none" w:sz="0" w:space="0" w:color="auto"/>
          </w:divBdr>
        </w:div>
        <w:div w:id="1538201254">
          <w:marLeft w:val="547"/>
          <w:marRight w:val="0"/>
          <w:marTop w:val="0"/>
          <w:marBottom w:val="0"/>
          <w:divBdr>
            <w:top w:val="none" w:sz="0" w:space="0" w:color="auto"/>
            <w:left w:val="none" w:sz="0" w:space="0" w:color="auto"/>
            <w:bottom w:val="none" w:sz="0" w:space="0" w:color="auto"/>
            <w:right w:val="none" w:sz="0" w:space="0" w:color="auto"/>
          </w:divBdr>
        </w:div>
        <w:div w:id="1985621964">
          <w:marLeft w:val="547"/>
          <w:marRight w:val="0"/>
          <w:marTop w:val="0"/>
          <w:marBottom w:val="0"/>
          <w:divBdr>
            <w:top w:val="none" w:sz="0" w:space="0" w:color="auto"/>
            <w:left w:val="none" w:sz="0" w:space="0" w:color="auto"/>
            <w:bottom w:val="none" w:sz="0" w:space="0" w:color="auto"/>
            <w:right w:val="none" w:sz="0" w:space="0" w:color="auto"/>
          </w:divBdr>
        </w:div>
      </w:divsChild>
    </w:div>
    <w:div w:id="2130585612">
      <w:bodyDiv w:val="1"/>
      <w:marLeft w:val="0"/>
      <w:marRight w:val="0"/>
      <w:marTop w:val="0"/>
      <w:marBottom w:val="0"/>
      <w:divBdr>
        <w:top w:val="none" w:sz="0" w:space="0" w:color="auto"/>
        <w:left w:val="none" w:sz="0" w:space="0" w:color="auto"/>
        <w:bottom w:val="none" w:sz="0" w:space="0" w:color="auto"/>
        <w:right w:val="none" w:sz="0" w:space="0" w:color="auto"/>
      </w:divBdr>
      <w:divsChild>
        <w:div w:id="163789631">
          <w:marLeft w:val="547"/>
          <w:marRight w:val="0"/>
          <w:marTop w:val="0"/>
          <w:marBottom w:val="0"/>
          <w:divBdr>
            <w:top w:val="none" w:sz="0" w:space="0" w:color="auto"/>
            <w:left w:val="none" w:sz="0" w:space="0" w:color="auto"/>
            <w:bottom w:val="none" w:sz="0" w:space="0" w:color="auto"/>
            <w:right w:val="none" w:sz="0" w:space="0" w:color="auto"/>
          </w:divBdr>
        </w:div>
        <w:div w:id="321202178">
          <w:marLeft w:val="547"/>
          <w:marRight w:val="0"/>
          <w:marTop w:val="0"/>
          <w:marBottom w:val="0"/>
          <w:divBdr>
            <w:top w:val="none" w:sz="0" w:space="0" w:color="auto"/>
            <w:left w:val="none" w:sz="0" w:space="0" w:color="auto"/>
            <w:bottom w:val="none" w:sz="0" w:space="0" w:color="auto"/>
            <w:right w:val="none" w:sz="0" w:space="0" w:color="auto"/>
          </w:divBdr>
        </w:div>
        <w:div w:id="919221557">
          <w:marLeft w:val="547"/>
          <w:marRight w:val="0"/>
          <w:marTop w:val="0"/>
          <w:marBottom w:val="0"/>
          <w:divBdr>
            <w:top w:val="none" w:sz="0" w:space="0" w:color="auto"/>
            <w:left w:val="none" w:sz="0" w:space="0" w:color="auto"/>
            <w:bottom w:val="none" w:sz="0" w:space="0" w:color="auto"/>
            <w:right w:val="none" w:sz="0" w:space="0" w:color="auto"/>
          </w:divBdr>
        </w:div>
        <w:div w:id="1714428526">
          <w:marLeft w:val="547"/>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presse@wilken.de" TargetMode="External"/><Relationship Id="rId9" Type="http://schemas.openxmlformats.org/officeDocument/2006/relationships/hyperlink" Target="mailto:upa@press-n-relations.de" TargetMode="External"/><Relationship Id="rId10"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16311D-C17E-9C4C-8B52-5BC4958F1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559</Words>
  <Characters>3524</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Projekt:Agentur Tobias Heimpel GmbH</Company>
  <LinksUpToDate>false</LinksUpToDate>
  <CharactersWithSpaces>4075</CharactersWithSpaces>
  <SharedDoc>false</SharedDoc>
  <HLinks>
    <vt:vector size="18" baseType="variant">
      <vt:variant>
        <vt:i4>7077939</vt:i4>
      </vt:variant>
      <vt:variant>
        <vt:i4>3</vt:i4>
      </vt:variant>
      <vt:variant>
        <vt:i4>0</vt:i4>
      </vt:variant>
      <vt:variant>
        <vt:i4>5</vt:i4>
      </vt:variant>
      <vt:variant>
        <vt:lpwstr>mailto:upa@press-n-relations.de</vt:lpwstr>
      </vt:variant>
      <vt:variant>
        <vt:lpwstr/>
      </vt:variant>
      <vt:variant>
        <vt:i4>4980763</vt:i4>
      </vt:variant>
      <vt:variant>
        <vt:i4>0</vt:i4>
      </vt:variant>
      <vt:variant>
        <vt:i4>0</vt:i4>
      </vt:variant>
      <vt:variant>
        <vt:i4>5</vt:i4>
      </vt:variant>
      <vt:variant>
        <vt:lpwstr>mailto:presse@wilken.de</vt:lpwstr>
      </vt:variant>
      <vt:variant>
        <vt:lpwstr/>
      </vt:variant>
      <vt:variant>
        <vt:i4>1900557</vt:i4>
      </vt:variant>
      <vt:variant>
        <vt:i4>6170</vt:i4>
      </vt:variant>
      <vt:variant>
        <vt:i4>1025</vt:i4>
      </vt:variant>
      <vt:variant>
        <vt:i4>1</vt:i4>
      </vt:variant>
      <vt:variant>
        <vt:lpwstr>WIL_NTS_logo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 PA</dc:creator>
  <cp:keywords/>
  <dc:description/>
  <cp:lastModifiedBy>Ein Microsoft Office-Anwender</cp:lastModifiedBy>
  <cp:revision>3</cp:revision>
  <cp:lastPrinted>2014-11-24T13:20:00Z</cp:lastPrinted>
  <dcterms:created xsi:type="dcterms:W3CDTF">2015-04-13T06:20:00Z</dcterms:created>
  <dcterms:modified xsi:type="dcterms:W3CDTF">2015-04-13T06:23:00Z</dcterms:modified>
</cp:coreProperties>
</file>