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415611" w14:textId="77777777" w:rsidR="00081EEC" w:rsidRPr="001D6950" w:rsidRDefault="00081EEC" w:rsidP="00081EEC">
      <w:pPr>
        <w:ind w:right="-709"/>
        <w:outlineLvl w:val="0"/>
        <w:rPr>
          <w:rFonts w:ascii="Helvetica" w:hAnsi="Helvetica"/>
          <w:b/>
        </w:rPr>
      </w:pPr>
      <w:r>
        <w:rPr>
          <w:rFonts w:ascii="Helvetica" w:hAnsi="Helvetica"/>
          <w:b/>
        </w:rPr>
        <w:t xml:space="preserve">PRESSEINFORMATION </w:t>
      </w:r>
    </w:p>
    <w:p w14:paraId="588F8AB0" w14:textId="77777777" w:rsidR="00081EEC" w:rsidRPr="003D6EC8" w:rsidRDefault="00081EEC" w:rsidP="00081EEC">
      <w:pPr>
        <w:ind w:right="-709"/>
        <w:outlineLvl w:val="0"/>
        <w:rPr>
          <w:rFonts w:ascii="Helvetica" w:hAnsi="Helvetica"/>
        </w:rPr>
      </w:pPr>
    </w:p>
    <w:p w14:paraId="15C86AD7" w14:textId="5862A603" w:rsidR="00081EEC" w:rsidRPr="00040D86" w:rsidRDefault="00081EEC" w:rsidP="00081EEC">
      <w:pPr>
        <w:ind w:right="-709"/>
        <w:outlineLvl w:val="0"/>
        <w:rPr>
          <w:rFonts w:ascii="Helvetica" w:hAnsi="Helvetica"/>
          <w:sz w:val="20"/>
        </w:rPr>
      </w:pPr>
      <w:r w:rsidRPr="003D6EC8">
        <w:rPr>
          <w:rFonts w:ascii="Helvetica" w:hAnsi="Helvetica"/>
          <w:sz w:val="20"/>
        </w:rPr>
        <w:t xml:space="preserve">Ulm, </w:t>
      </w:r>
      <w:r w:rsidR="00936901">
        <w:rPr>
          <w:rFonts w:ascii="Helvetica" w:hAnsi="Helvetica"/>
          <w:sz w:val="20"/>
        </w:rPr>
        <w:t>4</w:t>
      </w:r>
      <w:r>
        <w:rPr>
          <w:rFonts w:ascii="Helvetica" w:hAnsi="Helvetica"/>
          <w:sz w:val="20"/>
        </w:rPr>
        <w:t xml:space="preserve">. </w:t>
      </w:r>
      <w:r w:rsidR="00936901">
        <w:rPr>
          <w:rFonts w:ascii="Helvetica" w:hAnsi="Helvetica"/>
          <w:sz w:val="20"/>
        </w:rPr>
        <w:t>August</w:t>
      </w:r>
      <w:r>
        <w:rPr>
          <w:rFonts w:ascii="Helvetica" w:hAnsi="Helvetica"/>
          <w:sz w:val="20"/>
        </w:rPr>
        <w:t xml:space="preserve"> </w:t>
      </w:r>
      <w:r w:rsidRPr="003D6EC8">
        <w:rPr>
          <w:rFonts w:ascii="Helvetica" w:hAnsi="Helvetica"/>
          <w:sz w:val="20"/>
        </w:rPr>
        <w:t>201</w:t>
      </w:r>
      <w:r>
        <w:rPr>
          <w:rFonts w:ascii="Helvetica" w:hAnsi="Helvetica"/>
          <w:sz w:val="20"/>
        </w:rPr>
        <w:t>5</w:t>
      </w:r>
    </w:p>
    <w:p w14:paraId="44B778F8" w14:textId="77777777" w:rsidR="00081EEC" w:rsidRDefault="00081EEC" w:rsidP="00081EEC">
      <w:pPr>
        <w:spacing w:line="360" w:lineRule="auto"/>
        <w:ind w:right="-993"/>
        <w:rPr>
          <w:rFonts w:ascii="Helvetica" w:hAnsi="Helvetica"/>
          <w:b/>
          <w:bCs/>
          <w:sz w:val="28"/>
          <w:szCs w:val="28"/>
        </w:rPr>
      </w:pPr>
    </w:p>
    <w:p w14:paraId="4DA8AB25" w14:textId="5821C7B4" w:rsidR="00081EEC" w:rsidRDefault="002A3885" w:rsidP="00081EEC">
      <w:pPr>
        <w:spacing w:line="360" w:lineRule="auto"/>
        <w:ind w:right="-1560"/>
        <w:rPr>
          <w:rFonts w:ascii="Helvetica" w:hAnsi="Helvetica"/>
          <w:b/>
          <w:bCs/>
          <w:sz w:val="28"/>
          <w:szCs w:val="28"/>
        </w:rPr>
      </w:pPr>
      <w:r>
        <w:rPr>
          <w:rFonts w:ascii="Helvetica" w:hAnsi="Helvetica"/>
          <w:b/>
          <w:bCs/>
          <w:sz w:val="28"/>
          <w:szCs w:val="28"/>
        </w:rPr>
        <w:t xml:space="preserve">Wilken ENER:GY rechnet jetzt auch mit Mieterstrom </w:t>
      </w:r>
    </w:p>
    <w:p w14:paraId="5ABA773E" w14:textId="2A96D24B" w:rsidR="00081EEC" w:rsidRDefault="002A3885" w:rsidP="00081EEC">
      <w:pPr>
        <w:spacing w:line="360" w:lineRule="auto"/>
        <w:ind w:right="-1844"/>
        <w:rPr>
          <w:rFonts w:ascii="Helvetica" w:hAnsi="Helvetica" w:cs="Helvetica"/>
          <w:b/>
          <w:bCs/>
          <w:sz w:val="20"/>
        </w:rPr>
      </w:pPr>
      <w:r>
        <w:rPr>
          <w:rFonts w:ascii="Helvetica" w:hAnsi="Helvetica" w:cs="Arial"/>
          <w:b/>
          <w:bCs/>
          <w:sz w:val="22"/>
          <w:szCs w:val="22"/>
        </w:rPr>
        <w:t>Mieterstrom-Abrechnung mit und ohne Smart Meter umsetzbar</w:t>
      </w:r>
    </w:p>
    <w:p w14:paraId="3E7D6655" w14:textId="77777777" w:rsidR="00081EEC" w:rsidRDefault="00081EEC" w:rsidP="00081EEC">
      <w:pPr>
        <w:spacing w:line="360" w:lineRule="auto"/>
        <w:rPr>
          <w:rFonts w:ascii="Helvetica" w:hAnsi="Helvetica" w:cs="Helvetica"/>
          <w:b/>
          <w:bCs/>
          <w:sz w:val="20"/>
        </w:rPr>
      </w:pPr>
    </w:p>
    <w:p w14:paraId="64BF4FEE" w14:textId="37F86D3D" w:rsidR="00DF48D7" w:rsidRDefault="00DF48D7" w:rsidP="00081EEC">
      <w:pPr>
        <w:spacing w:line="360" w:lineRule="auto"/>
        <w:ind w:right="141"/>
        <w:rPr>
          <w:rFonts w:ascii="Helvetica" w:hAnsi="Helvetica" w:cs="Helvetica"/>
          <w:b/>
          <w:bCs/>
          <w:sz w:val="20"/>
        </w:rPr>
      </w:pPr>
      <w:bookmarkStart w:id="0" w:name="_GoBack"/>
      <w:r>
        <w:rPr>
          <w:rFonts w:ascii="Helvetica" w:hAnsi="Helvetica" w:cs="Helvetica"/>
          <w:b/>
          <w:bCs/>
          <w:sz w:val="20"/>
        </w:rPr>
        <w:t>Das Thema „Mieterstrom“ wird derzeit in vielen Versorgungsunternehmen heiß diskutiert, aber noch gibt es viele Unsicherheiten bei der Umsetzung entsprechender Geschäftsmodelle</w:t>
      </w:r>
      <w:r w:rsidR="000D2D5F">
        <w:rPr>
          <w:rFonts w:ascii="Helvetica" w:hAnsi="Helvetica" w:cs="Helvetica"/>
          <w:b/>
          <w:bCs/>
          <w:sz w:val="20"/>
        </w:rPr>
        <w:t>. Vor allem auch weil bislang kaum eine Branchensoftware diese Modelle unterstützt</w:t>
      </w:r>
      <w:r>
        <w:rPr>
          <w:rFonts w:ascii="Helvetica" w:hAnsi="Helvetica" w:cs="Helvetica"/>
          <w:b/>
          <w:bCs/>
          <w:sz w:val="20"/>
        </w:rPr>
        <w:t xml:space="preserve">. Wilken hat deswegen seine Branchenlösung ENER:GY für die Abrechnung von Mieterstrom – also über Photovoltaik oder BHKW selbst erzeugtem Strom, der </w:t>
      </w:r>
      <w:r w:rsidR="00B77A06">
        <w:rPr>
          <w:rFonts w:ascii="Helvetica" w:hAnsi="Helvetica" w:cs="Helvetica"/>
          <w:b/>
          <w:bCs/>
          <w:sz w:val="20"/>
        </w:rPr>
        <w:t xml:space="preserve">nicht über das Netz verteilt, sondern </w:t>
      </w:r>
      <w:r>
        <w:rPr>
          <w:rFonts w:ascii="Helvetica" w:hAnsi="Helvetica" w:cs="Helvetica"/>
          <w:b/>
          <w:bCs/>
          <w:sz w:val="20"/>
        </w:rPr>
        <w:t>direkt vor Ort verbraucht wird – ausgebaut.</w:t>
      </w:r>
      <w:r w:rsidR="00497A37">
        <w:rPr>
          <w:rFonts w:ascii="Helvetica" w:hAnsi="Helvetica" w:cs="Helvetica"/>
          <w:b/>
          <w:bCs/>
          <w:sz w:val="20"/>
        </w:rPr>
        <w:t xml:space="preserve"> </w:t>
      </w:r>
      <w:r w:rsidR="00DB5C61">
        <w:rPr>
          <w:rFonts w:ascii="Helvetica" w:hAnsi="Helvetica" w:cs="Helvetica"/>
          <w:b/>
          <w:bCs/>
          <w:sz w:val="20"/>
        </w:rPr>
        <w:t>Die Lösung ist nun in der Lage, dynamisch den Anteil der Eigenerzeugung und den des Restbezugs zu ermitteln, der beispielsweise nachts nötig wird, wenn die Solaranlage nicht arbeitet</w:t>
      </w:r>
      <w:r w:rsidR="00BA7261">
        <w:rPr>
          <w:rFonts w:ascii="Helvetica" w:hAnsi="Helvetica" w:cs="Helvetica"/>
          <w:b/>
          <w:bCs/>
          <w:sz w:val="20"/>
        </w:rPr>
        <w:t>.</w:t>
      </w:r>
      <w:r w:rsidR="00BA7261" w:rsidRPr="00BA7261">
        <w:rPr>
          <w:rFonts w:ascii="Helvetica" w:hAnsi="Helvetica" w:cs="Helvetica"/>
          <w:b/>
          <w:bCs/>
          <w:sz w:val="20"/>
        </w:rPr>
        <w:t xml:space="preserve"> Zudem werden Summenzählermodelle über komplexe Lieferstellen unterstützt und berücksichtigen dabei einzelne Mieter, die weiterhin auf herkömmliche Lieferanten setzen (ohne Beteiligung am Mieterstrommodell). </w:t>
      </w:r>
      <w:r w:rsidR="00BA7261">
        <w:rPr>
          <w:rFonts w:ascii="Helvetica" w:hAnsi="Helvetica" w:cs="Helvetica"/>
          <w:b/>
          <w:bCs/>
          <w:sz w:val="20"/>
        </w:rPr>
        <w:t>E</w:t>
      </w:r>
      <w:r w:rsidR="00BA7261" w:rsidRPr="00BA7261">
        <w:rPr>
          <w:rFonts w:ascii="Helvetica" w:hAnsi="Helvetica" w:cs="Helvetica"/>
          <w:b/>
          <w:bCs/>
          <w:sz w:val="20"/>
        </w:rPr>
        <w:t xml:space="preserve">rgänzt </w:t>
      </w:r>
      <w:r w:rsidR="00BA7261">
        <w:rPr>
          <w:rFonts w:ascii="Helvetica" w:hAnsi="Helvetica" w:cs="Helvetica"/>
          <w:b/>
          <w:bCs/>
          <w:sz w:val="20"/>
        </w:rPr>
        <w:t>wurde auch die Funktionalität für die Marktkommunikation, um die</w:t>
      </w:r>
      <w:r w:rsidR="00BA7261" w:rsidRPr="00BA7261">
        <w:rPr>
          <w:rFonts w:ascii="Helvetica" w:hAnsi="Helvetica" w:cs="Helvetica"/>
          <w:b/>
          <w:bCs/>
          <w:sz w:val="20"/>
        </w:rPr>
        <w:t xml:space="preserve"> Geschäftsprozesse aller teilnehmenden Mieter über Schnittstellen und EDIFACT-Formate</w:t>
      </w:r>
      <w:r w:rsidR="00BA7261">
        <w:rPr>
          <w:rFonts w:ascii="Helvetica" w:hAnsi="Helvetica" w:cs="Helvetica"/>
          <w:b/>
          <w:bCs/>
          <w:sz w:val="20"/>
        </w:rPr>
        <w:t xml:space="preserve"> automatisieren zu können</w:t>
      </w:r>
      <w:r w:rsidR="00DB5C61">
        <w:rPr>
          <w:rFonts w:ascii="Helvetica" w:hAnsi="Helvetica" w:cs="Helvetica"/>
          <w:b/>
          <w:bCs/>
          <w:sz w:val="20"/>
        </w:rPr>
        <w:t xml:space="preserve">. </w:t>
      </w:r>
      <w:r w:rsidR="00BA7261">
        <w:rPr>
          <w:rFonts w:ascii="Helvetica" w:hAnsi="Helvetica" w:cs="Helvetica"/>
          <w:b/>
          <w:bCs/>
          <w:sz w:val="20"/>
        </w:rPr>
        <w:t>Darüber hinaus</w:t>
      </w:r>
      <w:r w:rsidR="00DB5C61">
        <w:rPr>
          <w:rFonts w:ascii="Helvetica" w:hAnsi="Helvetica" w:cs="Helvetica"/>
          <w:b/>
          <w:bCs/>
          <w:sz w:val="20"/>
        </w:rPr>
        <w:t xml:space="preserve"> wurde das Vertriebsportal von ENER:GY erweitert, so das</w:t>
      </w:r>
      <w:r w:rsidR="00304596">
        <w:rPr>
          <w:rFonts w:ascii="Helvetica" w:hAnsi="Helvetica" w:cs="Helvetica"/>
          <w:b/>
          <w:bCs/>
          <w:sz w:val="20"/>
        </w:rPr>
        <w:t>s</w:t>
      </w:r>
      <w:r w:rsidR="00DB5C61">
        <w:rPr>
          <w:rFonts w:ascii="Helvetica" w:hAnsi="Helvetica" w:cs="Helvetica"/>
          <w:b/>
          <w:bCs/>
          <w:sz w:val="20"/>
        </w:rPr>
        <w:t xml:space="preserve"> nun auch scharf nach Hausnummern getrennte Angebote gemacht werden können. Sinn macht dies beispielsweise in größeren Wohneinheiten oder </w:t>
      </w:r>
      <w:r w:rsidR="00B77A06">
        <w:rPr>
          <w:rFonts w:ascii="Helvetica" w:hAnsi="Helvetica" w:cs="Helvetica"/>
          <w:b/>
          <w:bCs/>
          <w:sz w:val="20"/>
        </w:rPr>
        <w:t xml:space="preserve">wenn ganze Quartiere mit </w:t>
      </w:r>
      <w:r w:rsidR="00DB5C61">
        <w:rPr>
          <w:rFonts w:ascii="Helvetica" w:hAnsi="Helvetica" w:cs="Helvetica"/>
          <w:b/>
          <w:bCs/>
          <w:sz w:val="20"/>
        </w:rPr>
        <w:t xml:space="preserve"> Mieterstrom versorgt</w:t>
      </w:r>
      <w:r w:rsidR="00B77A06">
        <w:rPr>
          <w:rFonts w:ascii="Helvetica" w:hAnsi="Helvetica" w:cs="Helvetica"/>
          <w:b/>
          <w:bCs/>
          <w:sz w:val="20"/>
        </w:rPr>
        <w:t xml:space="preserve"> werden</w:t>
      </w:r>
      <w:r w:rsidR="00DB5C61">
        <w:rPr>
          <w:rFonts w:ascii="Helvetica" w:hAnsi="Helvetica" w:cs="Helvetica"/>
          <w:b/>
          <w:bCs/>
          <w:sz w:val="20"/>
        </w:rPr>
        <w:t xml:space="preserve">. </w:t>
      </w:r>
      <w:r w:rsidR="00C54746">
        <w:rPr>
          <w:rFonts w:ascii="Helvetica" w:hAnsi="Helvetica" w:cs="Helvetica"/>
          <w:b/>
          <w:bCs/>
          <w:sz w:val="20"/>
        </w:rPr>
        <w:t>In ersten Projekten wird das neue Konzept derzeit sowohl mit als auch ohne den Einsatz intelligenter Messtechnik implementiert.</w:t>
      </w:r>
    </w:p>
    <w:p w14:paraId="7811D40E" w14:textId="77777777" w:rsidR="00DF48D7" w:rsidRDefault="00DF48D7" w:rsidP="00081EEC">
      <w:pPr>
        <w:spacing w:line="360" w:lineRule="auto"/>
        <w:ind w:right="141"/>
        <w:rPr>
          <w:rFonts w:ascii="Helvetica" w:hAnsi="Helvetica" w:cs="Helvetica"/>
          <w:b/>
          <w:bCs/>
          <w:sz w:val="20"/>
        </w:rPr>
      </w:pPr>
    </w:p>
    <w:p w14:paraId="0752F6CE" w14:textId="106BC2F9" w:rsidR="00BA7261" w:rsidRDefault="00C54746" w:rsidP="00BA7261">
      <w:pPr>
        <w:spacing w:line="360" w:lineRule="auto"/>
        <w:rPr>
          <w:rFonts w:ascii="Helvetica" w:hAnsi="Helvetica" w:cs="Helvetica"/>
          <w:bCs/>
          <w:sz w:val="20"/>
        </w:rPr>
      </w:pPr>
      <w:r>
        <w:rPr>
          <w:rFonts w:ascii="Helvetica" w:hAnsi="Helvetica" w:cs="Helvetica"/>
          <w:bCs/>
          <w:sz w:val="20"/>
        </w:rPr>
        <w:t xml:space="preserve">Mieterstrommodelle werden vielerorts umgesetzt, um die selbst erzeugte Energie direkt nutzen zu können und dabei die netzabhängigen Kosten einzusparen. Über </w:t>
      </w:r>
      <w:r w:rsidR="005222B7">
        <w:rPr>
          <w:rFonts w:ascii="Helvetica" w:hAnsi="Helvetica" w:cs="Helvetica"/>
          <w:bCs/>
          <w:sz w:val="20"/>
        </w:rPr>
        <w:t xml:space="preserve">den Aufbau </w:t>
      </w:r>
      <w:r>
        <w:rPr>
          <w:rFonts w:ascii="Helvetica" w:hAnsi="Helvetica" w:cs="Helvetica"/>
          <w:bCs/>
          <w:sz w:val="20"/>
        </w:rPr>
        <w:t>entsprechende</w:t>
      </w:r>
      <w:r w:rsidR="005222B7">
        <w:rPr>
          <w:rFonts w:ascii="Helvetica" w:hAnsi="Helvetica" w:cs="Helvetica"/>
          <w:bCs/>
          <w:sz w:val="20"/>
        </w:rPr>
        <w:t>r</w:t>
      </w:r>
      <w:r>
        <w:rPr>
          <w:rFonts w:ascii="Helvetica" w:hAnsi="Helvetica" w:cs="Helvetica"/>
          <w:bCs/>
          <w:sz w:val="20"/>
        </w:rPr>
        <w:t xml:space="preserve"> Geschäftsmodelle wird deswegen bei vielen Stadtwerken nachgedacht. Das zeigen nicht nur die Ergebnisse einer Umfrage der </w:t>
      </w:r>
      <w:proofErr w:type="spellStart"/>
      <w:r>
        <w:rPr>
          <w:rFonts w:ascii="Helvetica" w:hAnsi="Helvetica" w:cs="Helvetica"/>
          <w:bCs/>
          <w:sz w:val="20"/>
        </w:rPr>
        <w:t>ZfK</w:t>
      </w:r>
      <w:proofErr w:type="spellEnd"/>
      <w:r>
        <w:rPr>
          <w:rFonts w:ascii="Helvetica" w:hAnsi="Helvetica" w:cs="Helvetica"/>
          <w:bCs/>
          <w:sz w:val="20"/>
        </w:rPr>
        <w:t>, bei der 74 Prozent der Meinung waren, dass Stadtwerke sofort in diesen Markt einsteigen müssten. Auch eine Wissensveranstaltung der Wilken GmbH zu Mieterstrommodellen stieß auf ausgesprochen große Resonanz. Da</w:t>
      </w:r>
      <w:r>
        <w:rPr>
          <w:rFonts w:ascii="Helvetica" w:hAnsi="Helvetica" w:cs="Helvetica"/>
          <w:bCs/>
          <w:sz w:val="20"/>
        </w:rPr>
        <w:lastRenderedPageBreak/>
        <w:t xml:space="preserve">bei zeigte sich, dass viele Unternehmen </w:t>
      </w:r>
      <w:r w:rsidR="00B77A06">
        <w:rPr>
          <w:rFonts w:ascii="Helvetica" w:hAnsi="Helvetica" w:cs="Helvetica"/>
          <w:bCs/>
          <w:sz w:val="20"/>
        </w:rPr>
        <w:t xml:space="preserve">zunächst </w:t>
      </w:r>
      <w:r>
        <w:rPr>
          <w:rFonts w:ascii="Helvetica" w:hAnsi="Helvetica" w:cs="Helvetica"/>
          <w:bCs/>
          <w:sz w:val="20"/>
        </w:rPr>
        <w:t xml:space="preserve">Projekte umsetzen wollen, </w:t>
      </w:r>
      <w:r w:rsidR="00B77A06">
        <w:rPr>
          <w:rFonts w:ascii="Helvetica" w:hAnsi="Helvetica" w:cs="Helvetica"/>
          <w:bCs/>
          <w:sz w:val="20"/>
        </w:rPr>
        <w:t>bei denen nicht</w:t>
      </w:r>
      <w:r>
        <w:rPr>
          <w:rFonts w:ascii="Helvetica" w:hAnsi="Helvetica" w:cs="Helvetica"/>
          <w:bCs/>
          <w:sz w:val="20"/>
        </w:rPr>
        <w:t xml:space="preserve"> in digitale Mess- und Kommunikationstechnik investier</w:t>
      </w:r>
      <w:r w:rsidR="005222B7">
        <w:rPr>
          <w:rFonts w:ascii="Helvetica" w:hAnsi="Helvetica" w:cs="Helvetica"/>
          <w:bCs/>
          <w:sz w:val="20"/>
        </w:rPr>
        <w:t>t</w:t>
      </w:r>
      <w:r w:rsidR="00B77A06">
        <w:rPr>
          <w:rFonts w:ascii="Helvetica" w:hAnsi="Helvetica" w:cs="Helvetica"/>
          <w:bCs/>
          <w:sz w:val="20"/>
        </w:rPr>
        <w:t xml:space="preserve"> werden muss</w:t>
      </w:r>
      <w:r>
        <w:rPr>
          <w:rFonts w:ascii="Helvetica" w:hAnsi="Helvetica" w:cs="Helvetica"/>
          <w:bCs/>
          <w:sz w:val="20"/>
        </w:rPr>
        <w:t xml:space="preserve">. </w:t>
      </w:r>
      <w:r w:rsidR="00BA7261">
        <w:rPr>
          <w:rFonts w:ascii="Helvetica" w:hAnsi="Helvetica" w:cs="Helvetica"/>
          <w:bCs/>
          <w:sz w:val="20"/>
        </w:rPr>
        <w:t>Andere Energieversorgungsunternehmen sind allerdings auch davon überzeugt, dass eine Realisierung ohne Smart Meter nicht angestrebt werden sollte.</w:t>
      </w:r>
    </w:p>
    <w:p w14:paraId="14D2EB72" w14:textId="77777777" w:rsidR="00BA7261" w:rsidRDefault="00BA7261" w:rsidP="00BA7261">
      <w:pPr>
        <w:spacing w:line="360" w:lineRule="auto"/>
        <w:rPr>
          <w:rFonts w:ascii="Helvetica" w:hAnsi="Helvetica" w:cs="Helvetica"/>
          <w:bCs/>
          <w:sz w:val="20"/>
        </w:rPr>
      </w:pPr>
    </w:p>
    <w:p w14:paraId="6821DB7E" w14:textId="7D361EA0" w:rsidR="00497A37" w:rsidRDefault="00BA7261" w:rsidP="00BA7261">
      <w:pPr>
        <w:spacing w:line="360" w:lineRule="auto"/>
        <w:rPr>
          <w:rFonts w:ascii="Helvetica" w:hAnsi="Helvetica" w:cs="Helvetica"/>
          <w:bCs/>
          <w:sz w:val="20"/>
        </w:rPr>
      </w:pPr>
      <w:r>
        <w:rPr>
          <w:rFonts w:ascii="Helvetica" w:hAnsi="Helvetica" w:cs="Helvetica"/>
          <w:bCs/>
          <w:sz w:val="20"/>
        </w:rPr>
        <w:t xml:space="preserve">Wilken ENER:GY unterstützt beide Varianten: Ein neu implementierter Algorithmus ermittelt dynamisch Solarquoten und führt eine Verteilrechnung inklusive der benötigten Reststromlieferungen durch. Grundlage hierfür bilden die neuen Summenzählermodelle über komplexe Messstrukturen. Um die teilweise unterschiedlichen Anforderungen der Netzbetreiber optimal zu unterstützen, gibt es die neu geschaffene Option, auch die Daten der aus der Bilanzierung abgemeldeten teilnehmenden Mieter automatisiert auszutauschen. Zudem wurden die Vertriebsprozesse für Hausstrom optimiert: Entsprechende Angebote können mithilfe des neuen Vertriebsportals über den Internetauftritt des jeweiligen Anbieters angezeigt und von hier aus direkt beauftragt werden. Alle Bestellprozesse laufen weitgehend automatisiert, die Prozessintegration sorgt für eine enge Verzahnung zwischen </w:t>
      </w:r>
      <w:proofErr w:type="spellStart"/>
      <w:r>
        <w:rPr>
          <w:rFonts w:ascii="Helvetica" w:hAnsi="Helvetica" w:cs="Helvetica"/>
          <w:bCs/>
          <w:sz w:val="20"/>
        </w:rPr>
        <w:t>Billing</w:t>
      </w:r>
      <w:proofErr w:type="spellEnd"/>
      <w:r>
        <w:rPr>
          <w:rFonts w:ascii="Helvetica" w:hAnsi="Helvetica" w:cs="Helvetica"/>
          <w:bCs/>
          <w:sz w:val="20"/>
        </w:rPr>
        <w:t>-Engine und Publikationssteuerung.</w:t>
      </w:r>
    </w:p>
    <w:p w14:paraId="02AEEB55" w14:textId="77777777" w:rsidR="00BA7261" w:rsidRPr="009378C5" w:rsidRDefault="00BA7261" w:rsidP="00BA7261">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081EEC" w:rsidRPr="00FA1DEE" w14:paraId="753A757B" w14:textId="77777777" w:rsidTr="007E4168">
        <w:tc>
          <w:tcPr>
            <w:tcW w:w="4361" w:type="dxa"/>
            <w:shd w:val="clear" w:color="auto" w:fill="auto"/>
          </w:tcPr>
          <w:p w14:paraId="136683D4" w14:textId="77777777" w:rsidR="00081EEC" w:rsidRPr="00FA1DEE" w:rsidRDefault="00081EEC" w:rsidP="007E4168">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5EDC0E4A" w14:textId="51B61A97" w:rsidR="00081EEC" w:rsidRPr="00FA1DEE" w:rsidRDefault="00081EEC" w:rsidP="007E4168">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sidR="00497A37">
              <w:rPr>
                <w:rFonts w:ascii="Arial" w:hAnsi="Arial" w:cs="Calibri"/>
                <w:sz w:val="16"/>
                <w:szCs w:val="26"/>
                <w:lang w:eastAsia="de-DE"/>
              </w:rPr>
              <w:t xml:space="preserve">GmbH </w:t>
            </w:r>
            <w:r w:rsidR="00DE373A">
              <w:rPr>
                <w:rFonts w:ascii="Arial" w:hAnsi="Arial" w:cs="Calibri"/>
                <w:sz w:val="16"/>
                <w:szCs w:val="26"/>
                <w:lang w:eastAsia="de-DE"/>
              </w:rPr>
              <w:t xml:space="preserve">– </w:t>
            </w:r>
            <w:r w:rsidR="002A3885">
              <w:rPr>
                <w:rFonts w:ascii="Arial" w:hAnsi="Arial" w:cs="Calibri"/>
                <w:sz w:val="16"/>
                <w:szCs w:val="26"/>
                <w:lang w:eastAsia="de-DE"/>
              </w:rPr>
              <w:t>Bernd Vogel</w:t>
            </w:r>
          </w:p>
          <w:p w14:paraId="3B1D2884" w14:textId="77777777" w:rsidR="00081EEC" w:rsidRPr="00FA1DEE" w:rsidRDefault="00081EEC" w:rsidP="007E4168">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 xml:space="preserve">31 – </w:t>
            </w:r>
            <w:r w:rsidRPr="00FA1DEE">
              <w:rPr>
                <w:rFonts w:ascii="Arial" w:hAnsi="Arial" w:cs="Calibri"/>
                <w:sz w:val="16"/>
                <w:szCs w:val="26"/>
                <w:lang w:eastAsia="de-DE"/>
              </w:rPr>
              <w:t>89081 Ulm</w:t>
            </w:r>
            <w:r w:rsidRPr="00FA1DEE">
              <w:rPr>
                <w:rFonts w:ascii="Arial" w:hAnsi="Arial" w:cs="Calibri"/>
                <w:sz w:val="16"/>
                <w:szCs w:val="26"/>
                <w:lang w:eastAsia="de-DE"/>
              </w:rPr>
              <w:tab/>
            </w:r>
          </w:p>
          <w:p w14:paraId="68A81E8D" w14:textId="77777777" w:rsidR="00081EEC" w:rsidRPr="00FA1DEE" w:rsidRDefault="00081EEC" w:rsidP="007E4168">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14A8F5D2" w14:textId="77777777" w:rsidR="00081EEC" w:rsidRPr="003E1CF6" w:rsidRDefault="00FD51A1" w:rsidP="007E4168">
            <w:pPr>
              <w:widowControl w:val="0"/>
              <w:tabs>
                <w:tab w:val="left" w:pos="3969"/>
              </w:tabs>
              <w:autoSpaceDE w:val="0"/>
              <w:autoSpaceDN w:val="0"/>
              <w:adjustRightInd w:val="0"/>
              <w:ind w:right="176"/>
              <w:rPr>
                <w:rFonts w:ascii="Arial" w:hAnsi="Arial" w:cs="Calibri"/>
                <w:sz w:val="16"/>
                <w:szCs w:val="26"/>
                <w:lang w:val="en-US" w:eastAsia="de-DE"/>
              </w:rPr>
            </w:pPr>
            <w:hyperlink r:id="rId7" w:history="1">
              <w:r w:rsidR="00081EEC" w:rsidRPr="00FA1DEE">
                <w:rPr>
                  <w:rStyle w:val="Link"/>
                  <w:rFonts w:ascii="Arial" w:hAnsi="Arial" w:cs="Calibri"/>
                  <w:sz w:val="16"/>
                  <w:szCs w:val="26"/>
                  <w:lang w:val="en-US" w:eastAsia="de-DE"/>
                </w:rPr>
                <w:t>presse@wilken.de</w:t>
              </w:r>
            </w:hyperlink>
            <w:r w:rsidR="00081EEC">
              <w:rPr>
                <w:rFonts w:ascii="Arial" w:hAnsi="Arial" w:cs="Calibri"/>
                <w:sz w:val="16"/>
                <w:szCs w:val="26"/>
                <w:lang w:val="en-US" w:eastAsia="de-DE"/>
              </w:rPr>
              <w:t xml:space="preserve"> – </w:t>
            </w:r>
            <w:hyperlink r:id="rId8" w:history="1">
              <w:r w:rsidR="00081EEC" w:rsidRPr="00C314B5">
                <w:rPr>
                  <w:rStyle w:val="Link"/>
                  <w:rFonts w:ascii="Arial" w:hAnsi="Arial" w:cs="Calibri"/>
                  <w:sz w:val="16"/>
                  <w:szCs w:val="26"/>
                  <w:lang w:val="en-US" w:eastAsia="de-DE"/>
                </w:rPr>
                <w:t>www.wilken.de</w:t>
              </w:r>
            </w:hyperlink>
          </w:p>
        </w:tc>
        <w:tc>
          <w:tcPr>
            <w:tcW w:w="4819" w:type="dxa"/>
            <w:shd w:val="clear" w:color="auto" w:fill="auto"/>
          </w:tcPr>
          <w:p w14:paraId="30EB30AA" w14:textId="77777777" w:rsidR="00081EEC" w:rsidRPr="00FA1DEE" w:rsidRDefault="00081EEC" w:rsidP="007E4168">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9B6A626" w14:textId="77777777" w:rsidR="00081EEC" w:rsidRPr="00FA1DEE" w:rsidRDefault="00081EEC" w:rsidP="007E4168">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7F10E913" w14:textId="77777777" w:rsidR="00081EEC" w:rsidRPr="00FA1DEE" w:rsidRDefault="00081EEC" w:rsidP="007E4168">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46CA85F9" w14:textId="77777777" w:rsidR="00081EEC" w:rsidRPr="00FA1DEE" w:rsidRDefault="00081EEC" w:rsidP="007E4168">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Pr="00FA1DEE">
              <w:rPr>
                <w:rFonts w:ascii="Arial" w:hAnsi="Arial" w:cs="Calibri"/>
                <w:sz w:val="16"/>
                <w:szCs w:val="26"/>
                <w:lang w:eastAsia="de-DE"/>
              </w:rPr>
              <w:t>89077 Ulm</w:t>
            </w:r>
          </w:p>
          <w:p w14:paraId="628275E6" w14:textId="77777777" w:rsidR="00081EEC" w:rsidRPr="00FA1DEE" w:rsidRDefault="00081EEC" w:rsidP="007E4168">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41F1ED98" w14:textId="77777777" w:rsidR="00081EEC" w:rsidRPr="00FA1DEE" w:rsidRDefault="00FD51A1" w:rsidP="007E4168">
            <w:pPr>
              <w:widowControl w:val="0"/>
              <w:autoSpaceDE w:val="0"/>
              <w:autoSpaceDN w:val="0"/>
              <w:adjustRightInd w:val="0"/>
              <w:ind w:left="34" w:right="742"/>
              <w:rPr>
                <w:rFonts w:ascii="Arial" w:hAnsi="Arial" w:cs="Calibri"/>
                <w:sz w:val="16"/>
                <w:szCs w:val="26"/>
                <w:lang w:eastAsia="de-DE"/>
              </w:rPr>
            </w:pPr>
            <w:hyperlink r:id="rId9" w:history="1">
              <w:r w:rsidR="00081EEC" w:rsidRPr="00FA1DEE">
                <w:rPr>
                  <w:rStyle w:val="Link"/>
                  <w:rFonts w:ascii="Arial" w:hAnsi="Arial" w:cs="Calibri"/>
                  <w:sz w:val="16"/>
                  <w:szCs w:val="26"/>
                  <w:lang w:eastAsia="de-DE"/>
                </w:rPr>
                <w:t>upa@press-n-relations.de</w:t>
              </w:r>
            </w:hyperlink>
          </w:p>
          <w:p w14:paraId="7934AF6A" w14:textId="77777777" w:rsidR="00081EEC" w:rsidRPr="00FA1DEE" w:rsidRDefault="00081EEC" w:rsidP="007E4168">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5EB9F92D" w14:textId="77777777" w:rsidR="00081EEC" w:rsidRPr="002533A2" w:rsidRDefault="00081EEC" w:rsidP="00081EEC">
      <w:pPr>
        <w:widowControl w:val="0"/>
        <w:autoSpaceDE w:val="0"/>
        <w:autoSpaceDN w:val="0"/>
        <w:adjustRightInd w:val="0"/>
        <w:rPr>
          <w:rFonts w:ascii="Arial" w:hAnsi="Arial" w:cs="Calibri"/>
          <w:bCs/>
          <w:sz w:val="16"/>
          <w:szCs w:val="26"/>
          <w:lang w:val="en-US" w:eastAsia="de-DE"/>
        </w:rPr>
      </w:pPr>
    </w:p>
    <w:p w14:paraId="4F67A76B" w14:textId="77777777" w:rsidR="00081EEC" w:rsidRPr="00F8514B" w:rsidRDefault="00081EEC" w:rsidP="00081EEC">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568E8611" w14:textId="77777777" w:rsidR="00081EEC" w:rsidRDefault="00081EEC" w:rsidP="00081EEC">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bookmarkEnd w:id="0"/>
    </w:p>
    <w:p w14:paraId="631CFDEC" w14:textId="77777777" w:rsidR="00081EEC" w:rsidRPr="00574C52" w:rsidRDefault="00081EEC" w:rsidP="00081EEC"/>
    <w:p w14:paraId="6A463B78" w14:textId="77777777" w:rsidR="00081EEC" w:rsidRPr="00C51C55" w:rsidRDefault="00081EEC" w:rsidP="00081EEC"/>
    <w:p w14:paraId="23646AA6" w14:textId="77777777" w:rsidR="00081EEC" w:rsidRPr="00C83B3F" w:rsidRDefault="00081EEC" w:rsidP="00081EEC"/>
    <w:p w14:paraId="5E5C260A" w14:textId="77777777" w:rsidR="00FE48A6" w:rsidRPr="00081EEC" w:rsidRDefault="00FE48A6" w:rsidP="00081EEC"/>
    <w:sectPr w:rsidR="00FE48A6" w:rsidRPr="00081EEC" w:rsidSect="001858F8">
      <w:headerReference w:type="default" r:id="rId10"/>
      <w:footerReference w:type="even" r:id="rId11"/>
      <w:footerReference w:type="default" r:id="rId12"/>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25EE0" w14:textId="77777777" w:rsidR="00FD51A1" w:rsidRDefault="00FD51A1">
      <w:r>
        <w:separator/>
      </w:r>
    </w:p>
  </w:endnote>
  <w:endnote w:type="continuationSeparator" w:id="0">
    <w:p w14:paraId="33379336" w14:textId="77777777" w:rsidR="00FD51A1" w:rsidRDefault="00FD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729E7"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01F842C"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E0D8F" w14:textId="77777777" w:rsidR="003A43A2" w:rsidRDefault="003A43A2" w:rsidP="00FE48A6">
    <w:pPr>
      <w:pStyle w:val="Fuzeile"/>
      <w:ind w:right="-2269"/>
      <w:jc w:val="right"/>
    </w:pPr>
    <w:r>
      <w:rPr>
        <w:noProof/>
        <w:lang w:eastAsia="de-DE"/>
      </w:rPr>
      <w:drawing>
        <wp:inline distT="0" distB="0" distL="0" distR="0" wp14:anchorId="2B0E3BE0" wp14:editId="5C1BCF0C">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90186" w14:textId="77777777" w:rsidR="00FD51A1" w:rsidRDefault="00FD51A1">
      <w:r>
        <w:separator/>
      </w:r>
    </w:p>
  </w:footnote>
  <w:footnote w:type="continuationSeparator" w:id="0">
    <w:p w14:paraId="093A3F4F" w14:textId="77777777" w:rsidR="00FD51A1" w:rsidRDefault="00FD51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B8434"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4DED07C5" wp14:editId="194FF247">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43EB7F1B" w14:textId="77777777" w:rsidR="003A43A2" w:rsidRDefault="003A43A2" w:rsidP="00FE48A6">
    <w:pPr>
      <w:pStyle w:val="Kopfzeile"/>
      <w:tabs>
        <w:tab w:val="clear" w:pos="9072"/>
        <w:tab w:val="right" w:pos="9639"/>
      </w:tabs>
      <w:ind w:right="-2"/>
      <w:jc w:val="right"/>
    </w:pPr>
  </w:p>
  <w:p w14:paraId="3C77FBD6"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54B"/>
    <w:rsid w:val="00011F67"/>
    <w:rsid w:val="00023ACC"/>
    <w:rsid w:val="0002498B"/>
    <w:rsid w:val="00031F11"/>
    <w:rsid w:val="00032F50"/>
    <w:rsid w:val="00032F5A"/>
    <w:rsid w:val="00040D86"/>
    <w:rsid w:val="00045258"/>
    <w:rsid w:val="000464B6"/>
    <w:rsid w:val="00051FB3"/>
    <w:rsid w:val="000809E7"/>
    <w:rsid w:val="00081EEC"/>
    <w:rsid w:val="00093AA5"/>
    <w:rsid w:val="00097330"/>
    <w:rsid w:val="000A6D42"/>
    <w:rsid w:val="000B2038"/>
    <w:rsid w:val="000C0569"/>
    <w:rsid w:val="000D2D5F"/>
    <w:rsid w:val="000D5FE9"/>
    <w:rsid w:val="000E374D"/>
    <w:rsid w:val="000E5D79"/>
    <w:rsid w:val="000F6D38"/>
    <w:rsid w:val="00106410"/>
    <w:rsid w:val="00107620"/>
    <w:rsid w:val="00122695"/>
    <w:rsid w:val="00122F47"/>
    <w:rsid w:val="0012491E"/>
    <w:rsid w:val="00135DEE"/>
    <w:rsid w:val="00152D07"/>
    <w:rsid w:val="0016044A"/>
    <w:rsid w:val="00172559"/>
    <w:rsid w:val="001733DA"/>
    <w:rsid w:val="00175745"/>
    <w:rsid w:val="001858F8"/>
    <w:rsid w:val="001A2076"/>
    <w:rsid w:val="001B1862"/>
    <w:rsid w:val="001C58AF"/>
    <w:rsid w:val="001C6862"/>
    <w:rsid w:val="001D12AA"/>
    <w:rsid w:val="001E200F"/>
    <w:rsid w:val="0020462C"/>
    <w:rsid w:val="00240587"/>
    <w:rsid w:val="002533A2"/>
    <w:rsid w:val="00257C0C"/>
    <w:rsid w:val="00272362"/>
    <w:rsid w:val="00284DF7"/>
    <w:rsid w:val="002A28CE"/>
    <w:rsid w:val="002A3885"/>
    <w:rsid w:val="002C201B"/>
    <w:rsid w:val="002D0338"/>
    <w:rsid w:val="002D19F2"/>
    <w:rsid w:val="002D1F28"/>
    <w:rsid w:val="002D28F5"/>
    <w:rsid w:val="002E1BC0"/>
    <w:rsid w:val="002E5DC4"/>
    <w:rsid w:val="002E6C18"/>
    <w:rsid w:val="00304596"/>
    <w:rsid w:val="00324F5C"/>
    <w:rsid w:val="00342353"/>
    <w:rsid w:val="003467EA"/>
    <w:rsid w:val="00366E84"/>
    <w:rsid w:val="0037633E"/>
    <w:rsid w:val="00376B33"/>
    <w:rsid w:val="00386A2C"/>
    <w:rsid w:val="003A1A5E"/>
    <w:rsid w:val="003A43A2"/>
    <w:rsid w:val="003C2165"/>
    <w:rsid w:val="003D55A3"/>
    <w:rsid w:val="003D57A1"/>
    <w:rsid w:val="003D7800"/>
    <w:rsid w:val="003E10C2"/>
    <w:rsid w:val="003E189B"/>
    <w:rsid w:val="003E1CF6"/>
    <w:rsid w:val="003F3403"/>
    <w:rsid w:val="003F55EF"/>
    <w:rsid w:val="004043AF"/>
    <w:rsid w:val="00406D81"/>
    <w:rsid w:val="004071E0"/>
    <w:rsid w:val="004110F6"/>
    <w:rsid w:val="00425A22"/>
    <w:rsid w:val="00425E5F"/>
    <w:rsid w:val="00432E47"/>
    <w:rsid w:val="00457490"/>
    <w:rsid w:val="00470089"/>
    <w:rsid w:val="004712B6"/>
    <w:rsid w:val="00477E0F"/>
    <w:rsid w:val="0048658B"/>
    <w:rsid w:val="00497A37"/>
    <w:rsid w:val="004A0D85"/>
    <w:rsid w:val="004A2502"/>
    <w:rsid w:val="004A32B5"/>
    <w:rsid w:val="004A76DC"/>
    <w:rsid w:val="004A77E5"/>
    <w:rsid w:val="004B4FDF"/>
    <w:rsid w:val="004C38CC"/>
    <w:rsid w:val="004D5FEA"/>
    <w:rsid w:val="004E2379"/>
    <w:rsid w:val="00513A25"/>
    <w:rsid w:val="005175D2"/>
    <w:rsid w:val="00517604"/>
    <w:rsid w:val="00521E09"/>
    <w:rsid w:val="005222B7"/>
    <w:rsid w:val="00535049"/>
    <w:rsid w:val="00535FC2"/>
    <w:rsid w:val="00544769"/>
    <w:rsid w:val="00546C50"/>
    <w:rsid w:val="005519C2"/>
    <w:rsid w:val="005639AD"/>
    <w:rsid w:val="00574C52"/>
    <w:rsid w:val="00575F36"/>
    <w:rsid w:val="00576B32"/>
    <w:rsid w:val="00583BF7"/>
    <w:rsid w:val="0058795D"/>
    <w:rsid w:val="0059648C"/>
    <w:rsid w:val="005A1829"/>
    <w:rsid w:val="005E006B"/>
    <w:rsid w:val="005F2C2F"/>
    <w:rsid w:val="005F375D"/>
    <w:rsid w:val="005F3918"/>
    <w:rsid w:val="005F63F7"/>
    <w:rsid w:val="0060646D"/>
    <w:rsid w:val="00614428"/>
    <w:rsid w:val="006205F9"/>
    <w:rsid w:val="00632098"/>
    <w:rsid w:val="0064497E"/>
    <w:rsid w:val="00645730"/>
    <w:rsid w:val="006568C1"/>
    <w:rsid w:val="00667CBE"/>
    <w:rsid w:val="00693603"/>
    <w:rsid w:val="006A0673"/>
    <w:rsid w:val="006A3CD0"/>
    <w:rsid w:val="006A5E14"/>
    <w:rsid w:val="006B20D3"/>
    <w:rsid w:val="006B72FA"/>
    <w:rsid w:val="006D0B9E"/>
    <w:rsid w:val="006E0328"/>
    <w:rsid w:val="006E2513"/>
    <w:rsid w:val="006E468B"/>
    <w:rsid w:val="006E5937"/>
    <w:rsid w:val="006F6C95"/>
    <w:rsid w:val="0070035C"/>
    <w:rsid w:val="00733F48"/>
    <w:rsid w:val="0073656F"/>
    <w:rsid w:val="007367F7"/>
    <w:rsid w:val="00737E3A"/>
    <w:rsid w:val="00741F98"/>
    <w:rsid w:val="00743057"/>
    <w:rsid w:val="00746812"/>
    <w:rsid w:val="00752F6B"/>
    <w:rsid w:val="00757073"/>
    <w:rsid w:val="00764A09"/>
    <w:rsid w:val="007706D1"/>
    <w:rsid w:val="00772476"/>
    <w:rsid w:val="00774940"/>
    <w:rsid w:val="00775ACE"/>
    <w:rsid w:val="00783CEE"/>
    <w:rsid w:val="007C3EFB"/>
    <w:rsid w:val="007C4EE9"/>
    <w:rsid w:val="007C5A78"/>
    <w:rsid w:val="007D122B"/>
    <w:rsid w:val="007E1E5C"/>
    <w:rsid w:val="007E37CB"/>
    <w:rsid w:val="007F574D"/>
    <w:rsid w:val="007F7D4A"/>
    <w:rsid w:val="00803D59"/>
    <w:rsid w:val="00811D53"/>
    <w:rsid w:val="0081245E"/>
    <w:rsid w:val="00823A31"/>
    <w:rsid w:val="00832A37"/>
    <w:rsid w:val="008331D8"/>
    <w:rsid w:val="0083770B"/>
    <w:rsid w:val="008474DE"/>
    <w:rsid w:val="00853823"/>
    <w:rsid w:val="00863D68"/>
    <w:rsid w:val="00873E04"/>
    <w:rsid w:val="0088157B"/>
    <w:rsid w:val="008825F3"/>
    <w:rsid w:val="0088514D"/>
    <w:rsid w:val="00894092"/>
    <w:rsid w:val="00894BE0"/>
    <w:rsid w:val="008A57BB"/>
    <w:rsid w:val="008B4462"/>
    <w:rsid w:val="008B5B1E"/>
    <w:rsid w:val="008B69E2"/>
    <w:rsid w:val="008E6C77"/>
    <w:rsid w:val="008F68EF"/>
    <w:rsid w:val="009036E4"/>
    <w:rsid w:val="00903A51"/>
    <w:rsid w:val="009043EE"/>
    <w:rsid w:val="009333FD"/>
    <w:rsid w:val="00936901"/>
    <w:rsid w:val="009378C5"/>
    <w:rsid w:val="00943667"/>
    <w:rsid w:val="00947BDC"/>
    <w:rsid w:val="009668A5"/>
    <w:rsid w:val="00970937"/>
    <w:rsid w:val="00973837"/>
    <w:rsid w:val="00980D69"/>
    <w:rsid w:val="00984451"/>
    <w:rsid w:val="00984EEC"/>
    <w:rsid w:val="009873C5"/>
    <w:rsid w:val="009A40FF"/>
    <w:rsid w:val="009A7A52"/>
    <w:rsid w:val="009B0EFC"/>
    <w:rsid w:val="009B1B65"/>
    <w:rsid w:val="009C6A33"/>
    <w:rsid w:val="009C7BF7"/>
    <w:rsid w:val="009F1031"/>
    <w:rsid w:val="00A0122C"/>
    <w:rsid w:val="00A0763D"/>
    <w:rsid w:val="00A14223"/>
    <w:rsid w:val="00A31345"/>
    <w:rsid w:val="00A32F10"/>
    <w:rsid w:val="00A3451E"/>
    <w:rsid w:val="00A54848"/>
    <w:rsid w:val="00A56D07"/>
    <w:rsid w:val="00A604E8"/>
    <w:rsid w:val="00A65506"/>
    <w:rsid w:val="00A6600D"/>
    <w:rsid w:val="00A73AC3"/>
    <w:rsid w:val="00A77BBC"/>
    <w:rsid w:val="00A85E92"/>
    <w:rsid w:val="00AA2FE1"/>
    <w:rsid w:val="00AB7591"/>
    <w:rsid w:val="00AC2785"/>
    <w:rsid w:val="00AD2E36"/>
    <w:rsid w:val="00AD3F8F"/>
    <w:rsid w:val="00AF1D9E"/>
    <w:rsid w:val="00B1492C"/>
    <w:rsid w:val="00B16608"/>
    <w:rsid w:val="00B40DEE"/>
    <w:rsid w:val="00B62065"/>
    <w:rsid w:val="00B77A06"/>
    <w:rsid w:val="00B86EC2"/>
    <w:rsid w:val="00B87471"/>
    <w:rsid w:val="00BA5FB0"/>
    <w:rsid w:val="00BA7261"/>
    <w:rsid w:val="00BA7303"/>
    <w:rsid w:val="00BA7D78"/>
    <w:rsid w:val="00BB487D"/>
    <w:rsid w:val="00BC2F70"/>
    <w:rsid w:val="00BC6671"/>
    <w:rsid w:val="00BE1471"/>
    <w:rsid w:val="00BE5B4A"/>
    <w:rsid w:val="00BF00B8"/>
    <w:rsid w:val="00BF70C0"/>
    <w:rsid w:val="00C00270"/>
    <w:rsid w:val="00C0359B"/>
    <w:rsid w:val="00C11718"/>
    <w:rsid w:val="00C124D1"/>
    <w:rsid w:val="00C34C11"/>
    <w:rsid w:val="00C51C55"/>
    <w:rsid w:val="00C54746"/>
    <w:rsid w:val="00C6146F"/>
    <w:rsid w:val="00C6183F"/>
    <w:rsid w:val="00C62E40"/>
    <w:rsid w:val="00C73CA9"/>
    <w:rsid w:val="00C74ED1"/>
    <w:rsid w:val="00C816C9"/>
    <w:rsid w:val="00C83B3F"/>
    <w:rsid w:val="00C83E25"/>
    <w:rsid w:val="00CA2704"/>
    <w:rsid w:val="00CB5ED6"/>
    <w:rsid w:val="00CD395A"/>
    <w:rsid w:val="00CD40B7"/>
    <w:rsid w:val="00CF3F6D"/>
    <w:rsid w:val="00CF4E1F"/>
    <w:rsid w:val="00D01ECA"/>
    <w:rsid w:val="00D064D9"/>
    <w:rsid w:val="00D13CB5"/>
    <w:rsid w:val="00D20DFE"/>
    <w:rsid w:val="00D500C9"/>
    <w:rsid w:val="00D5130B"/>
    <w:rsid w:val="00D5304C"/>
    <w:rsid w:val="00D923CC"/>
    <w:rsid w:val="00D95B01"/>
    <w:rsid w:val="00D95EA4"/>
    <w:rsid w:val="00DA2579"/>
    <w:rsid w:val="00DA4F82"/>
    <w:rsid w:val="00DA515E"/>
    <w:rsid w:val="00DB5C61"/>
    <w:rsid w:val="00DC7643"/>
    <w:rsid w:val="00DD2EB6"/>
    <w:rsid w:val="00DE1531"/>
    <w:rsid w:val="00DE2EB6"/>
    <w:rsid w:val="00DE373A"/>
    <w:rsid w:val="00DF2E46"/>
    <w:rsid w:val="00DF48D7"/>
    <w:rsid w:val="00DF68C5"/>
    <w:rsid w:val="00E02730"/>
    <w:rsid w:val="00E11AD0"/>
    <w:rsid w:val="00E17FE0"/>
    <w:rsid w:val="00E32F3E"/>
    <w:rsid w:val="00E409DF"/>
    <w:rsid w:val="00E40DE8"/>
    <w:rsid w:val="00E60F77"/>
    <w:rsid w:val="00E62903"/>
    <w:rsid w:val="00E64D95"/>
    <w:rsid w:val="00E77371"/>
    <w:rsid w:val="00E83A83"/>
    <w:rsid w:val="00EA0E6E"/>
    <w:rsid w:val="00EA4A8D"/>
    <w:rsid w:val="00EA755D"/>
    <w:rsid w:val="00EB77F7"/>
    <w:rsid w:val="00EC14F0"/>
    <w:rsid w:val="00ED247E"/>
    <w:rsid w:val="00EE15AD"/>
    <w:rsid w:val="00EF1E53"/>
    <w:rsid w:val="00F23364"/>
    <w:rsid w:val="00F24B57"/>
    <w:rsid w:val="00F254C3"/>
    <w:rsid w:val="00F42BC2"/>
    <w:rsid w:val="00F4474B"/>
    <w:rsid w:val="00F44C5C"/>
    <w:rsid w:val="00F47247"/>
    <w:rsid w:val="00F50498"/>
    <w:rsid w:val="00F61560"/>
    <w:rsid w:val="00F717EB"/>
    <w:rsid w:val="00F771FF"/>
    <w:rsid w:val="00F8242B"/>
    <w:rsid w:val="00F9031E"/>
    <w:rsid w:val="00F96E98"/>
    <w:rsid w:val="00FA13E1"/>
    <w:rsid w:val="00FB0927"/>
    <w:rsid w:val="00FB3528"/>
    <w:rsid w:val="00FC18FD"/>
    <w:rsid w:val="00FD3F41"/>
    <w:rsid w:val="00FD51A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DADB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 w:type="paragraph" w:styleId="StandardWeb">
    <w:name w:val="Normal (Web)"/>
    <w:basedOn w:val="Standard"/>
    <w:uiPriority w:val="99"/>
    <w:semiHidden/>
    <w:unhideWhenUsed/>
    <w:rsid w:val="00B77A06"/>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55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4124</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Häfliger</dc:creator>
  <cp:lastModifiedBy>Uwe Pagel</cp:lastModifiedBy>
  <cp:revision>6</cp:revision>
  <cp:lastPrinted>2015-07-09T09:14:00Z</cp:lastPrinted>
  <dcterms:created xsi:type="dcterms:W3CDTF">2015-07-30T06:39:00Z</dcterms:created>
  <dcterms:modified xsi:type="dcterms:W3CDTF">2015-07-31T07:10:00Z</dcterms:modified>
</cp:coreProperties>
</file>