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6CE29D" w14:textId="77777777"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43E8F41" w14:textId="70EF3DB5" w:rsidR="00970937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5062DE">
        <w:rPr>
          <w:sz w:val="20"/>
        </w:rPr>
        <w:t>2</w:t>
      </w:r>
      <w:bookmarkStart w:id="0" w:name="_GoBack"/>
      <w:bookmarkEnd w:id="0"/>
      <w:r w:rsidR="005062DE">
        <w:rPr>
          <w:sz w:val="20"/>
        </w:rPr>
        <w:t>9. Juni</w:t>
      </w:r>
      <w:r w:rsidRPr="00B2745D">
        <w:rPr>
          <w:sz w:val="20"/>
        </w:rPr>
        <w:t xml:space="preserve"> 201</w:t>
      </w:r>
      <w:r w:rsidR="00C21E2B">
        <w:rPr>
          <w:sz w:val="20"/>
        </w:rPr>
        <w:t>7</w:t>
      </w:r>
    </w:p>
    <w:p w14:paraId="5F0A91DE" w14:textId="7B22485E" w:rsidR="00E4396C" w:rsidRPr="00C040DB" w:rsidRDefault="00031607" w:rsidP="005062DE">
      <w:pPr>
        <w:ind w:right="-5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Das Full-Service-Paket für Mieterstrom</w:t>
      </w:r>
      <w:r w:rsidR="00E4396C" w:rsidRPr="00B2745D">
        <w:rPr>
          <w:b/>
          <w:bCs/>
          <w:sz w:val="28"/>
          <w:szCs w:val="28"/>
        </w:rPr>
        <w:br/>
      </w:r>
      <w:r w:rsidR="000D0E6C">
        <w:rPr>
          <w:rFonts w:cs="Arial"/>
          <w:b/>
          <w:bCs/>
          <w:szCs w:val="22"/>
        </w:rPr>
        <w:t>Mit einer schlanken Lösung umgehend s</w:t>
      </w:r>
      <w:r w:rsidR="00580647">
        <w:rPr>
          <w:rFonts w:cs="Arial"/>
          <w:b/>
          <w:bCs/>
          <w:szCs w:val="22"/>
        </w:rPr>
        <w:t xml:space="preserve">tartklar </w:t>
      </w:r>
      <w:r w:rsidR="005062DE">
        <w:rPr>
          <w:rFonts w:cs="Arial"/>
          <w:b/>
          <w:bCs/>
          <w:szCs w:val="22"/>
        </w:rPr>
        <w:t xml:space="preserve">auch </w:t>
      </w:r>
      <w:r w:rsidR="005062DE">
        <w:rPr>
          <w:rFonts w:cs="Arial"/>
          <w:b/>
          <w:bCs/>
          <w:szCs w:val="22"/>
        </w:rPr>
        <w:br/>
        <w:t>für Nicht-Wilken-Kunden</w:t>
      </w:r>
    </w:p>
    <w:p w14:paraId="338AE903" w14:textId="77777777" w:rsidR="00DC1F38" w:rsidRDefault="000D0E6C" w:rsidP="00E40CEF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Die</w:t>
      </w:r>
      <w:r w:rsidR="00F559B5">
        <w:rPr>
          <w:rFonts w:cs="Helvetica"/>
          <w:b/>
          <w:bCs/>
          <w:sz w:val="20"/>
        </w:rPr>
        <w:t xml:space="preserve"> Wilken Software Group </w:t>
      </w:r>
      <w:r>
        <w:rPr>
          <w:rFonts w:cs="Helvetica"/>
          <w:b/>
          <w:bCs/>
          <w:sz w:val="20"/>
        </w:rPr>
        <w:t xml:space="preserve">ermöglicht </w:t>
      </w:r>
      <w:r w:rsidR="00F559B5">
        <w:rPr>
          <w:rFonts w:cs="Helvetica"/>
          <w:b/>
          <w:bCs/>
          <w:sz w:val="20"/>
        </w:rPr>
        <w:t>mit</w:t>
      </w:r>
      <w:r w:rsidR="00E40CEF">
        <w:rPr>
          <w:rFonts w:cs="Helvetica"/>
          <w:b/>
          <w:bCs/>
          <w:sz w:val="20"/>
        </w:rPr>
        <w:t xml:space="preserve"> einem Full-Service-Paket </w:t>
      </w:r>
      <w:r w:rsidR="00F559B5">
        <w:rPr>
          <w:rFonts w:cs="Helvetica"/>
          <w:b/>
          <w:bCs/>
          <w:sz w:val="20"/>
        </w:rPr>
        <w:t>den</w:t>
      </w:r>
      <w:r w:rsidR="00E40CEF">
        <w:rPr>
          <w:rFonts w:cs="Helvetica"/>
          <w:b/>
          <w:bCs/>
          <w:sz w:val="20"/>
        </w:rPr>
        <w:t xml:space="preserve"> schnellen und einfachen Einstieg in das Thema Mieterstrom. Damit kö</w:t>
      </w:r>
      <w:r w:rsidR="00E40CEF">
        <w:rPr>
          <w:rFonts w:cs="Helvetica"/>
          <w:b/>
          <w:bCs/>
          <w:sz w:val="20"/>
        </w:rPr>
        <w:t>n</w:t>
      </w:r>
      <w:r w:rsidR="00E40CEF">
        <w:rPr>
          <w:rFonts w:cs="Helvetica"/>
          <w:b/>
          <w:bCs/>
          <w:sz w:val="20"/>
        </w:rPr>
        <w:t xml:space="preserve">nen Versorgungsunternehmen kurzfristig Geschäftsmodelle aufsetzen, die alle Möglichkeiten des </w:t>
      </w:r>
      <w:r w:rsidR="00DC1F38">
        <w:rPr>
          <w:rFonts w:cs="Helvetica"/>
          <w:b/>
          <w:bCs/>
          <w:sz w:val="20"/>
        </w:rPr>
        <w:t>Gesetze</w:t>
      </w:r>
      <w:r w:rsidR="00E40CEF">
        <w:rPr>
          <w:rFonts w:cs="Helvetica"/>
          <w:b/>
          <w:bCs/>
          <w:sz w:val="20"/>
        </w:rPr>
        <w:t>s</w:t>
      </w:r>
      <w:r w:rsidR="00E40CEF" w:rsidRPr="00E40CEF">
        <w:rPr>
          <w:rFonts w:cs="Helvetica"/>
          <w:b/>
          <w:bCs/>
          <w:sz w:val="20"/>
        </w:rPr>
        <w:t xml:space="preserve"> für eine direkte Förderung</w:t>
      </w:r>
      <w:r w:rsidR="00E40CEF">
        <w:rPr>
          <w:rFonts w:cs="Helvetica"/>
          <w:b/>
          <w:bCs/>
          <w:sz w:val="20"/>
        </w:rPr>
        <w:t xml:space="preserve"> des Mi</w:t>
      </w:r>
      <w:r w:rsidR="00E40CEF">
        <w:rPr>
          <w:rFonts w:cs="Helvetica"/>
          <w:b/>
          <w:bCs/>
          <w:sz w:val="20"/>
        </w:rPr>
        <w:t>e</w:t>
      </w:r>
      <w:r w:rsidR="00E40CEF">
        <w:rPr>
          <w:rFonts w:cs="Helvetica"/>
          <w:b/>
          <w:bCs/>
          <w:sz w:val="20"/>
        </w:rPr>
        <w:t xml:space="preserve">terstroms ausnutzen. </w:t>
      </w:r>
      <w:r w:rsidR="00F559B5">
        <w:rPr>
          <w:rFonts w:cs="Helvetica"/>
          <w:b/>
          <w:bCs/>
          <w:sz w:val="20"/>
        </w:rPr>
        <w:t>Der</w:t>
      </w:r>
      <w:r w:rsidR="00E40CEF">
        <w:rPr>
          <w:rFonts w:cs="Helvetica"/>
          <w:b/>
          <w:bCs/>
          <w:sz w:val="20"/>
        </w:rPr>
        <w:t xml:space="preserve"> Full-Service wird über die Dienstleistungstoc</w:t>
      </w:r>
      <w:r w:rsidR="00E40CEF">
        <w:rPr>
          <w:rFonts w:cs="Helvetica"/>
          <w:b/>
          <w:bCs/>
          <w:sz w:val="20"/>
        </w:rPr>
        <w:t>h</w:t>
      </w:r>
      <w:r w:rsidR="00C33B93">
        <w:rPr>
          <w:rFonts w:cs="Helvetica"/>
          <w:b/>
          <w:bCs/>
          <w:sz w:val="20"/>
        </w:rPr>
        <w:t>t</w:t>
      </w:r>
      <w:r w:rsidR="00E40CEF">
        <w:rPr>
          <w:rFonts w:cs="Helvetica"/>
          <w:b/>
          <w:bCs/>
          <w:sz w:val="20"/>
        </w:rPr>
        <w:t>er Wilken PRO angeboten und ist auch für Anwender anderer Branche</w:t>
      </w:r>
      <w:r w:rsidR="00E40CEF">
        <w:rPr>
          <w:rFonts w:cs="Helvetica"/>
          <w:b/>
          <w:bCs/>
          <w:sz w:val="20"/>
        </w:rPr>
        <w:t>n</w:t>
      </w:r>
      <w:r w:rsidR="00E40CEF">
        <w:rPr>
          <w:rFonts w:cs="Helvetica"/>
          <w:b/>
          <w:bCs/>
          <w:sz w:val="20"/>
        </w:rPr>
        <w:t xml:space="preserve">lösungen interessant. </w:t>
      </w:r>
      <w:r w:rsidR="005C173E">
        <w:rPr>
          <w:rFonts w:cs="Helvetica"/>
          <w:b/>
          <w:bCs/>
          <w:sz w:val="20"/>
        </w:rPr>
        <w:t xml:space="preserve">Eine technische Integration zu SAP IS-U </w:t>
      </w:r>
      <w:r w:rsidR="00DC1F38">
        <w:rPr>
          <w:rFonts w:cs="Helvetica"/>
          <w:b/>
          <w:bCs/>
          <w:sz w:val="20"/>
        </w:rPr>
        <w:t xml:space="preserve">wurde bereits realisiert und </w:t>
      </w:r>
      <w:r w:rsidR="00F559B5">
        <w:rPr>
          <w:rFonts w:cs="Helvetica"/>
          <w:b/>
          <w:bCs/>
          <w:sz w:val="20"/>
        </w:rPr>
        <w:t xml:space="preserve">ist </w:t>
      </w:r>
      <w:r w:rsidR="00DC1F38">
        <w:rPr>
          <w:rFonts w:cs="Helvetica"/>
          <w:b/>
          <w:bCs/>
          <w:sz w:val="20"/>
        </w:rPr>
        <w:t xml:space="preserve">bei Wilken PRO-Kunden wie beispielsweise der </w:t>
      </w:r>
      <w:r w:rsidR="00DC1F38" w:rsidRPr="00DC1F38">
        <w:rPr>
          <w:rFonts w:cs="Helvetica"/>
          <w:b/>
          <w:bCs/>
          <w:sz w:val="20"/>
        </w:rPr>
        <w:t xml:space="preserve">Vattenfall </w:t>
      </w:r>
      <w:r>
        <w:rPr>
          <w:rFonts w:cs="Helvetica"/>
          <w:b/>
          <w:bCs/>
          <w:sz w:val="20"/>
        </w:rPr>
        <w:t>Energy Solutions</w:t>
      </w:r>
      <w:r w:rsidR="00DC1F38">
        <w:rPr>
          <w:rFonts w:cs="Helvetica"/>
          <w:b/>
          <w:bCs/>
          <w:sz w:val="20"/>
        </w:rPr>
        <w:t xml:space="preserve"> </w:t>
      </w:r>
      <w:r w:rsidR="003C287E">
        <w:rPr>
          <w:rFonts w:cs="Helvetica"/>
          <w:b/>
          <w:bCs/>
          <w:sz w:val="20"/>
        </w:rPr>
        <w:t>schon seit 201</w:t>
      </w:r>
      <w:r>
        <w:rPr>
          <w:rFonts w:cs="Helvetica"/>
          <w:b/>
          <w:bCs/>
          <w:sz w:val="20"/>
        </w:rPr>
        <w:t>5</w:t>
      </w:r>
      <w:r w:rsidR="003C287E">
        <w:rPr>
          <w:rFonts w:cs="Helvetica"/>
          <w:b/>
          <w:bCs/>
          <w:sz w:val="20"/>
        </w:rPr>
        <w:t xml:space="preserve"> </w:t>
      </w:r>
      <w:r>
        <w:rPr>
          <w:rFonts w:cs="Helvetica"/>
          <w:b/>
          <w:bCs/>
          <w:sz w:val="20"/>
        </w:rPr>
        <w:t xml:space="preserve">produktiv </w:t>
      </w:r>
      <w:r w:rsidR="003C287E">
        <w:rPr>
          <w:rFonts w:cs="Helvetica"/>
          <w:b/>
          <w:bCs/>
          <w:sz w:val="20"/>
        </w:rPr>
        <w:t>im Einsatz</w:t>
      </w:r>
      <w:r w:rsidR="00DC1F38">
        <w:rPr>
          <w:rFonts w:cs="Helvetica"/>
          <w:b/>
          <w:bCs/>
          <w:sz w:val="20"/>
        </w:rPr>
        <w:t>. Miete</w:t>
      </w:r>
      <w:r w:rsidR="00DC1F38">
        <w:rPr>
          <w:rFonts w:cs="Helvetica"/>
          <w:b/>
          <w:bCs/>
          <w:sz w:val="20"/>
        </w:rPr>
        <w:t>r</w:t>
      </w:r>
      <w:r w:rsidR="00DC1F38">
        <w:rPr>
          <w:rFonts w:cs="Helvetica"/>
          <w:b/>
          <w:bCs/>
          <w:sz w:val="20"/>
        </w:rPr>
        <w:t xml:space="preserve">strommodelle </w:t>
      </w:r>
      <w:r w:rsidR="003C287E">
        <w:rPr>
          <w:rFonts w:cs="Helvetica"/>
          <w:b/>
          <w:bCs/>
          <w:sz w:val="20"/>
        </w:rPr>
        <w:t xml:space="preserve">lassen sich </w:t>
      </w:r>
      <w:r w:rsidR="00DC1F38">
        <w:rPr>
          <w:rFonts w:cs="Helvetica"/>
          <w:b/>
          <w:bCs/>
          <w:sz w:val="20"/>
        </w:rPr>
        <w:t>sowohl mit als auch ohne den Einsatz digitaler Zähler ab</w:t>
      </w:r>
      <w:r w:rsidR="003C287E">
        <w:rPr>
          <w:rFonts w:cs="Helvetica"/>
          <w:b/>
          <w:bCs/>
          <w:sz w:val="20"/>
        </w:rPr>
        <w:t>bilden</w:t>
      </w:r>
      <w:r w:rsidR="00DC1F38">
        <w:rPr>
          <w:rFonts w:cs="Helvetica"/>
          <w:b/>
          <w:bCs/>
          <w:sz w:val="20"/>
        </w:rPr>
        <w:t xml:space="preserve">. Wilken-Anwender können </w:t>
      </w:r>
      <w:r w:rsidR="003C287E">
        <w:rPr>
          <w:rFonts w:cs="Helvetica"/>
          <w:b/>
          <w:bCs/>
          <w:sz w:val="20"/>
        </w:rPr>
        <w:t>die dazugehörigen Software-Module</w:t>
      </w:r>
      <w:r w:rsidR="00DC1F38">
        <w:rPr>
          <w:rFonts w:cs="Helvetica"/>
          <w:b/>
          <w:bCs/>
          <w:sz w:val="20"/>
        </w:rPr>
        <w:t xml:space="preserve"> optional auch </w:t>
      </w:r>
      <w:r w:rsidR="003C287E">
        <w:rPr>
          <w:rFonts w:cs="Helvetica"/>
          <w:b/>
          <w:bCs/>
          <w:sz w:val="20"/>
        </w:rPr>
        <w:t>im eigenen Hause implementieren</w:t>
      </w:r>
      <w:r w:rsidR="00DC1F38">
        <w:rPr>
          <w:rFonts w:cs="Helvetica"/>
          <w:b/>
          <w:bCs/>
          <w:sz w:val="20"/>
        </w:rPr>
        <w:t>.</w:t>
      </w:r>
    </w:p>
    <w:p w14:paraId="7319D920" w14:textId="77777777" w:rsidR="00DC1F38" w:rsidRPr="00DC1F38" w:rsidRDefault="00DC1F38" w:rsidP="00E40CEF">
      <w:pPr>
        <w:rPr>
          <w:rFonts w:cs="Helvetica"/>
          <w:sz w:val="20"/>
        </w:rPr>
      </w:pPr>
      <w:r>
        <w:rPr>
          <w:rFonts w:cs="Helvetica"/>
          <w:sz w:val="20"/>
        </w:rPr>
        <w:t xml:space="preserve">Über das Full-Service-Paket können sich Versorgungsunternehmen vollständig auf </w:t>
      </w:r>
      <w:r w:rsidRPr="00DC1F38">
        <w:rPr>
          <w:rFonts w:cs="Helvetica"/>
          <w:sz w:val="20"/>
        </w:rPr>
        <w:t>Produktmanagement, Marketing und Vertrieb</w:t>
      </w:r>
      <w:r>
        <w:rPr>
          <w:rFonts w:cs="Helvetica"/>
          <w:sz w:val="20"/>
        </w:rPr>
        <w:t xml:space="preserve"> von Mieterstromangeboten konzentrieren</w:t>
      </w:r>
      <w:r w:rsidRPr="00DC1F38">
        <w:rPr>
          <w:rFonts w:cs="Helvetica"/>
          <w:sz w:val="20"/>
        </w:rPr>
        <w:t xml:space="preserve">. </w:t>
      </w:r>
      <w:r>
        <w:rPr>
          <w:rFonts w:cs="Helvetica"/>
          <w:sz w:val="20"/>
        </w:rPr>
        <w:t>Alle w</w:t>
      </w:r>
      <w:r w:rsidRPr="00DC1F38">
        <w:rPr>
          <w:rFonts w:cs="Helvetica"/>
          <w:sz w:val="20"/>
        </w:rPr>
        <w:t>eitere</w:t>
      </w:r>
      <w:r>
        <w:rPr>
          <w:rFonts w:cs="Helvetica"/>
          <w:sz w:val="20"/>
        </w:rPr>
        <w:t>n</w:t>
      </w:r>
      <w:r w:rsidRPr="00DC1F38">
        <w:rPr>
          <w:rFonts w:cs="Helvetica"/>
          <w:sz w:val="20"/>
        </w:rPr>
        <w:t xml:space="preserve"> Prozessschritte </w:t>
      </w:r>
      <w:r w:rsidR="003C287E">
        <w:rPr>
          <w:rFonts w:cs="Helvetica"/>
          <w:sz w:val="20"/>
        </w:rPr>
        <w:t>lassen sich</w:t>
      </w:r>
      <w:r w:rsidRPr="00DC1F38">
        <w:rPr>
          <w:rFonts w:cs="Helvetica"/>
          <w:sz w:val="20"/>
        </w:rPr>
        <w:t xml:space="preserve"> auslager</w:t>
      </w:r>
      <w:r>
        <w:rPr>
          <w:rFonts w:cs="Helvetica"/>
          <w:sz w:val="20"/>
        </w:rPr>
        <w:t>n</w:t>
      </w:r>
      <w:r w:rsidRPr="00DC1F38">
        <w:rPr>
          <w:rFonts w:cs="Helvetica"/>
          <w:sz w:val="20"/>
        </w:rPr>
        <w:t xml:space="preserve">, ohne dass dies für den </w:t>
      </w:r>
      <w:r>
        <w:rPr>
          <w:rFonts w:cs="Helvetica"/>
          <w:sz w:val="20"/>
        </w:rPr>
        <w:t>Endk</w:t>
      </w:r>
      <w:r w:rsidRPr="00DC1F38">
        <w:rPr>
          <w:rFonts w:cs="Helvetica"/>
          <w:sz w:val="20"/>
        </w:rPr>
        <w:t xml:space="preserve">unden erkennbar </w:t>
      </w:r>
      <w:r w:rsidR="003C287E">
        <w:rPr>
          <w:rFonts w:cs="Helvetica"/>
          <w:sz w:val="20"/>
        </w:rPr>
        <w:t>ist</w:t>
      </w:r>
      <w:r w:rsidRPr="00DC1F38">
        <w:rPr>
          <w:rFonts w:cs="Helvetica"/>
          <w:sz w:val="20"/>
        </w:rPr>
        <w:t xml:space="preserve">. Dabei werden sämtliche gesetzlichen Anforderungen an Datenschutz und Datensicherheit gewährleistet. Das beginnt beim Vertragsabschluss: Der Interessent schickt seinen Antrag </w:t>
      </w:r>
      <w:r w:rsidR="003C287E">
        <w:rPr>
          <w:rFonts w:cs="Helvetica"/>
          <w:sz w:val="20"/>
        </w:rPr>
        <w:t xml:space="preserve">an </w:t>
      </w:r>
      <w:r w:rsidR="00D25B2E">
        <w:rPr>
          <w:rFonts w:cs="Helvetica"/>
          <w:sz w:val="20"/>
        </w:rPr>
        <w:t>die Adresse des Versorgungsunternehmen</w:t>
      </w:r>
      <w:r w:rsidR="000D0E6C">
        <w:rPr>
          <w:rFonts w:cs="Helvetica"/>
          <w:sz w:val="20"/>
        </w:rPr>
        <w:t>s</w:t>
      </w:r>
      <w:r w:rsidRPr="00DC1F38">
        <w:rPr>
          <w:rFonts w:cs="Helvetica"/>
          <w:sz w:val="20"/>
        </w:rPr>
        <w:t>, er landet jedoch direkt bei Wilken P</w:t>
      </w:r>
      <w:r w:rsidR="003C287E">
        <w:rPr>
          <w:rFonts w:cs="Helvetica"/>
          <w:sz w:val="20"/>
        </w:rPr>
        <w:t>RO</w:t>
      </w:r>
      <w:r w:rsidRPr="00DC1F38">
        <w:rPr>
          <w:rFonts w:cs="Helvetica"/>
          <w:sz w:val="20"/>
        </w:rPr>
        <w:t>, wo er erfasst und der Lieferantenwechselprozess im Rahmen der Marktkommunikat</w:t>
      </w:r>
      <w:r w:rsidRPr="00DC1F38">
        <w:rPr>
          <w:rFonts w:cs="Helvetica"/>
          <w:sz w:val="20"/>
        </w:rPr>
        <w:t>i</w:t>
      </w:r>
      <w:r w:rsidRPr="00DC1F38">
        <w:rPr>
          <w:rFonts w:cs="Helvetica"/>
          <w:sz w:val="20"/>
        </w:rPr>
        <w:t>on angestoßen wird. Anschließend geht die Lieferbestätigung an den Neuku</w:t>
      </w:r>
      <w:r w:rsidRPr="00DC1F38">
        <w:rPr>
          <w:rFonts w:cs="Helvetica"/>
          <w:sz w:val="20"/>
        </w:rPr>
        <w:t>n</w:t>
      </w:r>
      <w:r w:rsidRPr="00DC1F38">
        <w:rPr>
          <w:rFonts w:cs="Helvetica"/>
          <w:sz w:val="20"/>
        </w:rPr>
        <w:t xml:space="preserve">den. </w:t>
      </w:r>
      <w:r w:rsidR="003C287E" w:rsidRPr="00E34771">
        <w:rPr>
          <w:rFonts w:cs="Helvetica"/>
          <w:spacing w:val="-1"/>
          <w:sz w:val="20"/>
        </w:rPr>
        <w:t>D</w:t>
      </w:r>
      <w:r w:rsidRPr="00E34771">
        <w:rPr>
          <w:rFonts w:cs="Helvetica"/>
          <w:spacing w:val="-1"/>
          <w:sz w:val="20"/>
        </w:rPr>
        <w:t xml:space="preserve">ie Mitarbeiter der Wilken </w:t>
      </w:r>
      <w:r w:rsidR="003C287E" w:rsidRPr="00E34771">
        <w:rPr>
          <w:rFonts w:cs="Helvetica"/>
          <w:spacing w:val="-1"/>
          <w:sz w:val="20"/>
        </w:rPr>
        <w:t>PRO</w:t>
      </w:r>
      <w:r w:rsidRPr="00E34771">
        <w:rPr>
          <w:rFonts w:cs="Helvetica"/>
          <w:spacing w:val="-1"/>
          <w:sz w:val="20"/>
        </w:rPr>
        <w:t xml:space="preserve"> </w:t>
      </w:r>
      <w:r w:rsidR="003C287E" w:rsidRPr="00E34771">
        <w:rPr>
          <w:rFonts w:cs="Helvetica"/>
          <w:spacing w:val="-1"/>
          <w:sz w:val="20"/>
        </w:rPr>
        <w:t>wickeln</w:t>
      </w:r>
      <w:r w:rsidRPr="00E34771">
        <w:rPr>
          <w:rFonts w:cs="Helvetica"/>
          <w:spacing w:val="-1"/>
          <w:sz w:val="20"/>
        </w:rPr>
        <w:t xml:space="preserve"> den kompletten First-Level-Support</w:t>
      </w:r>
      <w:r w:rsidRPr="00DC1F38">
        <w:rPr>
          <w:rFonts w:cs="Helvetica"/>
          <w:sz w:val="20"/>
        </w:rPr>
        <w:t xml:space="preserve"> ab. Eine eigene </w:t>
      </w:r>
      <w:r w:rsidR="003C287E">
        <w:rPr>
          <w:rFonts w:cs="Helvetica"/>
          <w:sz w:val="20"/>
        </w:rPr>
        <w:t>Rufn</w:t>
      </w:r>
      <w:r w:rsidRPr="00DC1F38">
        <w:rPr>
          <w:rFonts w:cs="Helvetica"/>
          <w:sz w:val="20"/>
        </w:rPr>
        <w:t xml:space="preserve">ummer stellt sicher, dass </w:t>
      </w:r>
      <w:r w:rsidR="003C287E">
        <w:rPr>
          <w:rFonts w:cs="Helvetica"/>
          <w:sz w:val="20"/>
        </w:rPr>
        <w:t>die</w:t>
      </w:r>
      <w:r w:rsidR="00D25B2E">
        <w:rPr>
          <w:rFonts w:cs="Helvetica"/>
          <w:sz w:val="20"/>
        </w:rPr>
        <w:t xml:space="preserve"> Kun</w:t>
      </w:r>
      <w:r w:rsidR="003C287E">
        <w:rPr>
          <w:rFonts w:cs="Helvetica"/>
          <w:sz w:val="20"/>
        </w:rPr>
        <w:t>d</w:t>
      </w:r>
      <w:r w:rsidR="00D25B2E">
        <w:rPr>
          <w:rFonts w:cs="Helvetica"/>
          <w:sz w:val="20"/>
        </w:rPr>
        <w:t xml:space="preserve">en des </w:t>
      </w:r>
      <w:r w:rsidR="003C287E">
        <w:rPr>
          <w:rFonts w:cs="Helvetica"/>
          <w:sz w:val="20"/>
        </w:rPr>
        <w:t>jeweiligen Ve</w:t>
      </w:r>
      <w:r w:rsidR="003C287E">
        <w:rPr>
          <w:rFonts w:cs="Helvetica"/>
          <w:sz w:val="20"/>
        </w:rPr>
        <w:t>r</w:t>
      </w:r>
      <w:r w:rsidR="003C287E">
        <w:rPr>
          <w:rFonts w:cs="Helvetica"/>
          <w:sz w:val="20"/>
        </w:rPr>
        <w:t>sorgers erkannt</w:t>
      </w:r>
      <w:r w:rsidRPr="00DC1F38">
        <w:rPr>
          <w:rFonts w:cs="Helvetica"/>
          <w:sz w:val="20"/>
        </w:rPr>
        <w:t xml:space="preserve"> und entsprechend begrüßt werden. Auch die weiteren Prozes</w:t>
      </w:r>
      <w:r w:rsidRPr="00DC1F38">
        <w:rPr>
          <w:rFonts w:cs="Helvetica"/>
          <w:sz w:val="20"/>
        </w:rPr>
        <w:t>s</w:t>
      </w:r>
      <w:r w:rsidRPr="00DC1F38">
        <w:rPr>
          <w:rFonts w:cs="Helvetica"/>
          <w:sz w:val="20"/>
        </w:rPr>
        <w:t xml:space="preserve">schritte wie Abrechnung oder Inkasso liegen auf Seiten von Wilken. Alle damit </w:t>
      </w:r>
      <w:r w:rsidRPr="00DC1F38">
        <w:rPr>
          <w:rFonts w:cs="Helvetica"/>
          <w:sz w:val="20"/>
        </w:rPr>
        <w:lastRenderedPageBreak/>
        <w:t>zusammenhängenden Buchungen werden in einem Nebenbuch geführt und turnusmäßig an das Hauptbuch</w:t>
      </w:r>
      <w:r w:rsidR="00D25B2E">
        <w:rPr>
          <w:rFonts w:cs="Helvetica"/>
          <w:sz w:val="20"/>
        </w:rPr>
        <w:t xml:space="preserve"> der eingesetzten Branchenlösung</w:t>
      </w:r>
      <w:r w:rsidR="00E34771">
        <w:rPr>
          <w:rFonts w:cs="Helvetica"/>
          <w:sz w:val="20"/>
        </w:rPr>
        <w:t>,</w:t>
      </w:r>
      <w:r w:rsidR="00D25B2E">
        <w:rPr>
          <w:rFonts w:cs="Helvetica"/>
          <w:sz w:val="20"/>
        </w:rPr>
        <w:t xml:space="preserve"> wie etwa SAP-IS-U</w:t>
      </w:r>
      <w:r w:rsidR="00E34771">
        <w:rPr>
          <w:rFonts w:cs="Helvetica"/>
          <w:sz w:val="20"/>
        </w:rPr>
        <w:t>,</w:t>
      </w:r>
      <w:r w:rsidRPr="00DC1F38">
        <w:rPr>
          <w:rFonts w:cs="Helvetica"/>
          <w:sz w:val="20"/>
        </w:rPr>
        <w:t xml:space="preserve"> überspielt.</w:t>
      </w:r>
    </w:p>
    <w:p w14:paraId="41AB93F1" w14:textId="77777777" w:rsidR="00E40CEF" w:rsidRPr="00DC1F38" w:rsidRDefault="00DC1F38" w:rsidP="00E40CEF">
      <w:pPr>
        <w:rPr>
          <w:rFonts w:cs="Helvetica"/>
          <w:sz w:val="20"/>
        </w:rPr>
      </w:pPr>
      <w:r w:rsidRPr="00DC1F38">
        <w:rPr>
          <w:rFonts w:cs="Helvetica"/>
          <w:sz w:val="20"/>
        </w:rPr>
        <w:t>Die Lösung ist in der Lage, dynamisch den Anteil der Eigenerzeugung und des Restbezugs zu ermitteln, der beispielsweise nachts nötig wird, wenn die Sola</w:t>
      </w:r>
      <w:r w:rsidRPr="00DC1F38">
        <w:rPr>
          <w:rFonts w:cs="Helvetica"/>
          <w:sz w:val="20"/>
        </w:rPr>
        <w:t>r</w:t>
      </w:r>
      <w:r w:rsidRPr="00DC1F38">
        <w:rPr>
          <w:rFonts w:cs="Helvetica"/>
          <w:sz w:val="20"/>
        </w:rPr>
        <w:t>anlage nicht arbeitet. Zudem werden Summenzählermodelle über komplexe Lieferstellen unterstützt</w:t>
      </w:r>
      <w:r w:rsidR="003C287E">
        <w:rPr>
          <w:rFonts w:cs="Helvetica"/>
          <w:sz w:val="20"/>
        </w:rPr>
        <w:t>. E</w:t>
      </w:r>
      <w:r w:rsidRPr="00DC1F38">
        <w:rPr>
          <w:rFonts w:cs="Helvetica"/>
          <w:sz w:val="20"/>
        </w:rPr>
        <w:t>inzelne Mieter, die weiterhin auf herkömmliche Lief</w:t>
      </w:r>
      <w:r w:rsidRPr="00DC1F38">
        <w:rPr>
          <w:rFonts w:cs="Helvetica"/>
          <w:sz w:val="20"/>
        </w:rPr>
        <w:t>e</w:t>
      </w:r>
      <w:r w:rsidRPr="00DC1F38">
        <w:rPr>
          <w:rFonts w:cs="Helvetica"/>
          <w:sz w:val="20"/>
        </w:rPr>
        <w:t>ranten setzen (ohne Beteiligung am Mieterstrommodell)</w:t>
      </w:r>
      <w:r w:rsidR="003C287E">
        <w:rPr>
          <w:rFonts w:cs="Helvetica"/>
          <w:sz w:val="20"/>
        </w:rPr>
        <w:t xml:space="preserve"> werden entsprechend berücksichtigt</w:t>
      </w:r>
      <w:r w:rsidRPr="00DC1F38">
        <w:rPr>
          <w:rFonts w:cs="Helvetica"/>
          <w:sz w:val="20"/>
        </w:rPr>
        <w:t>. Ergänzt wurde auch die Funktionalität für die Marktkommunikat</w:t>
      </w:r>
      <w:r w:rsidRPr="00DC1F38">
        <w:rPr>
          <w:rFonts w:cs="Helvetica"/>
          <w:sz w:val="20"/>
        </w:rPr>
        <w:t>i</w:t>
      </w:r>
      <w:r w:rsidRPr="00DC1F38">
        <w:rPr>
          <w:rFonts w:cs="Helvetica"/>
          <w:sz w:val="20"/>
        </w:rPr>
        <w:t>on, um die Geschäftsprozesse aller teilnehmenden Mieter über Schnittstellen und EDIFACT-Formate automatisieren zu können.</w:t>
      </w:r>
    </w:p>
    <w:p w14:paraId="6E574D01" w14:textId="77777777" w:rsidR="00E4396C" w:rsidRPr="008852F2" w:rsidRDefault="003C287E" w:rsidP="00E4396C">
      <w:pPr>
        <w:rPr>
          <w:rFonts w:cs="Helvetica"/>
          <w:sz w:val="20"/>
        </w:rPr>
      </w:pPr>
      <w:r>
        <w:rPr>
          <w:rFonts w:cs="Helvetica"/>
          <w:sz w:val="20"/>
        </w:rPr>
        <w:t>Die</w:t>
      </w:r>
      <w:r w:rsidR="00DC1F38" w:rsidRPr="00DC1F38">
        <w:rPr>
          <w:rFonts w:cs="Helvetica"/>
          <w:sz w:val="20"/>
        </w:rPr>
        <w:t xml:space="preserve"> Vertriebsprozes</w:t>
      </w:r>
      <w:r w:rsidR="00DC1F38">
        <w:rPr>
          <w:rFonts w:cs="Helvetica"/>
          <w:sz w:val="20"/>
        </w:rPr>
        <w:t xml:space="preserve">se werden </w:t>
      </w:r>
      <w:r>
        <w:rPr>
          <w:rFonts w:cs="Helvetica"/>
          <w:sz w:val="20"/>
        </w:rPr>
        <w:t xml:space="preserve">ebenfalls </w:t>
      </w:r>
      <w:r w:rsidR="00DC1F38">
        <w:rPr>
          <w:rFonts w:cs="Helvetica"/>
          <w:sz w:val="20"/>
        </w:rPr>
        <w:t>unterstützt: Ent</w:t>
      </w:r>
      <w:r w:rsidR="00DC1F38" w:rsidRPr="00DC1F38">
        <w:rPr>
          <w:rFonts w:cs="Helvetica"/>
          <w:sz w:val="20"/>
        </w:rPr>
        <w:t xml:space="preserve">sprechende Angebote </w:t>
      </w:r>
      <w:r>
        <w:rPr>
          <w:rFonts w:cs="Helvetica"/>
          <w:sz w:val="20"/>
        </w:rPr>
        <w:t>werden</w:t>
      </w:r>
      <w:r w:rsidR="00DC1F38" w:rsidRPr="00DC1F38">
        <w:rPr>
          <w:rFonts w:cs="Helvetica"/>
          <w:sz w:val="20"/>
        </w:rPr>
        <w:t xml:space="preserve"> </w:t>
      </w:r>
      <w:r>
        <w:rPr>
          <w:rFonts w:cs="Helvetica"/>
          <w:sz w:val="20"/>
        </w:rPr>
        <w:t>über ein</w:t>
      </w:r>
      <w:r w:rsidR="00995536">
        <w:rPr>
          <w:rFonts w:cs="Helvetica"/>
          <w:sz w:val="20"/>
        </w:rPr>
        <w:t xml:space="preserve"> Vertriebsportal</w:t>
      </w:r>
      <w:r w:rsidR="00DC1F38" w:rsidRPr="00DC1F38">
        <w:rPr>
          <w:rFonts w:cs="Helvetica"/>
          <w:sz w:val="20"/>
        </w:rPr>
        <w:t xml:space="preserve"> </w:t>
      </w:r>
      <w:r w:rsidR="00995536" w:rsidRPr="00DC1F38">
        <w:rPr>
          <w:rFonts w:cs="Helvetica"/>
          <w:sz w:val="20"/>
        </w:rPr>
        <w:t xml:space="preserve">angezeigt und </w:t>
      </w:r>
      <w:r w:rsidR="00995536">
        <w:rPr>
          <w:rFonts w:cs="Helvetica"/>
          <w:sz w:val="20"/>
        </w:rPr>
        <w:t xml:space="preserve">können </w:t>
      </w:r>
      <w:r w:rsidR="00995536" w:rsidRPr="00DC1F38">
        <w:rPr>
          <w:rFonts w:cs="Helvetica"/>
          <w:sz w:val="20"/>
        </w:rPr>
        <w:t>von hier aus direkt b</w:t>
      </w:r>
      <w:r w:rsidR="00995536" w:rsidRPr="00DC1F38">
        <w:rPr>
          <w:rFonts w:cs="Helvetica"/>
          <w:sz w:val="20"/>
        </w:rPr>
        <w:t>e</w:t>
      </w:r>
      <w:r w:rsidR="00995536" w:rsidRPr="00DC1F38">
        <w:rPr>
          <w:rFonts w:cs="Helvetica"/>
          <w:sz w:val="20"/>
        </w:rPr>
        <w:t>auftragt werden</w:t>
      </w:r>
      <w:r w:rsidR="00995536">
        <w:rPr>
          <w:rFonts w:cs="Helvetica"/>
          <w:sz w:val="20"/>
        </w:rPr>
        <w:t>. Dies kann problemlos in den</w:t>
      </w:r>
      <w:r w:rsidR="00DC1F38" w:rsidRPr="00DC1F38">
        <w:rPr>
          <w:rFonts w:cs="Helvetica"/>
          <w:sz w:val="20"/>
        </w:rPr>
        <w:t xml:space="preserve"> Internetauftritt des jeweiligen Anbieters</w:t>
      </w:r>
      <w:r w:rsidR="00995536">
        <w:rPr>
          <w:rFonts w:cs="Helvetica"/>
          <w:sz w:val="20"/>
        </w:rPr>
        <w:t xml:space="preserve"> integriert werden</w:t>
      </w:r>
      <w:r w:rsidR="00DC1F38" w:rsidRPr="00DC1F38">
        <w:rPr>
          <w:rFonts w:cs="Helvetica"/>
          <w:sz w:val="20"/>
        </w:rPr>
        <w:t>. Alle Bestellprozesse laufen weitgehend automat</w:t>
      </w:r>
      <w:r w:rsidR="00DC1F38" w:rsidRPr="00DC1F38">
        <w:rPr>
          <w:rFonts w:cs="Helvetica"/>
          <w:sz w:val="20"/>
        </w:rPr>
        <w:t>i</w:t>
      </w:r>
      <w:r w:rsidR="00DC1F38" w:rsidRPr="00DC1F38">
        <w:rPr>
          <w:rFonts w:cs="Helvetica"/>
          <w:sz w:val="20"/>
        </w:rPr>
        <w:t>siert, die Prozessintegration sorgt für eine enge Verzahnung zwischen Billing-Engine und Publikationssteuerung.</w:t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E4396C" w:rsidRPr="00B2745D" w14:paraId="3EE94441" w14:textId="77777777" w:rsidTr="00C33B93">
        <w:tc>
          <w:tcPr>
            <w:tcW w:w="4361" w:type="dxa"/>
            <w:shd w:val="clear" w:color="auto" w:fill="auto"/>
          </w:tcPr>
          <w:p w14:paraId="26321201" w14:textId="77777777" w:rsidR="00E4396C" w:rsidRPr="00B2745D" w:rsidRDefault="00E4396C" w:rsidP="0036576D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PRO GmbH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</w:t>
            </w:r>
            <w:r w:rsidR="0036576D">
              <w:rPr>
                <w:rFonts w:ascii="Arial" w:hAnsi="Arial" w:cs="Calibri"/>
                <w:sz w:val="16"/>
                <w:szCs w:val="26"/>
                <w:lang w:eastAsia="de-DE"/>
              </w:rPr>
              <w:t>Daniel Samatin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8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9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69E986E7" w14:textId="77777777" w:rsidR="00E4396C" w:rsidRPr="00B2745D" w:rsidRDefault="00E4396C" w:rsidP="00C33B93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10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1" w:history="1">
              <w:r w:rsidRPr="00B2745D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15EC4084" w14:textId="77777777" w:rsidR="00E4396C" w:rsidRPr="00E4396C" w:rsidRDefault="00E4396C" w:rsidP="00E4396C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>e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>re und effiziente Abbildung betriebswirtschaftlicher Kernprozesse – sei es im Finanz- und Rechnungswesen, der Materia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>l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>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>a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>tionsmanagement und Finanzen &amp; ERP.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 Mit der Wilken PRO GmbH bietet die Wilken Software Group darüber hinaus Pr</w:t>
      </w:r>
      <w:r>
        <w:rPr>
          <w:rFonts w:ascii="Arial" w:hAnsi="Arial" w:cs="Calibri"/>
          <w:bCs/>
          <w:sz w:val="16"/>
          <w:szCs w:val="26"/>
          <w:lang w:eastAsia="de-DE"/>
        </w:rPr>
        <w:t>o</w:t>
      </w:r>
      <w:r>
        <w:rPr>
          <w:rFonts w:ascii="Arial" w:hAnsi="Arial" w:cs="Calibri"/>
          <w:bCs/>
          <w:sz w:val="16"/>
          <w:szCs w:val="26"/>
          <w:lang w:eastAsia="de-DE"/>
        </w:rPr>
        <w:t>zessdienstleistungen (Kundenservice, Abrechnung, Marktkommunikation, Zahlungs- und Forderungsmanagement) für Stadtwerke und Energielieferanten an.</w:t>
      </w:r>
    </w:p>
    <w:p w14:paraId="2373C5B2" w14:textId="77777777" w:rsidR="00FE48A6" w:rsidRPr="00B2745D" w:rsidRDefault="00FE48A6" w:rsidP="00C51C55"/>
    <w:sectPr w:rsidR="00FE48A6" w:rsidRPr="00B2745D" w:rsidSect="00D53DA2">
      <w:headerReference w:type="default" r:id="rId12"/>
      <w:footerReference w:type="even" r:id="rId13"/>
      <w:footerReference w:type="default" r:id="rId14"/>
      <w:pgSz w:w="11906" w:h="16838"/>
      <w:pgMar w:top="1843" w:right="3400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A31006" w14:textId="77777777" w:rsidR="005062DE" w:rsidRDefault="005062DE">
      <w:r>
        <w:separator/>
      </w:r>
    </w:p>
  </w:endnote>
  <w:endnote w:type="continuationSeparator" w:id="0">
    <w:p w14:paraId="79A909E4" w14:textId="77777777" w:rsidR="005062DE" w:rsidRDefault="005062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rdi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ngsan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D35EB1" w14:textId="77777777" w:rsidR="005062DE" w:rsidRDefault="005062DE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AE4A0D1" w14:textId="77777777" w:rsidR="005062DE" w:rsidRDefault="005062DE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149416" w14:textId="77777777" w:rsidR="005062DE" w:rsidRDefault="005062DE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740AEB" w14:textId="77777777" w:rsidR="005062DE" w:rsidRDefault="005062DE">
      <w:r>
        <w:separator/>
      </w:r>
    </w:p>
  </w:footnote>
  <w:footnote w:type="continuationSeparator" w:id="0">
    <w:p w14:paraId="595EC087" w14:textId="77777777" w:rsidR="005062DE" w:rsidRDefault="005062D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C49686" w14:textId="77777777" w:rsidR="005062DE" w:rsidRDefault="005062DE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1ABC7666" wp14:editId="4B16DBBB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7CF36CC" w14:textId="77777777" w:rsidR="005062DE" w:rsidRPr="00C63EE6" w:rsidRDefault="005062DE" w:rsidP="00FE48A6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Daniel Samatin">
    <w15:presenceInfo w15:providerId="Windows Live" w15:userId="d0878809f4d6bc6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1"/>
  <w:embedSystemFonts/>
  <w:trackRevisions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76"/>
    <w:rsid w:val="000017B9"/>
    <w:rsid w:val="0000454B"/>
    <w:rsid w:val="00011F67"/>
    <w:rsid w:val="000120D4"/>
    <w:rsid w:val="0002498B"/>
    <w:rsid w:val="00031607"/>
    <w:rsid w:val="00032F50"/>
    <w:rsid w:val="00034755"/>
    <w:rsid w:val="00036B01"/>
    <w:rsid w:val="00040D86"/>
    <w:rsid w:val="00044252"/>
    <w:rsid w:val="00045258"/>
    <w:rsid w:val="0005086D"/>
    <w:rsid w:val="00051FB3"/>
    <w:rsid w:val="00060F4F"/>
    <w:rsid w:val="00064DC6"/>
    <w:rsid w:val="000712DC"/>
    <w:rsid w:val="000734D1"/>
    <w:rsid w:val="000809E7"/>
    <w:rsid w:val="00087537"/>
    <w:rsid w:val="00093AA5"/>
    <w:rsid w:val="00097330"/>
    <w:rsid w:val="000A0A44"/>
    <w:rsid w:val="000A6D42"/>
    <w:rsid w:val="000B2038"/>
    <w:rsid w:val="000B5AD9"/>
    <w:rsid w:val="000C0569"/>
    <w:rsid w:val="000C08EF"/>
    <w:rsid w:val="000C13A4"/>
    <w:rsid w:val="000C2BB8"/>
    <w:rsid w:val="000C313B"/>
    <w:rsid w:val="000C40C2"/>
    <w:rsid w:val="000D0E6C"/>
    <w:rsid w:val="000D5A8E"/>
    <w:rsid w:val="000D5FE9"/>
    <w:rsid w:val="000E1307"/>
    <w:rsid w:val="000E5D79"/>
    <w:rsid w:val="000F6D38"/>
    <w:rsid w:val="00102BB9"/>
    <w:rsid w:val="00106410"/>
    <w:rsid w:val="00107620"/>
    <w:rsid w:val="00114F49"/>
    <w:rsid w:val="00115BCA"/>
    <w:rsid w:val="00122695"/>
    <w:rsid w:val="00122B29"/>
    <w:rsid w:val="00122F47"/>
    <w:rsid w:val="0012491E"/>
    <w:rsid w:val="00127E87"/>
    <w:rsid w:val="001307C5"/>
    <w:rsid w:val="00135DEE"/>
    <w:rsid w:val="00136E64"/>
    <w:rsid w:val="00152D07"/>
    <w:rsid w:val="00165471"/>
    <w:rsid w:val="001708FB"/>
    <w:rsid w:val="00172559"/>
    <w:rsid w:val="00175745"/>
    <w:rsid w:val="001858F8"/>
    <w:rsid w:val="00192D54"/>
    <w:rsid w:val="00194E4F"/>
    <w:rsid w:val="001A2076"/>
    <w:rsid w:val="001A4984"/>
    <w:rsid w:val="001B1862"/>
    <w:rsid w:val="001C58AF"/>
    <w:rsid w:val="001C6862"/>
    <w:rsid w:val="001D12AA"/>
    <w:rsid w:val="001E0FCA"/>
    <w:rsid w:val="001E200F"/>
    <w:rsid w:val="00244188"/>
    <w:rsid w:val="002556E7"/>
    <w:rsid w:val="00272362"/>
    <w:rsid w:val="00275197"/>
    <w:rsid w:val="002A28CE"/>
    <w:rsid w:val="002A2F6F"/>
    <w:rsid w:val="002A325F"/>
    <w:rsid w:val="002B275A"/>
    <w:rsid w:val="002C1ACB"/>
    <w:rsid w:val="002C201B"/>
    <w:rsid w:val="002C40A1"/>
    <w:rsid w:val="002C5994"/>
    <w:rsid w:val="002D0338"/>
    <w:rsid w:val="002D19F2"/>
    <w:rsid w:val="002D1F28"/>
    <w:rsid w:val="002D28F5"/>
    <w:rsid w:val="002E1BC0"/>
    <w:rsid w:val="0031677D"/>
    <w:rsid w:val="003179A3"/>
    <w:rsid w:val="00324F5C"/>
    <w:rsid w:val="00333966"/>
    <w:rsid w:val="00333E51"/>
    <w:rsid w:val="003365AB"/>
    <w:rsid w:val="003467EA"/>
    <w:rsid w:val="00363C56"/>
    <w:rsid w:val="0036576D"/>
    <w:rsid w:val="00366E84"/>
    <w:rsid w:val="0037633E"/>
    <w:rsid w:val="00376B33"/>
    <w:rsid w:val="0038387B"/>
    <w:rsid w:val="003A1A5E"/>
    <w:rsid w:val="003A1B6D"/>
    <w:rsid w:val="003A43A2"/>
    <w:rsid w:val="003A775C"/>
    <w:rsid w:val="003C2165"/>
    <w:rsid w:val="003C287E"/>
    <w:rsid w:val="003D55A3"/>
    <w:rsid w:val="003D7800"/>
    <w:rsid w:val="003E10C2"/>
    <w:rsid w:val="003E189B"/>
    <w:rsid w:val="003E1CF6"/>
    <w:rsid w:val="003F3403"/>
    <w:rsid w:val="003F5021"/>
    <w:rsid w:val="003F55EF"/>
    <w:rsid w:val="004043AF"/>
    <w:rsid w:val="004054D6"/>
    <w:rsid w:val="00406D81"/>
    <w:rsid w:val="00410CD5"/>
    <w:rsid w:val="004110F6"/>
    <w:rsid w:val="004127D7"/>
    <w:rsid w:val="00425A22"/>
    <w:rsid w:val="00425E5F"/>
    <w:rsid w:val="00432E47"/>
    <w:rsid w:val="00457490"/>
    <w:rsid w:val="00470089"/>
    <w:rsid w:val="004712B6"/>
    <w:rsid w:val="00475832"/>
    <w:rsid w:val="00477E0F"/>
    <w:rsid w:val="004851B3"/>
    <w:rsid w:val="0048658B"/>
    <w:rsid w:val="004909C2"/>
    <w:rsid w:val="00493267"/>
    <w:rsid w:val="004A2502"/>
    <w:rsid w:val="004A32B5"/>
    <w:rsid w:val="004A76DC"/>
    <w:rsid w:val="004B6B57"/>
    <w:rsid w:val="004C24AD"/>
    <w:rsid w:val="004C38CC"/>
    <w:rsid w:val="004D42F9"/>
    <w:rsid w:val="004E2379"/>
    <w:rsid w:val="004E5964"/>
    <w:rsid w:val="004F2F02"/>
    <w:rsid w:val="004F7224"/>
    <w:rsid w:val="004F79BE"/>
    <w:rsid w:val="005062DE"/>
    <w:rsid w:val="0050632B"/>
    <w:rsid w:val="00511F1D"/>
    <w:rsid w:val="00513A25"/>
    <w:rsid w:val="00517604"/>
    <w:rsid w:val="00521E09"/>
    <w:rsid w:val="005246FF"/>
    <w:rsid w:val="00535049"/>
    <w:rsid w:val="00535FC2"/>
    <w:rsid w:val="00542FDF"/>
    <w:rsid w:val="005519C2"/>
    <w:rsid w:val="0055421E"/>
    <w:rsid w:val="00554B3C"/>
    <w:rsid w:val="00560751"/>
    <w:rsid w:val="005639AD"/>
    <w:rsid w:val="00565FD4"/>
    <w:rsid w:val="00574C52"/>
    <w:rsid w:val="00575F36"/>
    <w:rsid w:val="00576B32"/>
    <w:rsid w:val="00580647"/>
    <w:rsid w:val="00583BF7"/>
    <w:rsid w:val="0058795D"/>
    <w:rsid w:val="005937FF"/>
    <w:rsid w:val="00595CF3"/>
    <w:rsid w:val="0059648C"/>
    <w:rsid w:val="005B630C"/>
    <w:rsid w:val="005C173E"/>
    <w:rsid w:val="005D06AC"/>
    <w:rsid w:val="005D23B7"/>
    <w:rsid w:val="005E006B"/>
    <w:rsid w:val="005E0C32"/>
    <w:rsid w:val="005E6CA3"/>
    <w:rsid w:val="005F2C2F"/>
    <w:rsid w:val="005F375D"/>
    <w:rsid w:val="005F3918"/>
    <w:rsid w:val="005F48C4"/>
    <w:rsid w:val="00602C64"/>
    <w:rsid w:val="0060646D"/>
    <w:rsid w:val="006115F2"/>
    <w:rsid w:val="00614428"/>
    <w:rsid w:val="00617317"/>
    <w:rsid w:val="006205F9"/>
    <w:rsid w:val="00632098"/>
    <w:rsid w:val="00644E9F"/>
    <w:rsid w:val="00645730"/>
    <w:rsid w:val="006568C1"/>
    <w:rsid w:val="00667CBE"/>
    <w:rsid w:val="00675809"/>
    <w:rsid w:val="0067633A"/>
    <w:rsid w:val="00693603"/>
    <w:rsid w:val="006963F7"/>
    <w:rsid w:val="006A0673"/>
    <w:rsid w:val="006B0312"/>
    <w:rsid w:val="006B72FA"/>
    <w:rsid w:val="006E3F8E"/>
    <w:rsid w:val="006E468B"/>
    <w:rsid w:val="006E5937"/>
    <w:rsid w:val="006F1B4B"/>
    <w:rsid w:val="006F6C95"/>
    <w:rsid w:val="00733F48"/>
    <w:rsid w:val="0073656F"/>
    <w:rsid w:val="007367F7"/>
    <w:rsid w:val="00737E3A"/>
    <w:rsid w:val="00741F98"/>
    <w:rsid w:val="00745BE5"/>
    <w:rsid w:val="00746812"/>
    <w:rsid w:val="00752F6B"/>
    <w:rsid w:val="0075523B"/>
    <w:rsid w:val="00757073"/>
    <w:rsid w:val="0076126F"/>
    <w:rsid w:val="00764A09"/>
    <w:rsid w:val="00770008"/>
    <w:rsid w:val="007706D1"/>
    <w:rsid w:val="00772476"/>
    <w:rsid w:val="00774940"/>
    <w:rsid w:val="00783CEE"/>
    <w:rsid w:val="00791F82"/>
    <w:rsid w:val="00793AB8"/>
    <w:rsid w:val="007A2057"/>
    <w:rsid w:val="007B0E4F"/>
    <w:rsid w:val="007B3944"/>
    <w:rsid w:val="007C1274"/>
    <w:rsid w:val="007C3EFB"/>
    <w:rsid w:val="007C5A78"/>
    <w:rsid w:val="007E040D"/>
    <w:rsid w:val="007E1E5C"/>
    <w:rsid w:val="007E37CB"/>
    <w:rsid w:val="007F7D4A"/>
    <w:rsid w:val="00803D59"/>
    <w:rsid w:val="00804587"/>
    <w:rsid w:val="00811D53"/>
    <w:rsid w:val="0081245E"/>
    <w:rsid w:val="00814A65"/>
    <w:rsid w:val="00823230"/>
    <w:rsid w:val="00823A31"/>
    <w:rsid w:val="008331D8"/>
    <w:rsid w:val="0083770B"/>
    <w:rsid w:val="00841F5A"/>
    <w:rsid w:val="0084392B"/>
    <w:rsid w:val="008474DE"/>
    <w:rsid w:val="00853823"/>
    <w:rsid w:val="00863D68"/>
    <w:rsid w:val="0088157B"/>
    <w:rsid w:val="008825F3"/>
    <w:rsid w:val="0088514D"/>
    <w:rsid w:val="008852F2"/>
    <w:rsid w:val="00894092"/>
    <w:rsid w:val="00894BE0"/>
    <w:rsid w:val="008A57BB"/>
    <w:rsid w:val="008B4462"/>
    <w:rsid w:val="008B5B1E"/>
    <w:rsid w:val="008B69E2"/>
    <w:rsid w:val="008C5997"/>
    <w:rsid w:val="008D3090"/>
    <w:rsid w:val="008D392D"/>
    <w:rsid w:val="008E6C77"/>
    <w:rsid w:val="008F07C1"/>
    <w:rsid w:val="008F2039"/>
    <w:rsid w:val="008F2D96"/>
    <w:rsid w:val="008F68EF"/>
    <w:rsid w:val="00902719"/>
    <w:rsid w:val="00903A51"/>
    <w:rsid w:val="009043EE"/>
    <w:rsid w:val="009115B8"/>
    <w:rsid w:val="00916458"/>
    <w:rsid w:val="009176A0"/>
    <w:rsid w:val="00921B7A"/>
    <w:rsid w:val="0093086E"/>
    <w:rsid w:val="009333FD"/>
    <w:rsid w:val="009378C5"/>
    <w:rsid w:val="00943667"/>
    <w:rsid w:val="00947BDC"/>
    <w:rsid w:val="00947D6A"/>
    <w:rsid w:val="009520FE"/>
    <w:rsid w:val="00961AD9"/>
    <w:rsid w:val="009668A5"/>
    <w:rsid w:val="00970937"/>
    <w:rsid w:val="00971D24"/>
    <w:rsid w:val="00973837"/>
    <w:rsid w:val="00980D69"/>
    <w:rsid w:val="00984451"/>
    <w:rsid w:val="00984EEC"/>
    <w:rsid w:val="009873C5"/>
    <w:rsid w:val="00995536"/>
    <w:rsid w:val="009A30BF"/>
    <w:rsid w:val="009A5237"/>
    <w:rsid w:val="009A7A52"/>
    <w:rsid w:val="009B0EFC"/>
    <w:rsid w:val="009B1B65"/>
    <w:rsid w:val="009C35DE"/>
    <w:rsid w:val="009C6A33"/>
    <w:rsid w:val="009C7BF7"/>
    <w:rsid w:val="009D20BB"/>
    <w:rsid w:val="009F1031"/>
    <w:rsid w:val="00A0122C"/>
    <w:rsid w:val="00A04A73"/>
    <w:rsid w:val="00A0763D"/>
    <w:rsid w:val="00A10E4F"/>
    <w:rsid w:val="00A12303"/>
    <w:rsid w:val="00A12E20"/>
    <w:rsid w:val="00A14223"/>
    <w:rsid w:val="00A30045"/>
    <w:rsid w:val="00A30D0F"/>
    <w:rsid w:val="00A31345"/>
    <w:rsid w:val="00A3451E"/>
    <w:rsid w:val="00A363D4"/>
    <w:rsid w:val="00A463BE"/>
    <w:rsid w:val="00A51F3A"/>
    <w:rsid w:val="00A56D07"/>
    <w:rsid w:val="00A604E8"/>
    <w:rsid w:val="00A65506"/>
    <w:rsid w:val="00A6600D"/>
    <w:rsid w:val="00A67754"/>
    <w:rsid w:val="00A73AC3"/>
    <w:rsid w:val="00A77BBC"/>
    <w:rsid w:val="00A85E92"/>
    <w:rsid w:val="00A92B64"/>
    <w:rsid w:val="00A941BA"/>
    <w:rsid w:val="00AA2FE1"/>
    <w:rsid w:val="00AB63C5"/>
    <w:rsid w:val="00AB7591"/>
    <w:rsid w:val="00AF1D9E"/>
    <w:rsid w:val="00AF395A"/>
    <w:rsid w:val="00B1628C"/>
    <w:rsid w:val="00B2745D"/>
    <w:rsid w:val="00B4126D"/>
    <w:rsid w:val="00B441DE"/>
    <w:rsid w:val="00B54F30"/>
    <w:rsid w:val="00B62065"/>
    <w:rsid w:val="00B63171"/>
    <w:rsid w:val="00B86EC2"/>
    <w:rsid w:val="00B87471"/>
    <w:rsid w:val="00BA5FB0"/>
    <w:rsid w:val="00BA7303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040DB"/>
    <w:rsid w:val="00C04FB8"/>
    <w:rsid w:val="00C11718"/>
    <w:rsid w:val="00C124D1"/>
    <w:rsid w:val="00C21E2B"/>
    <w:rsid w:val="00C25852"/>
    <w:rsid w:val="00C27B15"/>
    <w:rsid w:val="00C33B93"/>
    <w:rsid w:val="00C51C55"/>
    <w:rsid w:val="00C6146F"/>
    <w:rsid w:val="00C6183F"/>
    <w:rsid w:val="00C62E40"/>
    <w:rsid w:val="00C73CA9"/>
    <w:rsid w:val="00C7604D"/>
    <w:rsid w:val="00C83E25"/>
    <w:rsid w:val="00C96BC2"/>
    <w:rsid w:val="00CA2704"/>
    <w:rsid w:val="00CB64A2"/>
    <w:rsid w:val="00CC72D9"/>
    <w:rsid w:val="00CD1E40"/>
    <w:rsid w:val="00CD395A"/>
    <w:rsid w:val="00CE4B1C"/>
    <w:rsid w:val="00CF4E1F"/>
    <w:rsid w:val="00D0021E"/>
    <w:rsid w:val="00D13CB5"/>
    <w:rsid w:val="00D20A18"/>
    <w:rsid w:val="00D20DFE"/>
    <w:rsid w:val="00D21A51"/>
    <w:rsid w:val="00D25B2E"/>
    <w:rsid w:val="00D26FA2"/>
    <w:rsid w:val="00D35749"/>
    <w:rsid w:val="00D35F0E"/>
    <w:rsid w:val="00D500C9"/>
    <w:rsid w:val="00D50D14"/>
    <w:rsid w:val="00D52F3D"/>
    <w:rsid w:val="00D5304C"/>
    <w:rsid w:val="00D53DA2"/>
    <w:rsid w:val="00D77FE4"/>
    <w:rsid w:val="00D805A3"/>
    <w:rsid w:val="00D923CC"/>
    <w:rsid w:val="00D95B01"/>
    <w:rsid w:val="00DA2579"/>
    <w:rsid w:val="00DA3F70"/>
    <w:rsid w:val="00DA4F82"/>
    <w:rsid w:val="00DB0CE5"/>
    <w:rsid w:val="00DB32D6"/>
    <w:rsid w:val="00DB4016"/>
    <w:rsid w:val="00DC1F38"/>
    <w:rsid w:val="00DC7643"/>
    <w:rsid w:val="00DE1531"/>
    <w:rsid w:val="00DE2EB6"/>
    <w:rsid w:val="00DF68C5"/>
    <w:rsid w:val="00E02730"/>
    <w:rsid w:val="00E0302D"/>
    <w:rsid w:val="00E34771"/>
    <w:rsid w:val="00E34875"/>
    <w:rsid w:val="00E36955"/>
    <w:rsid w:val="00E37B54"/>
    <w:rsid w:val="00E409DF"/>
    <w:rsid w:val="00E40CEF"/>
    <w:rsid w:val="00E4396C"/>
    <w:rsid w:val="00E44651"/>
    <w:rsid w:val="00E47E25"/>
    <w:rsid w:val="00E54882"/>
    <w:rsid w:val="00E62903"/>
    <w:rsid w:val="00E62CBD"/>
    <w:rsid w:val="00E654DE"/>
    <w:rsid w:val="00E708E0"/>
    <w:rsid w:val="00E83A83"/>
    <w:rsid w:val="00E915CC"/>
    <w:rsid w:val="00EA0E6E"/>
    <w:rsid w:val="00EA755D"/>
    <w:rsid w:val="00EB026E"/>
    <w:rsid w:val="00EB220A"/>
    <w:rsid w:val="00EB44ED"/>
    <w:rsid w:val="00EB77F7"/>
    <w:rsid w:val="00EC14F0"/>
    <w:rsid w:val="00ED247E"/>
    <w:rsid w:val="00ED53FF"/>
    <w:rsid w:val="00EE15AD"/>
    <w:rsid w:val="00EE403A"/>
    <w:rsid w:val="00EF01F7"/>
    <w:rsid w:val="00EF1566"/>
    <w:rsid w:val="00EF1E53"/>
    <w:rsid w:val="00F122B4"/>
    <w:rsid w:val="00F23364"/>
    <w:rsid w:val="00F24A9D"/>
    <w:rsid w:val="00F24B57"/>
    <w:rsid w:val="00F254C3"/>
    <w:rsid w:val="00F3050A"/>
    <w:rsid w:val="00F42BC2"/>
    <w:rsid w:val="00F44C5C"/>
    <w:rsid w:val="00F47247"/>
    <w:rsid w:val="00F50498"/>
    <w:rsid w:val="00F559B5"/>
    <w:rsid w:val="00F55A89"/>
    <w:rsid w:val="00F5752D"/>
    <w:rsid w:val="00F61560"/>
    <w:rsid w:val="00F717EB"/>
    <w:rsid w:val="00F771FF"/>
    <w:rsid w:val="00F9031E"/>
    <w:rsid w:val="00F903C3"/>
    <w:rsid w:val="00F96E98"/>
    <w:rsid w:val="00FA13E1"/>
    <w:rsid w:val="00FA3705"/>
    <w:rsid w:val="00FA76E0"/>
    <w:rsid w:val="00FB0927"/>
    <w:rsid w:val="00FB3528"/>
    <w:rsid w:val="00FB7D61"/>
    <w:rsid w:val="00FC18FD"/>
    <w:rsid w:val="00FD7393"/>
    <w:rsid w:val="00FD7591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1FB27E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eiche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eiche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Gesichte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772476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772476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eiche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eiche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Gesichte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772476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772476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8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876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com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7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presse@wilken.de" TargetMode="External"/><Relationship Id="rId9" Type="http://schemas.openxmlformats.org/officeDocument/2006/relationships/hyperlink" Target="http://www.wilken.de" TargetMode="External"/><Relationship Id="rId10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547</Words>
  <Characters>4035</Characters>
  <Application>Microsoft Macintosh Word</Application>
  <DocSecurity>0</DocSecurity>
  <Lines>69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4571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Das Full-Service-Paket für Mieterstrom</dc:title>
  <dc:subject/>
  <dc:creator>Uwe Pagel</dc:creator>
  <cp:keywords/>
  <dc:description>prefinal / final</dc:description>
  <cp:lastModifiedBy>Uwe Taeger</cp:lastModifiedBy>
  <cp:revision>4</cp:revision>
  <cp:lastPrinted>2017-05-10T13:37:00Z</cp:lastPrinted>
  <dcterms:created xsi:type="dcterms:W3CDTF">2017-06-28T08:46:00Z</dcterms:created>
  <dcterms:modified xsi:type="dcterms:W3CDTF">2017-06-28T11:39:00Z</dcterms:modified>
  <cp:category>PM</cp:category>
</cp:coreProperties>
</file>