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037C33C8" w:rsidR="00970937" w:rsidRPr="00B2745D" w:rsidRDefault="00C51C55" w:rsidP="00064DC6">
      <w:pPr>
        <w:ind w:right="-709"/>
        <w:outlineLvl w:val="0"/>
        <w:rPr>
          <w:sz w:val="20"/>
        </w:rPr>
      </w:pPr>
      <w:r w:rsidRPr="00B2745D">
        <w:rPr>
          <w:sz w:val="20"/>
        </w:rPr>
        <w:t xml:space="preserve">Ulm, </w:t>
      </w:r>
      <w:r w:rsidR="00EE3DCB">
        <w:rPr>
          <w:sz w:val="20"/>
        </w:rPr>
        <w:t>20</w:t>
      </w:r>
      <w:bookmarkStart w:id="0" w:name="_GoBack"/>
      <w:bookmarkEnd w:id="0"/>
      <w:r w:rsidR="008B69E2" w:rsidRPr="00B2745D">
        <w:rPr>
          <w:sz w:val="20"/>
        </w:rPr>
        <w:t xml:space="preserve">. </w:t>
      </w:r>
      <w:r w:rsidR="00172676">
        <w:rPr>
          <w:sz w:val="20"/>
        </w:rPr>
        <w:t>Juli</w:t>
      </w:r>
      <w:r w:rsidRPr="00B2745D">
        <w:rPr>
          <w:sz w:val="20"/>
        </w:rPr>
        <w:t xml:space="preserve"> 201</w:t>
      </w:r>
      <w:r w:rsidR="000C08EF">
        <w:rPr>
          <w:sz w:val="20"/>
        </w:rPr>
        <w:t>6</w:t>
      </w:r>
    </w:p>
    <w:p w14:paraId="2B10189D" w14:textId="77777777" w:rsidR="00B03067" w:rsidRPr="00B2745D" w:rsidRDefault="00B03067" w:rsidP="00B03067">
      <w:pPr>
        <w:ind w:right="-1560"/>
        <w:rPr>
          <w:b/>
          <w:bCs/>
          <w:sz w:val="28"/>
          <w:szCs w:val="28"/>
        </w:rPr>
      </w:pPr>
      <w:r>
        <w:rPr>
          <w:b/>
          <w:bCs/>
          <w:sz w:val="28"/>
          <w:szCs w:val="28"/>
        </w:rPr>
        <w:t xml:space="preserve">Entschädigungszahlungen aus EEG-Härtefallregelung: </w:t>
      </w:r>
      <w:r>
        <w:rPr>
          <w:b/>
          <w:bCs/>
          <w:sz w:val="28"/>
          <w:szCs w:val="28"/>
        </w:rPr>
        <w:br/>
        <w:t>Wilken baut Einspeisemanagement aus</w:t>
      </w:r>
      <w:r w:rsidRPr="00B2745D">
        <w:rPr>
          <w:b/>
          <w:bCs/>
          <w:sz w:val="28"/>
          <w:szCs w:val="28"/>
        </w:rPr>
        <w:br/>
      </w:r>
      <w:r>
        <w:rPr>
          <w:rFonts w:cs="Arial"/>
          <w:b/>
          <w:bCs/>
          <w:szCs w:val="22"/>
        </w:rPr>
        <w:t xml:space="preserve">Aufwand bei Abrechnung von Regel- und Abschaltvorgängen minimieren </w:t>
      </w:r>
    </w:p>
    <w:p w14:paraId="238CFA3B" w14:textId="77777777" w:rsidR="00B03067" w:rsidRDefault="00B03067" w:rsidP="00B03067">
      <w:pPr>
        <w:rPr>
          <w:rFonts w:cs="Helvetica"/>
          <w:b/>
          <w:bCs/>
          <w:sz w:val="20"/>
        </w:rPr>
      </w:pPr>
      <w:r>
        <w:rPr>
          <w:rFonts w:cs="Helvetica"/>
          <w:b/>
          <w:bCs/>
          <w:sz w:val="20"/>
        </w:rPr>
        <w:t>Die Zahl der Abschalt- und Regelvorgänge nach §14 des EEG hat in den vergangenen Jahren deutlich zugenommen und liegt in einzelnen Netzgebieten bereits im vierstelligen Bereich</w:t>
      </w:r>
      <w:r w:rsidRPr="00172676">
        <w:rPr>
          <w:rFonts w:cs="Helvetica"/>
          <w:b/>
          <w:bCs/>
          <w:sz w:val="20"/>
        </w:rPr>
        <w:t xml:space="preserve"> </w:t>
      </w:r>
      <w:r>
        <w:rPr>
          <w:rFonts w:cs="Helvetica"/>
          <w:b/>
          <w:bCs/>
          <w:sz w:val="20"/>
        </w:rPr>
        <w:t xml:space="preserve">pro Jahr. Für die Anschlussnetzbetreiber entsteht so ein stark zunehmender Aufwand, denn die Abrechnung der damit zusammenhängenden Entschädigungszahlungen wird noch von kaum einer Software unterstützt. Deswegen hat Wilken jetzt sein ENER:GY Modul für das Einspeisemanagement ausgebaut. Mit dem neuen ESM Entschädigungszahlungspaket ist es möglich, den gesamten Abrechnungsprozess drastisch zu vereinfachen. Dabei wird der Anwender auch bei der Ermittlung der Entschädigungshöhe unterstützt. Denn die Vergütung fällt je nach Art und Alter der jeweils betroffenen EEG- oder KWK-G-Anlagen sehr unterschiedlich aus. </w:t>
      </w:r>
    </w:p>
    <w:p w14:paraId="72686FF0" w14:textId="7F11950A" w:rsidR="00B03067" w:rsidRPr="00243163" w:rsidRDefault="00B03067" w:rsidP="00B03067">
      <w:pPr>
        <w:rPr>
          <w:rFonts w:cs="Helvetica"/>
          <w:bCs/>
          <w:sz w:val="20"/>
        </w:rPr>
      </w:pPr>
      <w:r>
        <w:rPr>
          <w:rFonts w:cs="Helvetica"/>
          <w:bCs/>
          <w:sz w:val="20"/>
        </w:rPr>
        <w:t xml:space="preserve">Zu </w:t>
      </w:r>
      <w:r w:rsidRPr="00243163">
        <w:rPr>
          <w:rFonts w:cs="Helvetica"/>
          <w:bCs/>
          <w:sz w:val="20"/>
        </w:rPr>
        <w:t>Abschalt- und Regelvorgängen</w:t>
      </w:r>
      <w:r>
        <w:rPr>
          <w:rFonts w:cs="Helvetica"/>
          <w:bCs/>
          <w:sz w:val="20"/>
        </w:rPr>
        <w:t xml:space="preserve"> von EEG- und KWK-G-Anlagen kommt es regelmäßig bei </w:t>
      </w:r>
      <w:r w:rsidRPr="00243163">
        <w:rPr>
          <w:rFonts w:cs="Helvetica"/>
          <w:bCs/>
          <w:sz w:val="20"/>
        </w:rPr>
        <w:t>Netzengpässe</w:t>
      </w:r>
      <w:r>
        <w:rPr>
          <w:rFonts w:cs="Helvetica"/>
          <w:bCs/>
          <w:sz w:val="20"/>
        </w:rPr>
        <w:t xml:space="preserve">n, </w:t>
      </w:r>
      <w:r w:rsidRPr="00243163">
        <w:rPr>
          <w:rFonts w:cs="Helvetica"/>
          <w:bCs/>
          <w:sz w:val="20"/>
        </w:rPr>
        <w:t>wenn</w:t>
      </w:r>
      <w:r>
        <w:rPr>
          <w:rFonts w:cs="Helvetica"/>
          <w:bCs/>
          <w:sz w:val="20"/>
        </w:rPr>
        <w:t xml:space="preserve"> also</w:t>
      </w:r>
      <w:r w:rsidRPr="00243163">
        <w:rPr>
          <w:rFonts w:cs="Helvetica"/>
          <w:bCs/>
          <w:sz w:val="20"/>
        </w:rPr>
        <w:t xml:space="preserve"> Spannungsbänder nicht eingehalten werden können oder </w:t>
      </w:r>
      <w:r>
        <w:rPr>
          <w:rFonts w:cs="Helvetica"/>
          <w:bCs/>
          <w:sz w:val="20"/>
        </w:rPr>
        <w:t>die</w:t>
      </w:r>
      <w:r w:rsidRPr="00243163">
        <w:rPr>
          <w:rFonts w:cs="Helvetica"/>
          <w:bCs/>
          <w:sz w:val="20"/>
        </w:rPr>
        <w:t xml:space="preserve"> Leitungen überlastet </w:t>
      </w:r>
      <w:r>
        <w:rPr>
          <w:rFonts w:cs="Helvetica"/>
          <w:bCs/>
          <w:sz w:val="20"/>
        </w:rPr>
        <w:t>sind</w:t>
      </w:r>
      <w:r w:rsidRPr="00243163">
        <w:rPr>
          <w:rFonts w:cs="Helvetica"/>
          <w:bCs/>
          <w:sz w:val="20"/>
        </w:rPr>
        <w:t>.</w:t>
      </w:r>
      <w:r>
        <w:rPr>
          <w:rFonts w:cs="Helvetica"/>
          <w:bCs/>
          <w:sz w:val="20"/>
        </w:rPr>
        <w:t xml:space="preserve"> Da diese Anlagen jedoch nach EEG einen Einspeisevorrang genießen, steht den Betreibern von Windparks, PV- oder KWK-G-Anlagen eine Entschädigung für die ausgefallenen Einnahmen aus der Stromeinspeisung zu. Ermittelt werden die entgangenen Einspeisemengen nach den einschlägigen Vorschriften in einem externen System, wie beispielsweise dem Leitsystem. Entsprechende Standardschnittstellen zu Leit- und EDM-Systemen stehen zur Verfügung. Die Werte für die Ausfallarbeit werden anschließend in den Entschädigungsprozess eingespeist. Dabei wird die Gutschrifthöhe für jede einzelne betroffene Anlage ermittelt. Jederzeit ist an dieser Stelle bei Bedarf auch ein Eingreifen des Anwenders möglich um auch komplexe Sonderfälle verarbeiten zu können. Neben den entgangenen Einnahmen werden dabei auch zusätzliche Aufwen</w:t>
      </w:r>
      <w:r>
        <w:rPr>
          <w:rFonts w:cs="Helvetica"/>
          <w:bCs/>
          <w:sz w:val="20"/>
        </w:rPr>
        <w:lastRenderedPageBreak/>
        <w:t>dungen berücksichtigt, wenn etwa für den Wiederanlauf zusätzliche Einsatzstoffe wie Öl oder Gas benötigt werden. Aber auch potenzielle ersparte Aufwendungen fließen in die Berechnung ein und auf Wunsch kann die Abrechnung der vermiedenen Netzentgelte zugeschaltet werden. Zudem können Eigenverbrauchskonstrukte bei RLM-Anlagen berücksichtigt werden. Anschließend werden die Entschädigungen über ein Gutschriftverfahren an die betroffenen Anlagenbetreiber ausgezahlt.</w:t>
      </w:r>
    </w:p>
    <w:p w14:paraId="1A914C48" w14:textId="4D87F5A0" w:rsidR="00BD443C" w:rsidRPr="00BD443C" w:rsidRDefault="00BD443C" w:rsidP="00F94774">
      <w:pPr>
        <w:rPr>
          <w:rFonts w:cs="Helvetica"/>
          <w:b/>
          <w:bCs/>
          <w:sz w:val="20"/>
        </w:rPr>
      </w:pPr>
    </w:p>
    <w:tbl>
      <w:tblPr>
        <w:tblW w:w="9180" w:type="dxa"/>
        <w:tblLook w:val="04A0" w:firstRow="1" w:lastRow="0" w:firstColumn="1" w:lastColumn="0" w:noHBand="0" w:noVBand="1"/>
      </w:tblPr>
      <w:tblGrid>
        <w:gridCol w:w="4361"/>
        <w:gridCol w:w="4819"/>
      </w:tblGrid>
      <w:tr w:rsidR="00535049" w:rsidRPr="00680298" w14:paraId="7819D4A6" w14:textId="77777777" w:rsidTr="00E6418B">
        <w:tc>
          <w:tcPr>
            <w:tcW w:w="4361" w:type="dxa"/>
            <w:shd w:val="clear" w:color="auto" w:fill="auto"/>
          </w:tcPr>
          <w:p w14:paraId="5A8CA3F3" w14:textId="09C68A76" w:rsidR="00680298" w:rsidRPr="00C303C1" w:rsidRDefault="00851E83" w:rsidP="00C303C1">
            <w:pPr>
              <w:spacing w:line="240" w:lineRule="auto"/>
              <w:ind w:right="-2127"/>
              <w:outlineLvl w:val="0"/>
              <w:rPr>
                <w:rFonts w:cs="Calibri"/>
                <w:sz w:val="16"/>
                <w:szCs w:val="26"/>
                <w:lang w:eastAsia="de-DE"/>
              </w:rPr>
            </w:pPr>
            <w:r w:rsidRPr="00680298">
              <w:rPr>
                <w:rFonts w:cs="Calibri"/>
                <w:b/>
                <w:sz w:val="16"/>
                <w:szCs w:val="26"/>
                <w:lang w:eastAsia="de-DE"/>
              </w:rPr>
              <w:t>Kontaktdaten:</w:t>
            </w:r>
            <w:r w:rsidR="000553EB" w:rsidRPr="00680298">
              <w:rPr>
                <w:rFonts w:cs="Calibri"/>
                <w:sz w:val="16"/>
                <w:szCs w:val="26"/>
                <w:lang w:eastAsia="de-DE"/>
              </w:rPr>
              <w:t xml:space="preserve"> </w:t>
            </w:r>
            <w:r w:rsidR="00C303C1">
              <w:rPr>
                <w:rFonts w:cs="Calibri"/>
                <w:sz w:val="16"/>
                <w:szCs w:val="26"/>
                <w:lang w:eastAsia="de-DE"/>
              </w:rPr>
              <w:br/>
            </w:r>
            <w:r w:rsidR="00680298" w:rsidRPr="00680298">
              <w:rPr>
                <w:rFonts w:cs="Calibri"/>
                <w:sz w:val="16"/>
                <w:szCs w:val="26"/>
                <w:lang w:eastAsia="de-DE"/>
              </w:rPr>
              <w:t>Wilken GmbH – Eberhard Macziol</w:t>
            </w:r>
            <w:r w:rsidR="00680298" w:rsidRPr="00680298">
              <w:rPr>
                <w:rFonts w:cs="Calibri"/>
                <w:b/>
                <w:sz w:val="16"/>
                <w:szCs w:val="26"/>
                <w:lang w:eastAsia="de-DE"/>
              </w:rPr>
              <w:br/>
            </w:r>
            <w:r w:rsidR="00680298" w:rsidRPr="00680298">
              <w:rPr>
                <w:rFonts w:cs="Calibri"/>
                <w:sz w:val="16"/>
                <w:szCs w:val="26"/>
                <w:lang w:eastAsia="de-DE"/>
              </w:rPr>
              <w:t>Hörvelsinger Weg 29-31 – 89081 Ulm</w:t>
            </w:r>
            <w:r w:rsidR="00680298" w:rsidRPr="00680298">
              <w:rPr>
                <w:rFonts w:cs="Calibri"/>
                <w:sz w:val="16"/>
                <w:szCs w:val="26"/>
                <w:lang w:eastAsia="de-DE"/>
              </w:rPr>
              <w:tab/>
            </w:r>
            <w:r w:rsidR="00680298" w:rsidRPr="00680298">
              <w:rPr>
                <w:rFonts w:cs="Calibri"/>
                <w:b/>
                <w:sz w:val="16"/>
                <w:szCs w:val="26"/>
                <w:lang w:eastAsia="de-DE"/>
              </w:rPr>
              <w:br/>
            </w:r>
            <w:r w:rsidR="00680298" w:rsidRPr="00680298">
              <w:rPr>
                <w:rFonts w:cs="Calibri"/>
                <w:sz w:val="16"/>
                <w:szCs w:val="26"/>
                <w:lang w:eastAsia="de-DE"/>
              </w:rPr>
              <w:t xml:space="preserve">Tel.: +49 731 96 50-0 </w:t>
            </w:r>
            <w:r w:rsidR="00680298" w:rsidRPr="00680298">
              <w:rPr>
                <w:rFonts w:cs="Calibri"/>
                <w:b/>
                <w:sz w:val="16"/>
                <w:szCs w:val="26"/>
                <w:lang w:eastAsia="de-DE"/>
              </w:rPr>
              <w:br/>
            </w:r>
            <w:hyperlink r:id="rId7" w:history="1">
              <w:r w:rsidR="00680298" w:rsidRPr="00680298">
                <w:rPr>
                  <w:rStyle w:val="Link"/>
                  <w:rFonts w:cs="Calibri"/>
                  <w:sz w:val="16"/>
                  <w:szCs w:val="26"/>
                  <w:lang w:eastAsia="de-DE"/>
                </w:rPr>
                <w:t>presse@wilken.de</w:t>
              </w:r>
            </w:hyperlink>
            <w:r w:rsidR="00680298" w:rsidRPr="00680298">
              <w:rPr>
                <w:rFonts w:cs="Calibri"/>
                <w:sz w:val="16"/>
                <w:szCs w:val="26"/>
                <w:lang w:eastAsia="de-DE"/>
              </w:rPr>
              <w:t xml:space="preserve"> – </w:t>
            </w:r>
            <w:hyperlink r:id="rId8" w:history="1">
              <w:r w:rsidR="00680298" w:rsidRPr="00680298">
                <w:rPr>
                  <w:rStyle w:val="Link"/>
                  <w:rFonts w:cs="Calibri"/>
                  <w:sz w:val="16"/>
                  <w:szCs w:val="26"/>
                  <w:lang w:eastAsia="de-DE"/>
                </w:rPr>
                <w:t>www.wilken.de</w:t>
              </w:r>
            </w:hyperlink>
          </w:p>
        </w:tc>
        <w:tc>
          <w:tcPr>
            <w:tcW w:w="4819" w:type="dxa"/>
            <w:shd w:val="clear" w:color="auto" w:fill="auto"/>
          </w:tcPr>
          <w:p w14:paraId="3ACD7BF9" w14:textId="6A8C9EE4" w:rsidR="00B2745D" w:rsidRPr="00680298" w:rsidRDefault="00535049" w:rsidP="00B2745D">
            <w:pPr>
              <w:widowControl w:val="0"/>
              <w:autoSpaceDE w:val="0"/>
              <w:autoSpaceDN w:val="0"/>
              <w:adjustRightInd w:val="0"/>
              <w:spacing w:line="240" w:lineRule="auto"/>
              <w:ind w:right="175"/>
              <w:rPr>
                <w:rFonts w:cs="Calibri"/>
                <w:sz w:val="16"/>
                <w:szCs w:val="26"/>
                <w:lang w:eastAsia="de-DE"/>
              </w:rPr>
            </w:pPr>
            <w:r w:rsidRPr="00680298">
              <w:rPr>
                <w:rFonts w:cs="Calibri"/>
                <w:b/>
                <w:sz w:val="16"/>
                <w:szCs w:val="26"/>
                <w:lang w:eastAsia="de-DE"/>
              </w:rPr>
              <w:t>Presse- und Öffentlichkeitsarbeit:</w:t>
            </w:r>
            <w:r w:rsidR="00B2745D" w:rsidRPr="00680298">
              <w:rPr>
                <w:rFonts w:cs="Calibri"/>
                <w:b/>
                <w:sz w:val="16"/>
                <w:szCs w:val="26"/>
                <w:lang w:eastAsia="de-DE"/>
              </w:rPr>
              <w:br/>
            </w:r>
            <w:r w:rsidRPr="00680298">
              <w:rPr>
                <w:rFonts w:cs="Calibri"/>
                <w:sz w:val="16"/>
                <w:szCs w:val="26"/>
                <w:lang w:eastAsia="de-DE"/>
              </w:rPr>
              <w:t>Press’n’Relations GmbH</w:t>
            </w:r>
            <w:r w:rsidR="00B2745D" w:rsidRPr="00680298">
              <w:rPr>
                <w:rFonts w:cs="Calibri"/>
                <w:sz w:val="16"/>
                <w:szCs w:val="26"/>
                <w:lang w:eastAsia="de-DE"/>
              </w:rPr>
              <w:t xml:space="preserve"> – Uwe Pagel</w:t>
            </w:r>
            <w:r w:rsidR="00B2745D" w:rsidRPr="00680298">
              <w:rPr>
                <w:rFonts w:cs="Calibri"/>
                <w:b/>
                <w:sz w:val="16"/>
                <w:szCs w:val="26"/>
                <w:lang w:eastAsia="de-DE"/>
              </w:rPr>
              <w:br/>
            </w:r>
            <w:r w:rsidRPr="00680298">
              <w:rPr>
                <w:rFonts w:cs="Calibri"/>
                <w:sz w:val="16"/>
                <w:szCs w:val="26"/>
                <w:lang w:eastAsia="de-DE"/>
              </w:rPr>
              <w:t>Magirusstraße 33 – 89077 Ul</w:t>
            </w:r>
            <w:r w:rsidR="00B2745D" w:rsidRPr="00680298">
              <w:rPr>
                <w:rFonts w:cs="Calibri"/>
                <w:sz w:val="16"/>
                <w:szCs w:val="26"/>
                <w:lang w:eastAsia="de-DE"/>
              </w:rPr>
              <w:t>m</w:t>
            </w:r>
            <w:r w:rsidR="00B2745D" w:rsidRPr="00680298">
              <w:rPr>
                <w:rFonts w:cs="Calibri"/>
                <w:sz w:val="16"/>
                <w:szCs w:val="26"/>
                <w:lang w:eastAsia="de-DE"/>
              </w:rPr>
              <w:br/>
            </w:r>
            <w:r w:rsidRPr="00680298">
              <w:rPr>
                <w:rFonts w:cs="Calibri"/>
                <w:sz w:val="16"/>
                <w:szCs w:val="26"/>
                <w:lang w:eastAsia="de-DE"/>
              </w:rPr>
              <w:t xml:space="preserve">Tel.: +49 731 962 87-29 </w:t>
            </w:r>
            <w:r w:rsidR="00B2745D" w:rsidRPr="00680298">
              <w:rPr>
                <w:rFonts w:cs="Calibri"/>
                <w:b/>
                <w:sz w:val="16"/>
                <w:szCs w:val="26"/>
                <w:lang w:eastAsia="de-DE"/>
              </w:rPr>
              <w:br/>
            </w:r>
            <w:hyperlink r:id="rId9" w:history="1">
              <w:r w:rsidRPr="00680298">
                <w:rPr>
                  <w:rStyle w:val="Link"/>
                  <w:rFonts w:cs="Calibri"/>
                  <w:sz w:val="16"/>
                  <w:szCs w:val="26"/>
                  <w:lang w:eastAsia="de-DE"/>
                </w:rPr>
                <w:t>upa@press-n-relations.de</w:t>
              </w:r>
            </w:hyperlink>
            <w:r w:rsidR="00B2745D" w:rsidRPr="00680298">
              <w:rPr>
                <w:rFonts w:cs="Calibri"/>
                <w:b/>
                <w:sz w:val="16"/>
                <w:szCs w:val="26"/>
                <w:lang w:eastAsia="de-DE"/>
              </w:rPr>
              <w:t xml:space="preserve"> – </w:t>
            </w:r>
            <w:hyperlink r:id="rId10" w:history="1">
              <w:r w:rsidR="00B2745D" w:rsidRPr="00680298">
                <w:rPr>
                  <w:rStyle w:val="Link"/>
                  <w:rFonts w:cs="Calibri"/>
                  <w:sz w:val="16"/>
                  <w:szCs w:val="26"/>
                  <w:lang w:eastAsia="de-DE"/>
                </w:rPr>
                <w:t>www.press-n-relations.com</w:t>
              </w:r>
            </w:hyperlink>
          </w:p>
        </w:tc>
      </w:tr>
    </w:tbl>
    <w:p w14:paraId="615863D1" w14:textId="0360C71A" w:rsidR="00FE48A6" w:rsidRPr="00154EA7" w:rsidRDefault="00535049" w:rsidP="00154EA7">
      <w:pPr>
        <w:spacing w:line="240" w:lineRule="auto"/>
        <w:ind w:right="-2127"/>
        <w:outlineLvl w:val="0"/>
        <w:rPr>
          <w:rFonts w:cs="Calibri"/>
          <w:b/>
          <w:sz w:val="16"/>
          <w:szCs w:val="26"/>
          <w:lang w:eastAsia="de-DE"/>
        </w:rPr>
      </w:pPr>
      <w:r w:rsidRPr="00680298">
        <w:rPr>
          <w:rFonts w:cs="Calibri"/>
          <w:b/>
          <w:sz w:val="16"/>
          <w:szCs w:val="26"/>
          <w:lang w:eastAsia="de-DE"/>
        </w:rPr>
        <w:t>Über die Wilken Corporate Group</w:t>
      </w:r>
      <w:r w:rsidR="00B2745D" w:rsidRPr="00680298">
        <w:rPr>
          <w:rFonts w:cs="Calibri"/>
          <w:b/>
          <w:sz w:val="16"/>
          <w:szCs w:val="26"/>
          <w:lang w:eastAsia="de-DE"/>
        </w:rPr>
        <w:br/>
      </w:r>
      <w:r w:rsidRPr="00680298">
        <w:rPr>
          <w:rFonts w:cs="Calibri"/>
          <w:sz w:val="16"/>
          <w:szCs w:val="26"/>
          <w:lang w:eastAsia="de-DE"/>
        </w:rPr>
        <w:t>Seit 1977 entwickelt Wilken eigene ERP-Standard-S</w:t>
      </w:r>
      <w:r w:rsidR="00F92968">
        <w:rPr>
          <w:rFonts w:cs="Calibri"/>
          <w:sz w:val="16"/>
          <w:szCs w:val="26"/>
          <w:lang w:eastAsia="de-DE"/>
        </w:rPr>
        <w:t>oftwarelösungen. Mit mehr als 52</w:t>
      </w:r>
      <w:r w:rsidRPr="00680298">
        <w:rPr>
          <w:rFonts w:cs="Calibri"/>
          <w:sz w:val="16"/>
          <w:szCs w:val="26"/>
          <w:lang w:eastAsia="de-DE"/>
        </w:rPr>
        <w:t xml:space="preserve">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(Arbon, Schweiz), die Wilken Neutrasoft GmbH (Greven), die Wilken Entire GmbH (Ulm), die Wilken Rechenzentrum GmbH (Ulm), die Wilken Akademie GmbH (Ulm), die Wilken Ciwi GmbH (Ulm), die Wilken Informationsmanagement GmbH (München) sowie die Wilken Prozessmanagement GmbH (Ulm, Greven, Sierksdorf). Die </w:t>
      </w:r>
      <w:r w:rsidR="00C303C1">
        <w:rPr>
          <w:rFonts w:cs="Calibri"/>
          <w:sz w:val="16"/>
          <w:szCs w:val="26"/>
          <w:lang w:eastAsia="de-DE"/>
        </w:rPr>
        <w:t>Unternehmensgruppe erzielte 2015</w:t>
      </w:r>
      <w:r w:rsidRPr="00680298">
        <w:rPr>
          <w:rFonts w:cs="Calibri"/>
          <w:sz w:val="16"/>
          <w:szCs w:val="26"/>
          <w:lang w:eastAsia="de-DE"/>
        </w:rPr>
        <w:t xml:space="preserve"> einen Umsatz von </w:t>
      </w:r>
      <w:r w:rsidR="007B096D">
        <w:rPr>
          <w:rFonts w:cs="Calibri"/>
          <w:sz w:val="16"/>
          <w:szCs w:val="26"/>
          <w:lang w:eastAsia="de-DE"/>
        </w:rPr>
        <w:t>mehr als</w:t>
      </w:r>
      <w:r w:rsidRPr="00680298">
        <w:rPr>
          <w:rFonts w:cs="Calibri"/>
          <w:sz w:val="16"/>
          <w:szCs w:val="26"/>
          <w:lang w:eastAsia="de-DE"/>
        </w:rPr>
        <w:t xml:space="preserve"> </w:t>
      </w:r>
      <w:r w:rsidR="00C303C1">
        <w:rPr>
          <w:rFonts w:cs="Calibri"/>
          <w:sz w:val="16"/>
          <w:szCs w:val="26"/>
          <w:lang w:eastAsia="de-DE"/>
        </w:rPr>
        <w:t>60</w:t>
      </w:r>
      <w:r w:rsidRPr="00680298">
        <w:rPr>
          <w:rFonts w:cs="Calibri"/>
          <w:sz w:val="16"/>
          <w:szCs w:val="26"/>
          <w:lang w:eastAsia="de-DE"/>
        </w:rPr>
        <w:t xml:space="preserve"> Millionen Euro.</w:t>
      </w:r>
    </w:p>
    <w:sectPr w:rsidR="00FE48A6" w:rsidRPr="00154EA7" w:rsidSect="00A76205">
      <w:headerReference w:type="default" r:id="rId11"/>
      <w:footerReference w:type="even" r:id="rId12"/>
      <w:footerReference w:type="default" r:id="rId13"/>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C2BC5" w14:textId="77777777" w:rsidR="0070110A" w:rsidRDefault="0070110A">
      <w:r>
        <w:separator/>
      </w:r>
    </w:p>
  </w:endnote>
  <w:endnote w:type="continuationSeparator" w:id="0">
    <w:p w14:paraId="21753F90" w14:textId="77777777" w:rsidR="0070110A" w:rsidRDefault="0070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2EE742F6"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0CD14" w14:textId="77777777" w:rsidR="0070110A" w:rsidRDefault="0070110A">
      <w:r>
        <w:separator/>
      </w:r>
    </w:p>
  </w:footnote>
  <w:footnote w:type="continuationSeparator" w:id="0">
    <w:p w14:paraId="29FC802B" w14:textId="77777777" w:rsidR="0070110A" w:rsidRDefault="007011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0B293975" w:rsidR="003A43A2" w:rsidRDefault="00064AF8" w:rsidP="00064AF8">
    <w:pPr>
      <w:pStyle w:val="Kopfzeile"/>
      <w:tabs>
        <w:tab w:val="clear" w:pos="9072"/>
        <w:tab w:val="right" w:pos="9639"/>
      </w:tabs>
      <w:ind w:right="-2268"/>
    </w:pPr>
    <w:r>
      <w:tab/>
    </w:r>
    <w:r>
      <w:tab/>
    </w:r>
    <w:r w:rsidR="003A43A2">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6"/>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2498B"/>
    <w:rsid w:val="00032F50"/>
    <w:rsid w:val="0003471B"/>
    <w:rsid w:val="00036B01"/>
    <w:rsid w:val="00040D86"/>
    <w:rsid w:val="00045258"/>
    <w:rsid w:val="0005086D"/>
    <w:rsid w:val="00051FB3"/>
    <w:rsid w:val="00055330"/>
    <w:rsid w:val="000553EB"/>
    <w:rsid w:val="00062961"/>
    <w:rsid w:val="00064AF8"/>
    <w:rsid w:val="00064DC6"/>
    <w:rsid w:val="00067562"/>
    <w:rsid w:val="000734D1"/>
    <w:rsid w:val="00073D60"/>
    <w:rsid w:val="000809E7"/>
    <w:rsid w:val="00093AA5"/>
    <w:rsid w:val="00097330"/>
    <w:rsid w:val="00097C9C"/>
    <w:rsid w:val="000A6D42"/>
    <w:rsid w:val="000B2038"/>
    <w:rsid w:val="000B5AD9"/>
    <w:rsid w:val="000C0569"/>
    <w:rsid w:val="000C08EF"/>
    <w:rsid w:val="000C1953"/>
    <w:rsid w:val="000C4037"/>
    <w:rsid w:val="000D5FE9"/>
    <w:rsid w:val="000E5D79"/>
    <w:rsid w:val="000F6D38"/>
    <w:rsid w:val="00106410"/>
    <w:rsid w:val="00107620"/>
    <w:rsid w:val="00122695"/>
    <w:rsid w:val="00122B29"/>
    <w:rsid w:val="00122F47"/>
    <w:rsid w:val="0012491E"/>
    <w:rsid w:val="00135DEE"/>
    <w:rsid w:val="001423EF"/>
    <w:rsid w:val="00152D07"/>
    <w:rsid w:val="00154EA7"/>
    <w:rsid w:val="00165471"/>
    <w:rsid w:val="00172559"/>
    <w:rsid w:val="00172676"/>
    <w:rsid w:val="00175745"/>
    <w:rsid w:val="001858F8"/>
    <w:rsid w:val="00194E4F"/>
    <w:rsid w:val="001A2076"/>
    <w:rsid w:val="001B1862"/>
    <w:rsid w:val="001B63C7"/>
    <w:rsid w:val="001C58AF"/>
    <w:rsid w:val="001C6862"/>
    <w:rsid w:val="001D12AA"/>
    <w:rsid w:val="001E0FCA"/>
    <w:rsid w:val="001E200F"/>
    <w:rsid w:val="0022190C"/>
    <w:rsid w:val="00221C89"/>
    <w:rsid w:val="00243163"/>
    <w:rsid w:val="00272362"/>
    <w:rsid w:val="00275197"/>
    <w:rsid w:val="002A28CE"/>
    <w:rsid w:val="002B275A"/>
    <w:rsid w:val="002C201B"/>
    <w:rsid w:val="002C5CDB"/>
    <w:rsid w:val="002C642F"/>
    <w:rsid w:val="002D0072"/>
    <w:rsid w:val="002D0338"/>
    <w:rsid w:val="002D19F2"/>
    <w:rsid w:val="002D1F28"/>
    <w:rsid w:val="002D28F5"/>
    <w:rsid w:val="002E1BC0"/>
    <w:rsid w:val="002E537B"/>
    <w:rsid w:val="00301CC9"/>
    <w:rsid w:val="003210E3"/>
    <w:rsid w:val="00324F5C"/>
    <w:rsid w:val="00334528"/>
    <w:rsid w:val="003467EA"/>
    <w:rsid w:val="0035553F"/>
    <w:rsid w:val="00366E84"/>
    <w:rsid w:val="0037633E"/>
    <w:rsid w:val="00376B33"/>
    <w:rsid w:val="00383355"/>
    <w:rsid w:val="0038387B"/>
    <w:rsid w:val="00384508"/>
    <w:rsid w:val="00395506"/>
    <w:rsid w:val="003A1A5E"/>
    <w:rsid w:val="003A43A2"/>
    <w:rsid w:val="003A525E"/>
    <w:rsid w:val="003A775C"/>
    <w:rsid w:val="003A7BA3"/>
    <w:rsid w:val="003B634E"/>
    <w:rsid w:val="003C2165"/>
    <w:rsid w:val="003C75F9"/>
    <w:rsid w:val="003D55A3"/>
    <w:rsid w:val="003D55D4"/>
    <w:rsid w:val="003D7800"/>
    <w:rsid w:val="003E10C2"/>
    <w:rsid w:val="003E189B"/>
    <w:rsid w:val="003E1CF6"/>
    <w:rsid w:val="003F3403"/>
    <w:rsid w:val="003F55EF"/>
    <w:rsid w:val="004043AF"/>
    <w:rsid w:val="00406D81"/>
    <w:rsid w:val="00410D02"/>
    <w:rsid w:val="004110F6"/>
    <w:rsid w:val="00412DCF"/>
    <w:rsid w:val="00416C4D"/>
    <w:rsid w:val="00417B0D"/>
    <w:rsid w:val="004208BA"/>
    <w:rsid w:val="00425A22"/>
    <w:rsid w:val="00425E5F"/>
    <w:rsid w:val="00432E47"/>
    <w:rsid w:val="00457490"/>
    <w:rsid w:val="00470089"/>
    <w:rsid w:val="004712B6"/>
    <w:rsid w:val="00477E0F"/>
    <w:rsid w:val="004828E1"/>
    <w:rsid w:val="0048658B"/>
    <w:rsid w:val="004A2502"/>
    <w:rsid w:val="004A32B5"/>
    <w:rsid w:val="004A76DC"/>
    <w:rsid w:val="004C38CC"/>
    <w:rsid w:val="004E2379"/>
    <w:rsid w:val="004F05E9"/>
    <w:rsid w:val="0050632B"/>
    <w:rsid w:val="00513A25"/>
    <w:rsid w:val="005155AD"/>
    <w:rsid w:val="00517604"/>
    <w:rsid w:val="00521E09"/>
    <w:rsid w:val="005246FF"/>
    <w:rsid w:val="00535049"/>
    <w:rsid w:val="00535FC2"/>
    <w:rsid w:val="00543754"/>
    <w:rsid w:val="00550754"/>
    <w:rsid w:val="005519C2"/>
    <w:rsid w:val="005639AD"/>
    <w:rsid w:val="00574C52"/>
    <w:rsid w:val="00575F36"/>
    <w:rsid w:val="00576B32"/>
    <w:rsid w:val="00583BF7"/>
    <w:rsid w:val="0058795D"/>
    <w:rsid w:val="0059648C"/>
    <w:rsid w:val="005A25D0"/>
    <w:rsid w:val="005A6FEE"/>
    <w:rsid w:val="005D4307"/>
    <w:rsid w:val="005E006B"/>
    <w:rsid w:val="005F2C2F"/>
    <w:rsid w:val="005F375D"/>
    <w:rsid w:val="005F3918"/>
    <w:rsid w:val="0060646D"/>
    <w:rsid w:val="00614428"/>
    <w:rsid w:val="006205F9"/>
    <w:rsid w:val="00632098"/>
    <w:rsid w:val="00645730"/>
    <w:rsid w:val="006568C1"/>
    <w:rsid w:val="00667CBE"/>
    <w:rsid w:val="0067314F"/>
    <w:rsid w:val="006745ED"/>
    <w:rsid w:val="00680298"/>
    <w:rsid w:val="00684A38"/>
    <w:rsid w:val="00693603"/>
    <w:rsid w:val="006963F7"/>
    <w:rsid w:val="006A0673"/>
    <w:rsid w:val="006A0953"/>
    <w:rsid w:val="006B0312"/>
    <w:rsid w:val="006B4F84"/>
    <w:rsid w:val="006B72FA"/>
    <w:rsid w:val="006E468B"/>
    <w:rsid w:val="006E5937"/>
    <w:rsid w:val="006F6C95"/>
    <w:rsid w:val="0070110A"/>
    <w:rsid w:val="0071616B"/>
    <w:rsid w:val="0072273F"/>
    <w:rsid w:val="00733F48"/>
    <w:rsid w:val="0073656F"/>
    <w:rsid w:val="007367F7"/>
    <w:rsid w:val="00737E3A"/>
    <w:rsid w:val="00741F98"/>
    <w:rsid w:val="00742C4A"/>
    <w:rsid w:val="00746812"/>
    <w:rsid w:val="00752F6B"/>
    <w:rsid w:val="00757073"/>
    <w:rsid w:val="00764A09"/>
    <w:rsid w:val="00770008"/>
    <w:rsid w:val="007706D1"/>
    <w:rsid w:val="00771597"/>
    <w:rsid w:val="00772476"/>
    <w:rsid w:val="00774940"/>
    <w:rsid w:val="00782B9B"/>
    <w:rsid w:val="00783CEE"/>
    <w:rsid w:val="00793AB8"/>
    <w:rsid w:val="007B096D"/>
    <w:rsid w:val="007B47B7"/>
    <w:rsid w:val="007C3EFB"/>
    <w:rsid w:val="007C5A78"/>
    <w:rsid w:val="007E1E5C"/>
    <w:rsid w:val="007E37CB"/>
    <w:rsid w:val="007F7D4A"/>
    <w:rsid w:val="00803B5C"/>
    <w:rsid w:val="00803D59"/>
    <w:rsid w:val="00811D53"/>
    <w:rsid w:val="0081245E"/>
    <w:rsid w:val="00823A31"/>
    <w:rsid w:val="008331D8"/>
    <w:rsid w:val="0083770B"/>
    <w:rsid w:val="0084392B"/>
    <w:rsid w:val="008466CE"/>
    <w:rsid w:val="008474DE"/>
    <w:rsid w:val="00851E83"/>
    <w:rsid w:val="00853823"/>
    <w:rsid w:val="00863D68"/>
    <w:rsid w:val="00866166"/>
    <w:rsid w:val="0087027B"/>
    <w:rsid w:val="0088157B"/>
    <w:rsid w:val="008825F3"/>
    <w:rsid w:val="0088514D"/>
    <w:rsid w:val="00894092"/>
    <w:rsid w:val="00894BE0"/>
    <w:rsid w:val="008A57BB"/>
    <w:rsid w:val="008B4462"/>
    <w:rsid w:val="008B5B1E"/>
    <w:rsid w:val="008B69E2"/>
    <w:rsid w:val="008D3090"/>
    <w:rsid w:val="008D66C6"/>
    <w:rsid w:val="008E6C77"/>
    <w:rsid w:val="008F2D96"/>
    <w:rsid w:val="008F68EF"/>
    <w:rsid w:val="00903A51"/>
    <w:rsid w:val="009043EE"/>
    <w:rsid w:val="009125A7"/>
    <w:rsid w:val="0091672F"/>
    <w:rsid w:val="00926D22"/>
    <w:rsid w:val="0093086E"/>
    <w:rsid w:val="009333FD"/>
    <w:rsid w:val="009378C5"/>
    <w:rsid w:val="00943667"/>
    <w:rsid w:val="00947BDC"/>
    <w:rsid w:val="009520FE"/>
    <w:rsid w:val="009668A5"/>
    <w:rsid w:val="00970937"/>
    <w:rsid w:val="00973837"/>
    <w:rsid w:val="00980D69"/>
    <w:rsid w:val="00984451"/>
    <w:rsid w:val="00984EEC"/>
    <w:rsid w:val="009873C5"/>
    <w:rsid w:val="009A5121"/>
    <w:rsid w:val="009A7A52"/>
    <w:rsid w:val="009B0EFC"/>
    <w:rsid w:val="009B1B65"/>
    <w:rsid w:val="009B79DD"/>
    <w:rsid w:val="009C6A33"/>
    <w:rsid w:val="009C7BF7"/>
    <w:rsid w:val="009D20BB"/>
    <w:rsid w:val="009D2F0B"/>
    <w:rsid w:val="009E7911"/>
    <w:rsid w:val="009F1031"/>
    <w:rsid w:val="009F76B0"/>
    <w:rsid w:val="00A0122C"/>
    <w:rsid w:val="00A0763D"/>
    <w:rsid w:val="00A12E20"/>
    <w:rsid w:val="00A13E1D"/>
    <w:rsid w:val="00A13FF1"/>
    <w:rsid w:val="00A14223"/>
    <w:rsid w:val="00A31345"/>
    <w:rsid w:val="00A3451E"/>
    <w:rsid w:val="00A363D4"/>
    <w:rsid w:val="00A417E1"/>
    <w:rsid w:val="00A56D07"/>
    <w:rsid w:val="00A604E8"/>
    <w:rsid w:val="00A65506"/>
    <w:rsid w:val="00A6600D"/>
    <w:rsid w:val="00A73AC3"/>
    <w:rsid w:val="00A752BD"/>
    <w:rsid w:val="00A76205"/>
    <w:rsid w:val="00A77BBC"/>
    <w:rsid w:val="00A85E92"/>
    <w:rsid w:val="00A9195B"/>
    <w:rsid w:val="00AA2FE1"/>
    <w:rsid w:val="00AB4825"/>
    <w:rsid w:val="00AB7591"/>
    <w:rsid w:val="00AF1D9E"/>
    <w:rsid w:val="00AF528E"/>
    <w:rsid w:val="00B03067"/>
    <w:rsid w:val="00B1628C"/>
    <w:rsid w:val="00B25BDA"/>
    <w:rsid w:val="00B2745D"/>
    <w:rsid w:val="00B35C2F"/>
    <w:rsid w:val="00B62065"/>
    <w:rsid w:val="00B6223E"/>
    <w:rsid w:val="00B711A3"/>
    <w:rsid w:val="00B86EC2"/>
    <w:rsid w:val="00B87471"/>
    <w:rsid w:val="00BA5FB0"/>
    <w:rsid w:val="00BA7303"/>
    <w:rsid w:val="00BB487D"/>
    <w:rsid w:val="00BC2F70"/>
    <w:rsid w:val="00BC5768"/>
    <w:rsid w:val="00BD443C"/>
    <w:rsid w:val="00BE053E"/>
    <w:rsid w:val="00BE0C61"/>
    <w:rsid w:val="00BE1471"/>
    <w:rsid w:val="00BE5B4A"/>
    <w:rsid w:val="00BF00B8"/>
    <w:rsid w:val="00BF70C0"/>
    <w:rsid w:val="00C00270"/>
    <w:rsid w:val="00C0359B"/>
    <w:rsid w:val="00C04498"/>
    <w:rsid w:val="00C11718"/>
    <w:rsid w:val="00C124D1"/>
    <w:rsid w:val="00C25852"/>
    <w:rsid w:val="00C26BF5"/>
    <w:rsid w:val="00C303C1"/>
    <w:rsid w:val="00C50112"/>
    <w:rsid w:val="00C51C55"/>
    <w:rsid w:val="00C529C4"/>
    <w:rsid w:val="00C6146F"/>
    <w:rsid w:val="00C6183F"/>
    <w:rsid w:val="00C62E40"/>
    <w:rsid w:val="00C73CA9"/>
    <w:rsid w:val="00C829C7"/>
    <w:rsid w:val="00C83E25"/>
    <w:rsid w:val="00C95552"/>
    <w:rsid w:val="00CA2704"/>
    <w:rsid w:val="00CB7136"/>
    <w:rsid w:val="00CC1232"/>
    <w:rsid w:val="00CD395A"/>
    <w:rsid w:val="00CE4B1C"/>
    <w:rsid w:val="00CF4E1F"/>
    <w:rsid w:val="00D01EAB"/>
    <w:rsid w:val="00D130F2"/>
    <w:rsid w:val="00D13CB5"/>
    <w:rsid w:val="00D20DFE"/>
    <w:rsid w:val="00D26FA2"/>
    <w:rsid w:val="00D35749"/>
    <w:rsid w:val="00D500C9"/>
    <w:rsid w:val="00D5304C"/>
    <w:rsid w:val="00D646F1"/>
    <w:rsid w:val="00D923CC"/>
    <w:rsid w:val="00D9306F"/>
    <w:rsid w:val="00D947E9"/>
    <w:rsid w:val="00D95B01"/>
    <w:rsid w:val="00DA2579"/>
    <w:rsid w:val="00DA3F70"/>
    <w:rsid w:val="00DA4F82"/>
    <w:rsid w:val="00DA545D"/>
    <w:rsid w:val="00DA6561"/>
    <w:rsid w:val="00DC20DD"/>
    <w:rsid w:val="00DC66C9"/>
    <w:rsid w:val="00DC7643"/>
    <w:rsid w:val="00DD2E5D"/>
    <w:rsid w:val="00DE1531"/>
    <w:rsid w:val="00DE2EB6"/>
    <w:rsid w:val="00DF0D6C"/>
    <w:rsid w:val="00DF68C5"/>
    <w:rsid w:val="00E02730"/>
    <w:rsid w:val="00E131B6"/>
    <w:rsid w:val="00E409DF"/>
    <w:rsid w:val="00E62903"/>
    <w:rsid w:val="00E75794"/>
    <w:rsid w:val="00E83A83"/>
    <w:rsid w:val="00E9013A"/>
    <w:rsid w:val="00E915CC"/>
    <w:rsid w:val="00EA0E6E"/>
    <w:rsid w:val="00EA5520"/>
    <w:rsid w:val="00EA755D"/>
    <w:rsid w:val="00EB77F7"/>
    <w:rsid w:val="00EC14F0"/>
    <w:rsid w:val="00ED247E"/>
    <w:rsid w:val="00EE15AD"/>
    <w:rsid w:val="00EE3DCB"/>
    <w:rsid w:val="00EE77F5"/>
    <w:rsid w:val="00EF1E53"/>
    <w:rsid w:val="00EF2D71"/>
    <w:rsid w:val="00F122B4"/>
    <w:rsid w:val="00F23364"/>
    <w:rsid w:val="00F24B57"/>
    <w:rsid w:val="00F254C3"/>
    <w:rsid w:val="00F42BC2"/>
    <w:rsid w:val="00F437FF"/>
    <w:rsid w:val="00F44C5C"/>
    <w:rsid w:val="00F47247"/>
    <w:rsid w:val="00F50498"/>
    <w:rsid w:val="00F61560"/>
    <w:rsid w:val="00F717EB"/>
    <w:rsid w:val="00F771FF"/>
    <w:rsid w:val="00F867E4"/>
    <w:rsid w:val="00F87795"/>
    <w:rsid w:val="00F9031E"/>
    <w:rsid w:val="00F92968"/>
    <w:rsid w:val="00F94774"/>
    <w:rsid w:val="00F96E98"/>
    <w:rsid w:val="00FA13E1"/>
    <w:rsid w:val="00FB0927"/>
    <w:rsid w:val="00FB3528"/>
    <w:rsid w:val="00FC0BB2"/>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 w:type="paragraph" w:styleId="StandardWeb">
    <w:name w:val="Normal (Web)"/>
    <w:basedOn w:val="Standard"/>
    <w:uiPriority w:val="99"/>
    <w:semiHidden/>
    <w:unhideWhenUsed/>
    <w:rsid w:val="00243163"/>
    <w:pPr>
      <w:spacing w:line="240" w:lineRule="auto"/>
    </w:pPr>
    <w:rPr>
      <w:rFonts w:ascii="Times New Roman" w:eastAsiaTheme="minorHAnsi"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811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3374</Characters>
  <Application>Microsoft Macintosh Word</Application>
  <DocSecurity>0</DocSecurity>
  <Lines>28</Lines>
  <Paragraphs>7</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19. Juli 2016</vt:lpstr>
      <vt:lpstr>Über die Wilken Corporate Group Seit 1977 entwickelt Wilken eigene ERP-Standard-</vt:lpstr>
    </vt:vector>
  </TitlesOfParts>
  <Company>Press'n'Relations </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3</cp:revision>
  <cp:lastPrinted>2016-07-15T14:19:00Z</cp:lastPrinted>
  <dcterms:created xsi:type="dcterms:W3CDTF">2016-07-19T07:32:00Z</dcterms:created>
  <dcterms:modified xsi:type="dcterms:W3CDTF">2016-07-19T07:32:00Z</dcterms:modified>
</cp:coreProperties>
</file>