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98C19" w14:textId="77777777" w:rsidR="007A2079" w:rsidRPr="005D5613" w:rsidRDefault="007A2079" w:rsidP="007A2079">
      <w:pPr>
        <w:ind w:right="-709"/>
        <w:rPr>
          <w:rFonts w:ascii="Arial" w:hAnsi="Arial"/>
          <w:b/>
        </w:rPr>
      </w:pPr>
      <w:r w:rsidRPr="005D5613">
        <w:rPr>
          <w:rFonts w:ascii="Arial" w:hAnsi="Arial"/>
          <w:b/>
        </w:rPr>
        <w:t xml:space="preserve">PRESSEINFORMATION </w:t>
      </w:r>
    </w:p>
    <w:p w14:paraId="21908C87" w14:textId="77777777" w:rsidR="007A2079" w:rsidRDefault="007A2079" w:rsidP="007A2079">
      <w:pPr>
        <w:ind w:right="-709"/>
        <w:rPr>
          <w:rFonts w:ascii="Arial" w:hAnsi="Arial"/>
          <w:b/>
          <w:sz w:val="20"/>
        </w:rPr>
      </w:pPr>
      <w:bookmarkStart w:id="0" w:name="_GoBack"/>
      <w:bookmarkEnd w:id="0"/>
    </w:p>
    <w:p w14:paraId="416BCAD2" w14:textId="77777777" w:rsidR="007A2079" w:rsidRDefault="007A2079" w:rsidP="007A2079">
      <w:pPr>
        <w:ind w:right="-709"/>
        <w:rPr>
          <w:rFonts w:ascii="Arial" w:hAnsi="Arial"/>
          <w:b/>
          <w:sz w:val="20"/>
        </w:rPr>
      </w:pPr>
    </w:p>
    <w:p w14:paraId="5F50A178" w14:textId="24E8765F" w:rsidR="007A2079" w:rsidRDefault="007A2079" w:rsidP="007A2079">
      <w:pPr>
        <w:ind w:right="-709"/>
        <w:rPr>
          <w:rFonts w:ascii="Arial" w:hAnsi="Arial"/>
          <w:b/>
          <w:sz w:val="20"/>
        </w:rPr>
      </w:pPr>
      <w:r w:rsidRPr="005D5613">
        <w:rPr>
          <w:rFonts w:ascii="Arial" w:hAnsi="Arial"/>
          <w:b/>
          <w:sz w:val="20"/>
        </w:rPr>
        <w:t xml:space="preserve">Ulm, </w:t>
      </w:r>
      <w:r w:rsidR="003C6F11">
        <w:rPr>
          <w:rFonts w:ascii="Arial" w:hAnsi="Arial"/>
          <w:b/>
          <w:sz w:val="20"/>
        </w:rPr>
        <w:t>11</w:t>
      </w:r>
      <w:r w:rsidR="002F53FC">
        <w:rPr>
          <w:rFonts w:ascii="Arial" w:hAnsi="Arial"/>
          <w:b/>
          <w:sz w:val="20"/>
        </w:rPr>
        <w:t>.</w:t>
      </w:r>
      <w:r>
        <w:rPr>
          <w:rFonts w:ascii="Arial" w:hAnsi="Arial"/>
          <w:b/>
          <w:sz w:val="20"/>
        </w:rPr>
        <w:t xml:space="preserve"> </w:t>
      </w:r>
      <w:r w:rsidR="003C6F11">
        <w:rPr>
          <w:rFonts w:ascii="Arial" w:hAnsi="Arial"/>
          <w:b/>
          <w:sz w:val="20"/>
        </w:rPr>
        <w:t>September</w:t>
      </w:r>
      <w:r w:rsidR="005B2895">
        <w:rPr>
          <w:rFonts w:ascii="Arial" w:hAnsi="Arial"/>
          <w:b/>
          <w:sz w:val="20"/>
        </w:rPr>
        <w:t xml:space="preserve"> 201</w:t>
      </w:r>
      <w:r w:rsidR="002F53FC">
        <w:rPr>
          <w:rFonts w:ascii="Arial" w:hAnsi="Arial"/>
          <w:b/>
          <w:sz w:val="20"/>
        </w:rPr>
        <w:t>3</w:t>
      </w:r>
    </w:p>
    <w:p w14:paraId="334F67DD" w14:textId="77777777" w:rsidR="00643890" w:rsidRDefault="00643890" w:rsidP="007A2079">
      <w:pPr>
        <w:ind w:right="-709"/>
        <w:rPr>
          <w:rFonts w:ascii="Arial" w:hAnsi="Arial"/>
          <w:b/>
          <w:sz w:val="20"/>
        </w:rPr>
      </w:pPr>
    </w:p>
    <w:p w14:paraId="08505903" w14:textId="77777777" w:rsidR="007A2079" w:rsidRPr="00643890" w:rsidRDefault="007A2079" w:rsidP="00643890">
      <w:pPr>
        <w:ind w:right="-709"/>
        <w:rPr>
          <w:rFonts w:ascii="Arial" w:hAnsi="Arial"/>
        </w:rPr>
      </w:pPr>
      <w:r w:rsidRPr="006E14E0">
        <w:rPr>
          <w:rFonts w:ascii="Arial" w:hAnsi="Arial"/>
          <w:b/>
          <w:sz w:val="20"/>
        </w:rPr>
        <w:tab/>
      </w:r>
      <w:r w:rsidRPr="005D5613">
        <w:rPr>
          <w:rFonts w:ascii="Arial" w:hAnsi="Arial"/>
        </w:rPr>
        <w:tab/>
      </w:r>
      <w:r w:rsidRPr="005D5613">
        <w:rPr>
          <w:rFonts w:ascii="Arial" w:hAnsi="Arial"/>
        </w:rPr>
        <w:tab/>
      </w:r>
      <w:r w:rsidRPr="005D5613">
        <w:rPr>
          <w:rFonts w:ascii="Arial" w:hAnsi="Arial"/>
        </w:rPr>
        <w:tab/>
      </w:r>
      <w:r w:rsidRPr="005D5613">
        <w:rPr>
          <w:rFonts w:ascii="Arial" w:hAnsi="Arial"/>
        </w:rPr>
        <w:tab/>
      </w:r>
    </w:p>
    <w:p w14:paraId="23DF29C3" w14:textId="4D55A49D" w:rsidR="00CF3CC3" w:rsidRPr="00155118" w:rsidRDefault="00B25907" w:rsidP="002F53FC">
      <w:pPr>
        <w:spacing w:line="280" w:lineRule="exact"/>
        <w:ind w:right="-2410"/>
        <w:rPr>
          <w:rFonts w:ascii="Arial" w:hAnsi="Arial"/>
          <w:b/>
          <w:bCs/>
          <w:sz w:val="28"/>
          <w:szCs w:val="28"/>
        </w:rPr>
      </w:pPr>
      <w:r>
        <w:rPr>
          <w:rFonts w:ascii="Arial" w:hAnsi="Arial"/>
          <w:b/>
          <w:bCs/>
          <w:sz w:val="28"/>
          <w:szCs w:val="28"/>
        </w:rPr>
        <w:t xml:space="preserve">Wilken: Besser „SEPA </w:t>
      </w:r>
      <w:proofErr w:type="spellStart"/>
      <w:r>
        <w:rPr>
          <w:rFonts w:ascii="Arial" w:hAnsi="Arial"/>
          <w:b/>
          <w:bCs/>
          <w:sz w:val="28"/>
          <w:szCs w:val="28"/>
        </w:rPr>
        <w:t>Proof</w:t>
      </w:r>
      <w:proofErr w:type="spellEnd"/>
      <w:r>
        <w:rPr>
          <w:rFonts w:ascii="Arial" w:hAnsi="Arial"/>
          <w:b/>
          <w:bCs/>
          <w:sz w:val="28"/>
          <w:szCs w:val="28"/>
        </w:rPr>
        <w:t xml:space="preserve">“ als nur „SEPA </w:t>
      </w:r>
      <w:proofErr w:type="spellStart"/>
      <w:r>
        <w:rPr>
          <w:rFonts w:ascii="Arial" w:hAnsi="Arial"/>
          <w:b/>
          <w:bCs/>
          <w:sz w:val="28"/>
          <w:szCs w:val="28"/>
        </w:rPr>
        <w:t>ready</w:t>
      </w:r>
      <w:proofErr w:type="spellEnd"/>
      <w:r>
        <w:rPr>
          <w:rFonts w:ascii="Arial" w:hAnsi="Arial"/>
          <w:b/>
          <w:bCs/>
          <w:sz w:val="28"/>
          <w:szCs w:val="28"/>
        </w:rPr>
        <w:t>“</w:t>
      </w:r>
    </w:p>
    <w:p w14:paraId="4351DFDA" w14:textId="4CD3A29D" w:rsidR="00CF3CC3" w:rsidRPr="003E08CD" w:rsidRDefault="00B25907" w:rsidP="00CF3CC3">
      <w:pPr>
        <w:spacing w:line="280" w:lineRule="exact"/>
        <w:ind w:right="-2410"/>
        <w:rPr>
          <w:rFonts w:ascii="Arial" w:hAnsi="Arial"/>
          <w:b/>
          <w:bCs/>
          <w:sz w:val="22"/>
          <w:szCs w:val="22"/>
        </w:rPr>
      </w:pPr>
      <w:r>
        <w:rPr>
          <w:rFonts w:ascii="Arial" w:hAnsi="Arial"/>
          <w:b/>
          <w:bCs/>
          <w:sz w:val="22"/>
          <w:szCs w:val="22"/>
        </w:rPr>
        <w:t xml:space="preserve">Wilken </w:t>
      </w:r>
      <w:r w:rsidR="000002F1">
        <w:rPr>
          <w:rFonts w:ascii="Arial" w:hAnsi="Arial"/>
          <w:b/>
          <w:bCs/>
          <w:sz w:val="22"/>
          <w:szCs w:val="22"/>
        </w:rPr>
        <w:t xml:space="preserve">Unternehmensgruppe </w:t>
      </w:r>
      <w:r>
        <w:rPr>
          <w:rFonts w:ascii="Arial" w:hAnsi="Arial"/>
          <w:b/>
          <w:bCs/>
          <w:sz w:val="22"/>
          <w:szCs w:val="22"/>
        </w:rPr>
        <w:t xml:space="preserve">startet Partnerschaft mit dem SEPA-Spezialisten </w:t>
      </w:r>
      <w:proofErr w:type="spellStart"/>
      <w:r>
        <w:rPr>
          <w:rFonts w:ascii="Arial" w:hAnsi="Arial"/>
          <w:b/>
          <w:bCs/>
          <w:sz w:val="22"/>
          <w:szCs w:val="22"/>
        </w:rPr>
        <w:t>EFiS</w:t>
      </w:r>
      <w:proofErr w:type="spellEnd"/>
      <w:r w:rsidR="00773881">
        <w:rPr>
          <w:rFonts w:ascii="Arial" w:hAnsi="Arial"/>
          <w:b/>
          <w:bCs/>
          <w:sz w:val="22"/>
          <w:szCs w:val="22"/>
        </w:rPr>
        <w:t xml:space="preserve"> </w:t>
      </w:r>
    </w:p>
    <w:p w14:paraId="37058902" w14:textId="77777777" w:rsidR="00CF3CC3" w:rsidRPr="005D5613" w:rsidRDefault="00CF3CC3" w:rsidP="00CF3CC3">
      <w:pPr>
        <w:spacing w:line="280" w:lineRule="exact"/>
        <w:rPr>
          <w:rFonts w:ascii="Arial" w:hAnsi="Arial"/>
          <w:b/>
          <w:sz w:val="20"/>
        </w:rPr>
      </w:pPr>
    </w:p>
    <w:p w14:paraId="1B3764AC" w14:textId="77D47884" w:rsidR="0020768E" w:rsidRDefault="00B25907" w:rsidP="0020768E">
      <w:pPr>
        <w:spacing w:line="360" w:lineRule="auto"/>
        <w:rPr>
          <w:rFonts w:ascii="Arial" w:hAnsi="Arial"/>
          <w:b/>
          <w:bCs/>
          <w:sz w:val="20"/>
        </w:rPr>
      </w:pPr>
      <w:r>
        <w:rPr>
          <w:rFonts w:ascii="Arial" w:hAnsi="Arial"/>
          <w:b/>
          <w:bCs/>
          <w:sz w:val="20"/>
        </w:rPr>
        <w:t>Immer mehr ERP-Anwendungen und Lösungen für das Rechnungsw</w:t>
      </w:r>
      <w:r>
        <w:rPr>
          <w:rFonts w:ascii="Arial" w:hAnsi="Arial"/>
          <w:b/>
          <w:bCs/>
          <w:sz w:val="20"/>
        </w:rPr>
        <w:t>e</w:t>
      </w:r>
      <w:r>
        <w:rPr>
          <w:rFonts w:ascii="Arial" w:hAnsi="Arial"/>
          <w:b/>
          <w:bCs/>
          <w:sz w:val="20"/>
        </w:rPr>
        <w:t xml:space="preserve">sen schmücken sich mit dem Titel „SEPA </w:t>
      </w:r>
      <w:proofErr w:type="spellStart"/>
      <w:r>
        <w:rPr>
          <w:rFonts w:ascii="Arial" w:hAnsi="Arial"/>
          <w:b/>
          <w:bCs/>
          <w:sz w:val="20"/>
        </w:rPr>
        <w:t>ready</w:t>
      </w:r>
      <w:proofErr w:type="spellEnd"/>
      <w:r>
        <w:rPr>
          <w:rFonts w:ascii="Arial" w:hAnsi="Arial"/>
          <w:b/>
          <w:bCs/>
          <w:sz w:val="20"/>
        </w:rPr>
        <w:t>“.</w:t>
      </w:r>
      <w:r w:rsidR="005B5F3A">
        <w:rPr>
          <w:rFonts w:ascii="Arial" w:hAnsi="Arial"/>
          <w:b/>
          <w:bCs/>
          <w:sz w:val="20"/>
        </w:rPr>
        <w:t xml:space="preserve"> </w:t>
      </w:r>
      <w:r>
        <w:rPr>
          <w:rFonts w:ascii="Arial" w:hAnsi="Arial"/>
          <w:b/>
          <w:bCs/>
          <w:sz w:val="20"/>
        </w:rPr>
        <w:t xml:space="preserve">Damit wird aber nur beschrieben, dass diese Software technisch in der Lage ist, </w:t>
      </w:r>
      <w:r w:rsidR="0020768E">
        <w:rPr>
          <w:rFonts w:ascii="Arial" w:hAnsi="Arial"/>
          <w:b/>
          <w:bCs/>
          <w:sz w:val="20"/>
        </w:rPr>
        <w:t xml:space="preserve">ab dem 1. Februar 2014 </w:t>
      </w:r>
      <w:r>
        <w:rPr>
          <w:rFonts w:ascii="Arial" w:hAnsi="Arial"/>
          <w:b/>
          <w:bCs/>
          <w:sz w:val="20"/>
        </w:rPr>
        <w:t xml:space="preserve">den Zahlungsverkehr nach SEPA abzuwickeln. </w:t>
      </w:r>
      <w:r w:rsidR="0020768E" w:rsidRPr="00E95168">
        <w:rPr>
          <w:rFonts w:ascii="Arial" w:hAnsi="Arial"/>
          <w:b/>
          <w:bCs/>
          <w:sz w:val="20"/>
        </w:rPr>
        <w:t xml:space="preserve">Um die korrekte Abwicklung </w:t>
      </w:r>
      <w:r w:rsidR="0020768E">
        <w:rPr>
          <w:rFonts w:ascii="Arial" w:hAnsi="Arial"/>
          <w:b/>
          <w:bCs/>
          <w:sz w:val="20"/>
        </w:rPr>
        <w:t>aller mit SEPA zusammenhängenden</w:t>
      </w:r>
      <w:r w:rsidR="0020768E" w:rsidRPr="00E95168">
        <w:rPr>
          <w:rFonts w:ascii="Arial" w:hAnsi="Arial"/>
          <w:b/>
          <w:bCs/>
          <w:sz w:val="20"/>
        </w:rPr>
        <w:t xml:space="preserve"> Proze</w:t>
      </w:r>
      <w:r w:rsidR="0020768E" w:rsidRPr="00E95168">
        <w:rPr>
          <w:rFonts w:ascii="Arial" w:hAnsi="Arial"/>
          <w:b/>
          <w:bCs/>
          <w:sz w:val="20"/>
        </w:rPr>
        <w:t>s</w:t>
      </w:r>
      <w:r w:rsidR="0020768E" w:rsidRPr="00E95168">
        <w:rPr>
          <w:rFonts w:ascii="Arial" w:hAnsi="Arial"/>
          <w:b/>
          <w:bCs/>
          <w:sz w:val="20"/>
        </w:rPr>
        <w:t>se</w:t>
      </w:r>
      <w:r w:rsidR="0020768E">
        <w:rPr>
          <w:rFonts w:ascii="Arial" w:hAnsi="Arial"/>
          <w:b/>
          <w:bCs/>
          <w:sz w:val="20"/>
        </w:rPr>
        <w:t xml:space="preserve"> </w:t>
      </w:r>
      <w:r w:rsidR="0020768E" w:rsidRPr="00E95168">
        <w:rPr>
          <w:rFonts w:ascii="Arial" w:hAnsi="Arial"/>
          <w:b/>
          <w:bCs/>
          <w:sz w:val="20"/>
        </w:rPr>
        <w:t>sicherzustellen,</w:t>
      </w:r>
      <w:r w:rsidR="0020768E">
        <w:rPr>
          <w:rFonts w:ascii="Arial" w:hAnsi="Arial"/>
          <w:b/>
          <w:bCs/>
          <w:sz w:val="20"/>
        </w:rPr>
        <w:t xml:space="preserve"> hat Wilken nicht nur seine aktuelle Version 4 für SEPA vorbereitet, </w:t>
      </w:r>
      <w:r w:rsidR="003C6F11">
        <w:rPr>
          <w:rFonts w:ascii="Arial" w:hAnsi="Arial"/>
          <w:b/>
          <w:bCs/>
          <w:sz w:val="20"/>
        </w:rPr>
        <w:t>sondern greift auch auf das Spezial-Know-h</w:t>
      </w:r>
      <w:r w:rsidR="0020768E">
        <w:rPr>
          <w:rFonts w:ascii="Arial" w:hAnsi="Arial"/>
          <w:b/>
          <w:bCs/>
          <w:sz w:val="20"/>
        </w:rPr>
        <w:t xml:space="preserve">ow der </w:t>
      </w:r>
      <w:proofErr w:type="spellStart"/>
      <w:r w:rsidR="0020768E">
        <w:rPr>
          <w:rFonts w:ascii="Arial" w:hAnsi="Arial"/>
          <w:b/>
          <w:bCs/>
          <w:sz w:val="20"/>
        </w:rPr>
        <w:t>EfiS</w:t>
      </w:r>
      <w:proofErr w:type="spellEnd"/>
      <w:r w:rsidR="0020768E">
        <w:rPr>
          <w:rFonts w:ascii="Arial" w:hAnsi="Arial"/>
          <w:b/>
          <w:bCs/>
          <w:sz w:val="20"/>
        </w:rPr>
        <w:t xml:space="preserve"> EDI </w:t>
      </w:r>
      <w:proofErr w:type="spellStart"/>
      <w:r w:rsidR="0020768E">
        <w:rPr>
          <w:rFonts w:ascii="Arial" w:hAnsi="Arial"/>
          <w:b/>
          <w:bCs/>
          <w:sz w:val="20"/>
        </w:rPr>
        <w:t>Finance</w:t>
      </w:r>
      <w:proofErr w:type="spellEnd"/>
      <w:r w:rsidR="0020768E">
        <w:rPr>
          <w:rFonts w:ascii="Arial" w:hAnsi="Arial"/>
          <w:b/>
          <w:bCs/>
          <w:sz w:val="20"/>
        </w:rPr>
        <w:t xml:space="preserve"> Service AG, um seinen Kunden erweiterte Services anzubi</w:t>
      </w:r>
      <w:r w:rsidR="0020768E">
        <w:rPr>
          <w:rFonts w:ascii="Arial" w:hAnsi="Arial"/>
          <w:b/>
          <w:bCs/>
          <w:sz w:val="20"/>
        </w:rPr>
        <w:t>e</w:t>
      </w:r>
      <w:r w:rsidR="0020768E">
        <w:rPr>
          <w:rFonts w:ascii="Arial" w:hAnsi="Arial"/>
          <w:b/>
          <w:bCs/>
          <w:sz w:val="20"/>
        </w:rPr>
        <w:t xml:space="preserve">ten. Kern des Verfahrens ist die </w:t>
      </w:r>
      <w:proofErr w:type="spellStart"/>
      <w:r w:rsidR="0020768E">
        <w:rPr>
          <w:rFonts w:ascii="Arial" w:hAnsi="Arial"/>
          <w:b/>
          <w:bCs/>
          <w:sz w:val="20"/>
        </w:rPr>
        <w:t>EFiS-Testbank</w:t>
      </w:r>
      <w:proofErr w:type="spellEnd"/>
      <w:r w:rsidR="0020768E">
        <w:rPr>
          <w:rFonts w:ascii="Arial" w:hAnsi="Arial"/>
          <w:b/>
          <w:bCs/>
          <w:sz w:val="20"/>
        </w:rPr>
        <w:t>, die sämtliche Prozesse der SEPA-Kommunikation abbildet und wie eine normale Hausbank funktioniert. Auf diesem Wege können Fehler in den konvertierten Ko</w:t>
      </w:r>
      <w:r w:rsidR="0020768E">
        <w:rPr>
          <w:rFonts w:ascii="Arial" w:hAnsi="Arial"/>
          <w:b/>
          <w:bCs/>
          <w:sz w:val="20"/>
        </w:rPr>
        <w:t>n</w:t>
      </w:r>
      <w:r w:rsidR="0020768E">
        <w:rPr>
          <w:rFonts w:ascii="Arial" w:hAnsi="Arial"/>
          <w:b/>
          <w:bCs/>
          <w:sz w:val="20"/>
        </w:rPr>
        <w:t>tostammdaten und der Prozessabwicklung frühzeitig erkannt und ko</w:t>
      </w:r>
      <w:r w:rsidR="0020768E">
        <w:rPr>
          <w:rFonts w:ascii="Arial" w:hAnsi="Arial"/>
          <w:b/>
          <w:bCs/>
          <w:sz w:val="20"/>
        </w:rPr>
        <w:t>r</w:t>
      </w:r>
      <w:r w:rsidR="0020768E">
        <w:rPr>
          <w:rFonts w:ascii="Arial" w:hAnsi="Arial"/>
          <w:b/>
          <w:bCs/>
          <w:sz w:val="20"/>
        </w:rPr>
        <w:t>rigiert werden. Wilken ermöglicht seinen Kunden so, dass die jeweilige CS/2 und ENER:GY Kundenanwendung mindestens 97 Prozent aller Inlands-Trans</w:t>
      </w:r>
      <w:r w:rsidR="0020768E">
        <w:rPr>
          <w:rFonts w:ascii="Arial" w:hAnsi="Arial"/>
          <w:b/>
          <w:bCs/>
          <w:sz w:val="20"/>
        </w:rPr>
        <w:softHyphen/>
        <w:t>aktionen nach dem SEPA-Standard fe</w:t>
      </w:r>
      <w:r w:rsidR="0020768E">
        <w:rPr>
          <w:rFonts w:ascii="Arial" w:hAnsi="Arial"/>
          <w:b/>
          <w:bCs/>
          <w:sz w:val="20"/>
        </w:rPr>
        <w:t>h</w:t>
      </w:r>
      <w:r w:rsidR="0020768E">
        <w:rPr>
          <w:rFonts w:ascii="Arial" w:hAnsi="Arial"/>
          <w:b/>
          <w:bCs/>
          <w:sz w:val="20"/>
        </w:rPr>
        <w:t>lerfrei abwickeln kann. „Damit können wir schon vor dem unwiderrufl</w:t>
      </w:r>
      <w:r w:rsidR="0020768E">
        <w:rPr>
          <w:rFonts w:ascii="Arial" w:hAnsi="Arial"/>
          <w:b/>
          <w:bCs/>
          <w:sz w:val="20"/>
        </w:rPr>
        <w:t>i</w:t>
      </w:r>
      <w:r w:rsidR="0020768E">
        <w:rPr>
          <w:rFonts w:ascii="Arial" w:hAnsi="Arial"/>
          <w:b/>
          <w:bCs/>
          <w:sz w:val="20"/>
        </w:rPr>
        <w:t>chen Start des SEPA-Zahlungsverkehrs im Februar 2014 einen weitaus höheren Qual</w:t>
      </w:r>
      <w:r w:rsidR="0020768E">
        <w:rPr>
          <w:rFonts w:ascii="Arial" w:hAnsi="Arial"/>
          <w:b/>
          <w:bCs/>
          <w:sz w:val="20"/>
        </w:rPr>
        <w:t>i</w:t>
      </w:r>
      <w:r w:rsidR="0020768E">
        <w:rPr>
          <w:rFonts w:ascii="Arial" w:hAnsi="Arial"/>
          <w:b/>
          <w:bCs/>
          <w:sz w:val="20"/>
        </w:rPr>
        <w:t xml:space="preserve">tätsstandard erfüllen, als Softwarelösungen, die lediglich ‚SEPA </w:t>
      </w:r>
      <w:proofErr w:type="spellStart"/>
      <w:r w:rsidR="0020768E">
        <w:rPr>
          <w:rFonts w:ascii="Arial" w:hAnsi="Arial"/>
          <w:b/>
          <w:bCs/>
          <w:sz w:val="20"/>
        </w:rPr>
        <w:t>ready</w:t>
      </w:r>
      <w:proofErr w:type="spellEnd"/>
      <w:r w:rsidR="0020768E">
        <w:rPr>
          <w:rFonts w:ascii="Arial" w:hAnsi="Arial"/>
          <w:b/>
          <w:bCs/>
          <w:sz w:val="20"/>
        </w:rPr>
        <w:t xml:space="preserve">’ sind“, so Jörn Struck, in der Wilken Geschäftsleitung verantwortlich für ERP und Smart Business. </w:t>
      </w:r>
    </w:p>
    <w:p w14:paraId="58E58511" w14:textId="5286DF75" w:rsidR="008C73B7" w:rsidRDefault="008C73B7" w:rsidP="00B25907">
      <w:pPr>
        <w:spacing w:line="360" w:lineRule="auto"/>
        <w:rPr>
          <w:rFonts w:ascii="Arial" w:hAnsi="Arial"/>
          <w:b/>
          <w:bCs/>
          <w:sz w:val="20"/>
        </w:rPr>
      </w:pPr>
    </w:p>
    <w:p w14:paraId="21EC729D" w14:textId="75A05135" w:rsidR="0020768E" w:rsidRDefault="0020768E" w:rsidP="0020768E">
      <w:pPr>
        <w:spacing w:line="360" w:lineRule="auto"/>
        <w:rPr>
          <w:rFonts w:ascii="Arial" w:hAnsi="Arial"/>
          <w:bCs/>
          <w:sz w:val="20"/>
        </w:rPr>
      </w:pPr>
      <w:r>
        <w:rPr>
          <w:rFonts w:ascii="Arial" w:hAnsi="Arial"/>
          <w:bCs/>
          <w:sz w:val="20"/>
        </w:rPr>
        <w:t>„Vielen Anwendern ist gar nicht bewusst, welche Probleme auf Sie zuko</w:t>
      </w:r>
      <w:r>
        <w:rPr>
          <w:rFonts w:ascii="Arial" w:hAnsi="Arial"/>
          <w:bCs/>
          <w:sz w:val="20"/>
        </w:rPr>
        <w:t>m</w:t>
      </w:r>
      <w:r>
        <w:rPr>
          <w:rFonts w:ascii="Arial" w:hAnsi="Arial"/>
          <w:bCs/>
          <w:sz w:val="20"/>
        </w:rPr>
        <w:t xml:space="preserve">men können", so Struck. Das </w:t>
      </w:r>
      <w:proofErr w:type="spellStart"/>
      <w:r>
        <w:rPr>
          <w:rFonts w:ascii="Arial" w:hAnsi="Arial"/>
          <w:bCs/>
          <w:sz w:val="20"/>
        </w:rPr>
        <w:t>BaFin</w:t>
      </w:r>
      <w:proofErr w:type="spellEnd"/>
      <w:r>
        <w:rPr>
          <w:rFonts w:ascii="Arial" w:hAnsi="Arial"/>
          <w:bCs/>
          <w:sz w:val="20"/>
        </w:rPr>
        <w:t xml:space="preserve"> warnt nicht zu Unrecht vor Zahlung</w:t>
      </w:r>
      <w:r>
        <w:rPr>
          <w:rFonts w:ascii="Arial" w:hAnsi="Arial"/>
          <w:bCs/>
          <w:sz w:val="20"/>
        </w:rPr>
        <w:t>s</w:t>
      </w:r>
      <w:r>
        <w:rPr>
          <w:rFonts w:ascii="Arial" w:hAnsi="Arial"/>
          <w:bCs/>
          <w:sz w:val="20"/>
        </w:rPr>
        <w:t xml:space="preserve">ausfällen und Liquiditätsengpässen, beispielsweise wenn Warenlieferungen nicht termingerecht bezahlt oder Lastschriften nicht eingezogen werden. Nur 20 Prozent der Aufgaben, die SEPA betreffen, werden von der Software abgedeckt werden. 80 Prozent müssen dagegen durch organisatorische Maßnahmen geregelt werden. "Es wird unerlässlich sein, die kompletten Geschäftsprozesse vor dem Start auszutesten, dafür muss die Beratung über die richtigen Werkzeuge und das Know-how verfügen“, betont Struck. Die </w:t>
      </w:r>
      <w:proofErr w:type="spellStart"/>
      <w:r>
        <w:rPr>
          <w:rFonts w:ascii="Arial" w:hAnsi="Arial"/>
          <w:bCs/>
          <w:sz w:val="20"/>
        </w:rPr>
        <w:t>EFiS</w:t>
      </w:r>
      <w:proofErr w:type="spellEnd"/>
      <w:r>
        <w:rPr>
          <w:rFonts w:ascii="Arial" w:hAnsi="Arial"/>
          <w:bCs/>
          <w:sz w:val="20"/>
        </w:rPr>
        <w:t xml:space="preserve"> </w:t>
      </w:r>
      <w:proofErr w:type="spellStart"/>
      <w:r>
        <w:rPr>
          <w:rFonts w:ascii="Arial" w:hAnsi="Arial"/>
          <w:bCs/>
          <w:sz w:val="20"/>
        </w:rPr>
        <w:t>Finance</w:t>
      </w:r>
      <w:proofErr w:type="spellEnd"/>
      <w:r>
        <w:rPr>
          <w:rFonts w:ascii="Arial" w:hAnsi="Arial"/>
          <w:bCs/>
          <w:sz w:val="20"/>
        </w:rPr>
        <w:t xml:space="preserve"> Service AG stellt deswegen eine komplette </w:t>
      </w:r>
      <w:proofErr w:type="spellStart"/>
      <w:r>
        <w:rPr>
          <w:rFonts w:ascii="Arial" w:hAnsi="Arial"/>
          <w:bCs/>
          <w:sz w:val="20"/>
        </w:rPr>
        <w:t>Testbank</w:t>
      </w:r>
      <w:proofErr w:type="spellEnd"/>
      <w:r>
        <w:rPr>
          <w:rFonts w:ascii="Arial" w:hAnsi="Arial"/>
          <w:bCs/>
          <w:sz w:val="20"/>
        </w:rPr>
        <w:t xml:space="preserve"> als </w:t>
      </w:r>
      <w:r>
        <w:rPr>
          <w:rFonts w:ascii="Arial" w:hAnsi="Arial"/>
          <w:bCs/>
          <w:sz w:val="20"/>
        </w:rPr>
        <w:lastRenderedPageBreak/>
        <w:t>webbasierten Service zur Verfügung, so dass sich die Tests jederzeit und unabhängig vom Ort mit Kundendaten durchführen lassen. Auf diese Weise können Wilken Anwender alle Abläufe, die zwischen ihrem Unternehmen und ihrer Hausbank anfallen, simulieren. D</w:t>
      </w:r>
      <w:r w:rsidR="003C6F11">
        <w:rPr>
          <w:rFonts w:ascii="Arial" w:hAnsi="Arial"/>
          <w:bCs/>
          <w:sz w:val="20"/>
        </w:rPr>
        <w:t>ie</w:t>
      </w:r>
      <w:r>
        <w:rPr>
          <w:rFonts w:ascii="Arial" w:hAnsi="Arial"/>
          <w:bCs/>
          <w:sz w:val="20"/>
        </w:rPr>
        <w:t xml:space="preserve"> Vorteil</w:t>
      </w:r>
      <w:r w:rsidR="003C6F11">
        <w:rPr>
          <w:rFonts w:ascii="Arial" w:hAnsi="Arial"/>
          <w:bCs/>
          <w:sz w:val="20"/>
        </w:rPr>
        <w:t>e</w:t>
      </w:r>
      <w:r>
        <w:rPr>
          <w:rFonts w:ascii="Arial" w:hAnsi="Arial"/>
          <w:bCs/>
          <w:sz w:val="20"/>
        </w:rPr>
        <w:t xml:space="preserve"> gegenüber einem Test mit der Hausbank liegt auf der Hand: </w:t>
      </w:r>
      <w:r w:rsidR="003C6F11">
        <w:rPr>
          <w:rFonts w:ascii="Arial" w:hAnsi="Arial"/>
          <w:bCs/>
          <w:sz w:val="20"/>
        </w:rPr>
        <w:t xml:space="preserve">Das Verfahren führt zu </w:t>
      </w:r>
      <w:r>
        <w:rPr>
          <w:rFonts w:ascii="Arial" w:hAnsi="Arial"/>
          <w:bCs/>
          <w:sz w:val="20"/>
        </w:rPr>
        <w:t>niedrigere</w:t>
      </w:r>
      <w:r w:rsidR="003C6F11">
        <w:rPr>
          <w:rFonts w:ascii="Arial" w:hAnsi="Arial"/>
          <w:bCs/>
          <w:sz w:val="20"/>
        </w:rPr>
        <w:t>n</w:t>
      </w:r>
      <w:r>
        <w:rPr>
          <w:rFonts w:ascii="Arial" w:hAnsi="Arial"/>
          <w:bCs/>
          <w:sz w:val="20"/>
        </w:rPr>
        <w:t xml:space="preserve"> Kosten, vor allem </w:t>
      </w:r>
      <w:r w:rsidR="003C6F11">
        <w:rPr>
          <w:rFonts w:ascii="Arial" w:hAnsi="Arial"/>
          <w:bCs/>
          <w:sz w:val="20"/>
        </w:rPr>
        <w:t xml:space="preserve">stehen </w:t>
      </w:r>
      <w:r>
        <w:rPr>
          <w:rFonts w:ascii="Arial" w:hAnsi="Arial"/>
          <w:bCs/>
          <w:sz w:val="20"/>
        </w:rPr>
        <w:t xml:space="preserve">aber </w:t>
      </w:r>
      <w:r w:rsidR="003C6F11">
        <w:rPr>
          <w:rFonts w:ascii="Arial" w:hAnsi="Arial"/>
          <w:bCs/>
          <w:sz w:val="20"/>
        </w:rPr>
        <w:t xml:space="preserve">auch </w:t>
      </w:r>
      <w:r>
        <w:rPr>
          <w:rFonts w:ascii="Arial" w:hAnsi="Arial"/>
          <w:bCs/>
          <w:sz w:val="20"/>
        </w:rPr>
        <w:t>Fehlerprotokol</w:t>
      </w:r>
      <w:r w:rsidR="003C6F11">
        <w:rPr>
          <w:rFonts w:ascii="Arial" w:hAnsi="Arial"/>
          <w:bCs/>
          <w:sz w:val="20"/>
        </w:rPr>
        <w:t>le</w:t>
      </w:r>
      <w:r>
        <w:rPr>
          <w:rFonts w:ascii="Arial" w:hAnsi="Arial"/>
          <w:bCs/>
          <w:sz w:val="20"/>
        </w:rPr>
        <w:t xml:space="preserve"> und Statusmeldungen</w:t>
      </w:r>
      <w:r w:rsidR="003C6F11">
        <w:rPr>
          <w:rFonts w:ascii="Arial" w:hAnsi="Arial"/>
          <w:bCs/>
          <w:sz w:val="20"/>
        </w:rPr>
        <w:t xml:space="preserve"> zur Verfügung</w:t>
      </w:r>
      <w:r>
        <w:rPr>
          <w:rFonts w:ascii="Arial" w:hAnsi="Arial"/>
          <w:bCs/>
          <w:sz w:val="20"/>
        </w:rPr>
        <w:t xml:space="preserve">, die </w:t>
      </w:r>
      <w:r w:rsidR="003C6F11">
        <w:rPr>
          <w:rFonts w:ascii="Arial" w:hAnsi="Arial"/>
          <w:bCs/>
          <w:sz w:val="20"/>
        </w:rPr>
        <w:t xml:space="preserve">es </w:t>
      </w:r>
      <w:r>
        <w:rPr>
          <w:rFonts w:ascii="Arial" w:hAnsi="Arial"/>
          <w:bCs/>
          <w:sz w:val="20"/>
        </w:rPr>
        <w:t>ermöglichen, Daten zu korrigieren und Prozesse a</w:t>
      </w:r>
      <w:r>
        <w:rPr>
          <w:rFonts w:ascii="Arial" w:hAnsi="Arial"/>
          <w:bCs/>
          <w:sz w:val="20"/>
        </w:rPr>
        <w:t>n</w:t>
      </w:r>
      <w:r>
        <w:rPr>
          <w:rFonts w:ascii="Arial" w:hAnsi="Arial"/>
          <w:bCs/>
          <w:sz w:val="20"/>
        </w:rPr>
        <w:t xml:space="preserve">zupassen. </w:t>
      </w:r>
    </w:p>
    <w:p w14:paraId="1FD7E980" w14:textId="77777777" w:rsidR="00CE1007" w:rsidRDefault="00CE1007" w:rsidP="00B25907">
      <w:pPr>
        <w:spacing w:line="360" w:lineRule="auto"/>
        <w:rPr>
          <w:rFonts w:ascii="Arial" w:hAnsi="Arial"/>
          <w:bCs/>
          <w:sz w:val="20"/>
        </w:rPr>
      </w:pPr>
    </w:p>
    <w:p w14:paraId="39258F25" w14:textId="79FAD1B3" w:rsidR="00CE1007" w:rsidRDefault="00CE1007" w:rsidP="00B25907">
      <w:pPr>
        <w:spacing w:line="360" w:lineRule="auto"/>
        <w:rPr>
          <w:rFonts w:ascii="Arial" w:hAnsi="Arial"/>
          <w:bCs/>
          <w:sz w:val="20"/>
        </w:rPr>
      </w:pPr>
      <w:r>
        <w:rPr>
          <w:rFonts w:ascii="Arial" w:hAnsi="Arial"/>
          <w:bCs/>
          <w:sz w:val="20"/>
        </w:rPr>
        <w:t xml:space="preserve">Im Rahmen einer engen Zusammenarbeit mit der </w:t>
      </w:r>
      <w:proofErr w:type="spellStart"/>
      <w:r>
        <w:rPr>
          <w:rFonts w:ascii="Arial" w:hAnsi="Arial"/>
          <w:bCs/>
          <w:sz w:val="20"/>
        </w:rPr>
        <w:t>EFiS</w:t>
      </w:r>
      <w:proofErr w:type="spellEnd"/>
      <w:r>
        <w:rPr>
          <w:rFonts w:ascii="Arial" w:hAnsi="Arial"/>
          <w:bCs/>
          <w:sz w:val="20"/>
        </w:rPr>
        <w:t xml:space="preserve"> EDI </w:t>
      </w:r>
      <w:proofErr w:type="spellStart"/>
      <w:r>
        <w:rPr>
          <w:rFonts w:ascii="Arial" w:hAnsi="Arial"/>
          <w:bCs/>
          <w:sz w:val="20"/>
        </w:rPr>
        <w:t>Finance</w:t>
      </w:r>
      <w:proofErr w:type="spellEnd"/>
      <w:r>
        <w:rPr>
          <w:rFonts w:ascii="Arial" w:hAnsi="Arial"/>
          <w:bCs/>
          <w:sz w:val="20"/>
        </w:rPr>
        <w:t xml:space="preserve"> Service AG </w:t>
      </w:r>
      <w:r w:rsidR="00A92F61">
        <w:rPr>
          <w:rFonts w:ascii="Arial" w:hAnsi="Arial"/>
          <w:bCs/>
          <w:sz w:val="20"/>
        </w:rPr>
        <w:t>sind</w:t>
      </w:r>
      <w:r>
        <w:rPr>
          <w:rFonts w:ascii="Arial" w:hAnsi="Arial"/>
          <w:bCs/>
          <w:sz w:val="20"/>
        </w:rPr>
        <w:t xml:space="preserve"> auch die Gruppenunternehmen Wilken </w:t>
      </w:r>
      <w:proofErr w:type="spellStart"/>
      <w:r>
        <w:rPr>
          <w:rFonts w:ascii="Arial" w:hAnsi="Arial"/>
          <w:bCs/>
          <w:sz w:val="20"/>
        </w:rPr>
        <w:t>Neutrasoft</w:t>
      </w:r>
      <w:proofErr w:type="spellEnd"/>
      <w:r>
        <w:rPr>
          <w:rFonts w:ascii="Arial" w:hAnsi="Arial"/>
          <w:bCs/>
          <w:sz w:val="20"/>
        </w:rPr>
        <w:t xml:space="preserve"> und Wilken </w:t>
      </w:r>
      <w:proofErr w:type="spellStart"/>
      <w:r>
        <w:rPr>
          <w:rFonts w:ascii="Arial" w:hAnsi="Arial"/>
          <w:bCs/>
          <w:sz w:val="20"/>
        </w:rPr>
        <w:t>Entire</w:t>
      </w:r>
      <w:proofErr w:type="spellEnd"/>
      <w:r>
        <w:rPr>
          <w:rFonts w:ascii="Arial" w:hAnsi="Arial"/>
          <w:bCs/>
          <w:sz w:val="20"/>
        </w:rPr>
        <w:t xml:space="preserve"> </w:t>
      </w:r>
      <w:r w:rsidR="00A92F61">
        <w:rPr>
          <w:rFonts w:ascii="Arial" w:hAnsi="Arial"/>
          <w:bCs/>
          <w:sz w:val="20"/>
        </w:rPr>
        <w:t>einbezogen</w:t>
      </w:r>
      <w:r>
        <w:rPr>
          <w:rFonts w:ascii="Arial" w:hAnsi="Arial"/>
          <w:bCs/>
          <w:sz w:val="20"/>
        </w:rPr>
        <w:t xml:space="preserve">, um so eine sichere und zuverlässige SEPA-Kommunikation für alle Kunden der Unternehmensgruppe sicherzustellen. </w:t>
      </w:r>
    </w:p>
    <w:p w14:paraId="3675E84A" w14:textId="77777777" w:rsidR="00CE1007" w:rsidRDefault="00CE1007" w:rsidP="00B25907">
      <w:pPr>
        <w:spacing w:line="360" w:lineRule="auto"/>
        <w:rPr>
          <w:rFonts w:ascii="Arial" w:hAnsi="Arial"/>
          <w:bCs/>
          <w:sz w:val="20"/>
        </w:rPr>
      </w:pPr>
    </w:p>
    <w:p w14:paraId="0450B2A0" w14:textId="2F79CFB1" w:rsidR="00CE1007" w:rsidRPr="00CE1007" w:rsidRDefault="00CE1007" w:rsidP="00CE1007">
      <w:pPr>
        <w:spacing w:line="360" w:lineRule="auto"/>
        <w:rPr>
          <w:rFonts w:ascii="Arial" w:hAnsi="Arial"/>
          <w:b/>
          <w:bCs/>
          <w:sz w:val="20"/>
        </w:rPr>
      </w:pPr>
      <w:proofErr w:type="spellStart"/>
      <w:r w:rsidRPr="00CE1007">
        <w:rPr>
          <w:rFonts w:ascii="Arial" w:hAnsi="Arial"/>
          <w:b/>
          <w:bCs/>
          <w:sz w:val="20"/>
        </w:rPr>
        <w:t>Über</w:t>
      </w:r>
      <w:proofErr w:type="spellEnd"/>
      <w:r w:rsidRPr="00CE1007">
        <w:rPr>
          <w:rFonts w:ascii="Arial" w:hAnsi="Arial"/>
          <w:b/>
          <w:bCs/>
          <w:sz w:val="20"/>
        </w:rPr>
        <w:t xml:space="preserve"> die </w:t>
      </w:r>
      <w:proofErr w:type="spellStart"/>
      <w:r w:rsidRPr="00CE1007">
        <w:rPr>
          <w:rFonts w:ascii="Arial" w:hAnsi="Arial"/>
          <w:b/>
          <w:bCs/>
          <w:sz w:val="20"/>
        </w:rPr>
        <w:t>E</w:t>
      </w:r>
      <w:r>
        <w:rPr>
          <w:rFonts w:ascii="Arial" w:hAnsi="Arial"/>
          <w:b/>
          <w:bCs/>
          <w:sz w:val="20"/>
        </w:rPr>
        <w:t>F</w:t>
      </w:r>
      <w:r w:rsidRPr="00CE1007">
        <w:rPr>
          <w:rFonts w:ascii="Arial" w:hAnsi="Arial"/>
          <w:b/>
          <w:bCs/>
          <w:sz w:val="20"/>
        </w:rPr>
        <w:t>iS</w:t>
      </w:r>
      <w:proofErr w:type="spellEnd"/>
      <w:r w:rsidRPr="00CE1007">
        <w:rPr>
          <w:rFonts w:ascii="Arial" w:hAnsi="Arial"/>
          <w:b/>
          <w:bCs/>
          <w:sz w:val="20"/>
        </w:rPr>
        <w:t xml:space="preserve"> </w:t>
      </w:r>
      <w:proofErr w:type="spellStart"/>
      <w:r w:rsidRPr="00CE1007">
        <w:rPr>
          <w:rFonts w:ascii="Arial" w:hAnsi="Arial"/>
          <w:b/>
          <w:bCs/>
          <w:sz w:val="20"/>
        </w:rPr>
        <w:t>EDi</w:t>
      </w:r>
      <w:proofErr w:type="spellEnd"/>
      <w:r w:rsidRPr="00CE1007">
        <w:rPr>
          <w:rFonts w:ascii="Arial" w:hAnsi="Arial"/>
          <w:b/>
          <w:bCs/>
          <w:sz w:val="20"/>
        </w:rPr>
        <w:t xml:space="preserve"> </w:t>
      </w:r>
      <w:proofErr w:type="spellStart"/>
      <w:r>
        <w:rPr>
          <w:rFonts w:ascii="Arial" w:hAnsi="Arial"/>
          <w:b/>
          <w:bCs/>
          <w:sz w:val="20"/>
        </w:rPr>
        <w:t>Finance</w:t>
      </w:r>
      <w:proofErr w:type="spellEnd"/>
      <w:r w:rsidRPr="00CE1007">
        <w:rPr>
          <w:rFonts w:ascii="Arial" w:hAnsi="Arial"/>
          <w:b/>
          <w:bCs/>
          <w:sz w:val="20"/>
        </w:rPr>
        <w:t xml:space="preserve"> S</w:t>
      </w:r>
      <w:r>
        <w:rPr>
          <w:rFonts w:ascii="Arial" w:hAnsi="Arial"/>
          <w:b/>
          <w:bCs/>
          <w:sz w:val="20"/>
        </w:rPr>
        <w:t>ervice</w:t>
      </w:r>
      <w:r w:rsidRPr="00CE1007">
        <w:rPr>
          <w:rFonts w:ascii="Arial" w:hAnsi="Arial"/>
          <w:b/>
          <w:bCs/>
          <w:sz w:val="20"/>
        </w:rPr>
        <w:t xml:space="preserve"> AG</w:t>
      </w:r>
    </w:p>
    <w:p w14:paraId="645D3D97" w14:textId="6EFE27BF" w:rsidR="00CE1007" w:rsidRDefault="00CE1007" w:rsidP="00CE1007">
      <w:pPr>
        <w:spacing w:line="360" w:lineRule="auto"/>
        <w:rPr>
          <w:rFonts w:ascii="Arial" w:hAnsi="Arial"/>
          <w:bCs/>
          <w:sz w:val="20"/>
        </w:rPr>
      </w:pPr>
      <w:r w:rsidRPr="00CE1007">
        <w:rPr>
          <w:rFonts w:ascii="Arial" w:hAnsi="Arial"/>
          <w:bCs/>
          <w:sz w:val="20"/>
        </w:rPr>
        <w:t xml:space="preserve">Die </w:t>
      </w:r>
      <w:proofErr w:type="spellStart"/>
      <w:r w:rsidRPr="00CE1007">
        <w:rPr>
          <w:rFonts w:ascii="Arial" w:hAnsi="Arial"/>
          <w:bCs/>
          <w:sz w:val="20"/>
        </w:rPr>
        <w:t>EFiS</w:t>
      </w:r>
      <w:proofErr w:type="spellEnd"/>
      <w:r w:rsidRPr="00CE1007">
        <w:rPr>
          <w:rFonts w:ascii="Arial" w:hAnsi="Arial"/>
          <w:bCs/>
          <w:sz w:val="20"/>
        </w:rPr>
        <w:t xml:space="preserve"> EDI </w:t>
      </w:r>
      <w:proofErr w:type="spellStart"/>
      <w:r w:rsidRPr="00CE1007">
        <w:rPr>
          <w:rFonts w:ascii="Arial" w:hAnsi="Arial"/>
          <w:bCs/>
          <w:sz w:val="20"/>
        </w:rPr>
        <w:t>Finance</w:t>
      </w:r>
      <w:proofErr w:type="spellEnd"/>
      <w:r w:rsidR="00CC03F7">
        <w:rPr>
          <w:rFonts w:ascii="Arial" w:hAnsi="Arial"/>
          <w:bCs/>
          <w:sz w:val="20"/>
        </w:rPr>
        <w:t xml:space="preserve"> Service AG ist ein privat gefü</w:t>
      </w:r>
      <w:r w:rsidRPr="00CE1007">
        <w:rPr>
          <w:rFonts w:ascii="Arial" w:hAnsi="Arial"/>
          <w:bCs/>
          <w:sz w:val="20"/>
        </w:rPr>
        <w:t>hrte</w:t>
      </w:r>
      <w:r>
        <w:rPr>
          <w:rFonts w:ascii="Arial" w:hAnsi="Arial"/>
          <w:bCs/>
          <w:sz w:val="20"/>
        </w:rPr>
        <w:t>s</w:t>
      </w:r>
      <w:r w:rsidR="00CC03F7">
        <w:rPr>
          <w:rFonts w:ascii="Arial" w:hAnsi="Arial"/>
          <w:bCs/>
          <w:sz w:val="20"/>
        </w:rPr>
        <w:t xml:space="preserve"> Unternehmen fü</w:t>
      </w:r>
      <w:r w:rsidRPr="00CE1007">
        <w:rPr>
          <w:rFonts w:ascii="Arial" w:hAnsi="Arial"/>
          <w:bCs/>
          <w:sz w:val="20"/>
        </w:rPr>
        <w:t>r Transaktions- und Kommunikationstechnologie im Zahlungsverkehr.</w:t>
      </w:r>
      <w:r>
        <w:rPr>
          <w:rFonts w:ascii="Arial" w:hAnsi="Arial"/>
          <w:bCs/>
          <w:sz w:val="20"/>
        </w:rPr>
        <w:t xml:space="preserve"> Das Unternehmen besteht seit mehr als</w:t>
      </w:r>
      <w:r w:rsidRPr="00CE1007">
        <w:rPr>
          <w:rFonts w:ascii="Arial" w:hAnsi="Arial"/>
          <w:bCs/>
          <w:sz w:val="20"/>
        </w:rPr>
        <w:t xml:space="preserve"> 20 Jahren und </w:t>
      </w:r>
      <w:r>
        <w:rPr>
          <w:rFonts w:ascii="Arial" w:hAnsi="Arial"/>
          <w:bCs/>
          <w:sz w:val="20"/>
        </w:rPr>
        <w:t>verfügt über</w:t>
      </w:r>
      <w:r w:rsidRPr="00CE1007">
        <w:rPr>
          <w:rFonts w:ascii="Arial" w:hAnsi="Arial"/>
          <w:bCs/>
          <w:sz w:val="20"/>
        </w:rPr>
        <w:t xml:space="preserve"> eine umfa</w:t>
      </w:r>
      <w:r w:rsidRPr="00CE1007">
        <w:rPr>
          <w:rFonts w:ascii="Arial" w:hAnsi="Arial"/>
          <w:bCs/>
          <w:sz w:val="20"/>
        </w:rPr>
        <w:t>s</w:t>
      </w:r>
      <w:r w:rsidRPr="00CE1007">
        <w:rPr>
          <w:rFonts w:ascii="Arial" w:hAnsi="Arial"/>
          <w:bCs/>
          <w:sz w:val="20"/>
        </w:rPr>
        <w:t xml:space="preserve">sende Expertise im Zahlungsverkehr. </w:t>
      </w:r>
      <w:proofErr w:type="spellStart"/>
      <w:r w:rsidRPr="00CE1007">
        <w:rPr>
          <w:rFonts w:ascii="Arial" w:hAnsi="Arial"/>
          <w:bCs/>
          <w:sz w:val="20"/>
        </w:rPr>
        <w:t>EFiS</w:t>
      </w:r>
      <w:proofErr w:type="spellEnd"/>
      <w:r w:rsidRPr="00CE1007">
        <w:rPr>
          <w:rFonts w:ascii="Arial" w:hAnsi="Arial"/>
          <w:bCs/>
          <w:sz w:val="20"/>
        </w:rPr>
        <w:t xml:space="preserve"> begleitet SEPA seit 2003 als Mitglied von TWIST und </w:t>
      </w:r>
      <w:r w:rsidR="00A5631D">
        <w:rPr>
          <w:rFonts w:ascii="Arial" w:hAnsi="Arial"/>
          <w:bCs/>
          <w:sz w:val="20"/>
        </w:rPr>
        <w:t>bringt seither</w:t>
      </w:r>
      <w:r>
        <w:rPr>
          <w:rFonts w:ascii="Arial" w:hAnsi="Arial"/>
          <w:bCs/>
          <w:sz w:val="20"/>
        </w:rPr>
        <w:t xml:space="preserve"> ihr</w:t>
      </w:r>
      <w:r w:rsidRPr="00CE1007">
        <w:rPr>
          <w:rFonts w:ascii="Arial" w:hAnsi="Arial"/>
          <w:bCs/>
          <w:sz w:val="20"/>
        </w:rPr>
        <w:t xml:space="preserve"> Praxis</w:t>
      </w:r>
      <w:r>
        <w:rPr>
          <w:rFonts w:ascii="Arial" w:hAnsi="Arial"/>
          <w:bCs/>
          <w:sz w:val="20"/>
        </w:rPr>
        <w:t>-Know-how</w:t>
      </w:r>
      <w:r w:rsidR="00CC03F7">
        <w:rPr>
          <w:rFonts w:ascii="Arial" w:hAnsi="Arial"/>
          <w:bCs/>
          <w:sz w:val="20"/>
        </w:rPr>
        <w:t xml:space="preserve"> aus dem RTGS+-Projekt bezü</w:t>
      </w:r>
      <w:r w:rsidRPr="00CE1007">
        <w:rPr>
          <w:rFonts w:ascii="Arial" w:hAnsi="Arial"/>
          <w:bCs/>
          <w:sz w:val="20"/>
        </w:rPr>
        <w:t>glich IBAN, BIC sowie den XML-Formaten e</w:t>
      </w:r>
      <w:r w:rsidR="00CC03F7">
        <w:rPr>
          <w:rFonts w:ascii="Arial" w:hAnsi="Arial"/>
          <w:bCs/>
          <w:sz w:val="20"/>
        </w:rPr>
        <w:t>in. Durch die langjä</w:t>
      </w:r>
      <w:r>
        <w:rPr>
          <w:rFonts w:ascii="Arial" w:hAnsi="Arial"/>
          <w:bCs/>
          <w:sz w:val="20"/>
        </w:rPr>
        <w:t>hrige</w:t>
      </w:r>
      <w:r w:rsidR="00CC03F7">
        <w:rPr>
          <w:rFonts w:ascii="Arial" w:hAnsi="Arial"/>
          <w:bCs/>
          <w:sz w:val="20"/>
        </w:rPr>
        <w:t>n</w:t>
      </w:r>
      <w:r>
        <w:rPr>
          <w:rFonts w:ascii="Arial" w:hAnsi="Arial"/>
          <w:bCs/>
          <w:sz w:val="20"/>
        </w:rPr>
        <w:t xml:space="preserve"> Erf</w:t>
      </w:r>
      <w:r w:rsidRPr="00CE1007">
        <w:rPr>
          <w:rFonts w:ascii="Arial" w:hAnsi="Arial"/>
          <w:bCs/>
          <w:sz w:val="20"/>
        </w:rPr>
        <w:t>ahrung</w:t>
      </w:r>
      <w:r>
        <w:rPr>
          <w:rFonts w:ascii="Arial" w:hAnsi="Arial"/>
          <w:bCs/>
          <w:sz w:val="20"/>
        </w:rPr>
        <w:t>en</w:t>
      </w:r>
      <w:r w:rsidR="00CC03F7">
        <w:rPr>
          <w:rFonts w:ascii="Arial" w:hAnsi="Arial"/>
          <w:bCs/>
          <w:sz w:val="20"/>
        </w:rPr>
        <w:t xml:space="preserve"> </w:t>
      </w:r>
      <w:r w:rsidRPr="00CE1007">
        <w:rPr>
          <w:rFonts w:ascii="Arial" w:hAnsi="Arial"/>
          <w:bCs/>
          <w:sz w:val="20"/>
        </w:rPr>
        <w:t>bei der Abwicklung des nationalen und intern</w:t>
      </w:r>
      <w:r w:rsidRPr="00CE1007">
        <w:rPr>
          <w:rFonts w:ascii="Arial" w:hAnsi="Arial"/>
          <w:bCs/>
          <w:sz w:val="20"/>
        </w:rPr>
        <w:t>a</w:t>
      </w:r>
      <w:r w:rsidRPr="00CE1007">
        <w:rPr>
          <w:rFonts w:ascii="Arial" w:hAnsi="Arial"/>
          <w:bCs/>
          <w:sz w:val="20"/>
        </w:rPr>
        <w:t>t</w:t>
      </w:r>
      <w:r>
        <w:rPr>
          <w:rFonts w:ascii="Arial" w:hAnsi="Arial"/>
          <w:bCs/>
          <w:sz w:val="20"/>
        </w:rPr>
        <w:t>i</w:t>
      </w:r>
      <w:r w:rsidRPr="00CE1007">
        <w:rPr>
          <w:rFonts w:ascii="Arial" w:hAnsi="Arial"/>
          <w:bCs/>
          <w:sz w:val="20"/>
        </w:rPr>
        <w:t>onal</w:t>
      </w:r>
      <w:r>
        <w:rPr>
          <w:rFonts w:ascii="Arial" w:hAnsi="Arial"/>
          <w:bCs/>
          <w:sz w:val="20"/>
        </w:rPr>
        <w:t>en Zahlungsverkehrs konnte die</w:t>
      </w:r>
      <w:r w:rsidRPr="00CE1007">
        <w:rPr>
          <w:rFonts w:ascii="Arial" w:hAnsi="Arial"/>
          <w:bCs/>
          <w:sz w:val="20"/>
        </w:rPr>
        <w:t xml:space="preserve">se Expertise auch </w:t>
      </w:r>
      <w:r>
        <w:rPr>
          <w:rFonts w:ascii="Arial" w:hAnsi="Arial"/>
          <w:bCs/>
          <w:sz w:val="20"/>
        </w:rPr>
        <w:t>für</w:t>
      </w:r>
      <w:r w:rsidRPr="00CE1007">
        <w:rPr>
          <w:rFonts w:ascii="Arial" w:hAnsi="Arial"/>
          <w:bCs/>
          <w:sz w:val="20"/>
        </w:rPr>
        <w:t xml:space="preserve"> automatisier</w:t>
      </w:r>
      <w:r>
        <w:rPr>
          <w:rFonts w:ascii="Arial" w:hAnsi="Arial"/>
          <w:bCs/>
          <w:sz w:val="20"/>
        </w:rPr>
        <w:t>te Rü</w:t>
      </w:r>
      <w:r w:rsidRPr="00CE1007">
        <w:rPr>
          <w:rFonts w:ascii="Arial" w:hAnsi="Arial"/>
          <w:bCs/>
          <w:sz w:val="20"/>
        </w:rPr>
        <w:t>ckgabe</w:t>
      </w:r>
      <w:r w:rsidR="00CC03F7">
        <w:rPr>
          <w:rFonts w:ascii="Arial" w:hAnsi="Arial"/>
          <w:bCs/>
          <w:sz w:val="20"/>
        </w:rPr>
        <w:t>-Transaktionen</w:t>
      </w:r>
      <w:r w:rsidRPr="00CE1007">
        <w:rPr>
          <w:rFonts w:ascii="Arial" w:hAnsi="Arial"/>
          <w:bCs/>
          <w:sz w:val="20"/>
        </w:rPr>
        <w:t xml:space="preserve"> (R-Transaktionen) eingebracht werden. </w:t>
      </w:r>
      <w:proofErr w:type="spellStart"/>
      <w:r w:rsidRPr="00CE1007">
        <w:rPr>
          <w:rFonts w:ascii="Arial" w:hAnsi="Arial"/>
          <w:bCs/>
          <w:sz w:val="20"/>
        </w:rPr>
        <w:t>EFiS</w:t>
      </w:r>
      <w:proofErr w:type="spellEnd"/>
      <w:r w:rsidRPr="00CE1007">
        <w:rPr>
          <w:rFonts w:ascii="Arial" w:hAnsi="Arial"/>
          <w:bCs/>
          <w:sz w:val="20"/>
        </w:rPr>
        <w:t xml:space="preserve"> bietet ne</w:t>
      </w:r>
      <w:r w:rsidR="00CC03F7">
        <w:rPr>
          <w:rFonts w:ascii="Arial" w:hAnsi="Arial"/>
          <w:bCs/>
          <w:sz w:val="20"/>
        </w:rPr>
        <w:t>ben den nationalen Bankanschlü</w:t>
      </w:r>
      <w:r w:rsidRPr="00CE1007">
        <w:rPr>
          <w:rFonts w:ascii="Arial" w:hAnsi="Arial"/>
          <w:bCs/>
          <w:sz w:val="20"/>
        </w:rPr>
        <w:t>ssen (EBICS)</w:t>
      </w:r>
      <w:r w:rsidR="00CC03F7">
        <w:rPr>
          <w:rFonts w:ascii="Arial" w:hAnsi="Arial"/>
          <w:bCs/>
          <w:sz w:val="20"/>
        </w:rPr>
        <w:t xml:space="preserve"> auch internationale SWIFT-Zugä</w:t>
      </w:r>
      <w:r w:rsidRPr="00CE1007">
        <w:rPr>
          <w:rFonts w:ascii="Arial" w:hAnsi="Arial"/>
          <w:bCs/>
          <w:sz w:val="20"/>
        </w:rPr>
        <w:t>nge.</w:t>
      </w:r>
    </w:p>
    <w:p w14:paraId="795EECD7" w14:textId="77777777" w:rsidR="007A2079" w:rsidRPr="005D5613" w:rsidRDefault="007A2079" w:rsidP="00B25907">
      <w:pPr>
        <w:spacing w:line="360" w:lineRule="auto"/>
        <w:rPr>
          <w:rFonts w:ascii="Arial" w:hAnsi="Arial"/>
          <w:sz w:val="20"/>
        </w:rPr>
      </w:pPr>
    </w:p>
    <w:tbl>
      <w:tblPr>
        <w:tblW w:w="8755" w:type="dxa"/>
        <w:tblLook w:val="04A0" w:firstRow="1" w:lastRow="0" w:firstColumn="1" w:lastColumn="0" w:noHBand="0" w:noVBand="1"/>
      </w:tblPr>
      <w:tblGrid>
        <w:gridCol w:w="3936"/>
        <w:gridCol w:w="4819"/>
      </w:tblGrid>
      <w:tr w:rsidR="007A2079" w:rsidRPr="00FE0030" w14:paraId="213CFDAA" w14:textId="77777777" w:rsidTr="00155118">
        <w:tc>
          <w:tcPr>
            <w:tcW w:w="3936" w:type="dxa"/>
            <w:shd w:val="clear" w:color="auto" w:fill="auto"/>
          </w:tcPr>
          <w:p w14:paraId="49B0E71F" w14:textId="77777777" w:rsidR="007A2079" w:rsidRPr="00CC5FA6" w:rsidRDefault="007A2079"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b/>
                <w:sz w:val="16"/>
                <w:szCs w:val="26"/>
                <w:lang w:eastAsia="de-DE"/>
              </w:rPr>
              <w:t>Kontaktdaten:</w:t>
            </w:r>
          </w:p>
          <w:p w14:paraId="7D071EE6" w14:textId="6A09B822" w:rsidR="002F53FC" w:rsidRPr="00CC5FA6" w:rsidRDefault="002F53FC"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sz w:val="16"/>
                <w:szCs w:val="26"/>
                <w:lang w:eastAsia="de-DE"/>
              </w:rPr>
              <w:t>Wilken GmbH</w:t>
            </w:r>
            <w:r w:rsidR="007529C9">
              <w:rPr>
                <w:rFonts w:ascii="Arial" w:hAnsi="Arial" w:cs="Calibri"/>
                <w:sz w:val="16"/>
                <w:szCs w:val="26"/>
                <w:lang w:eastAsia="de-DE"/>
              </w:rPr>
              <w:t xml:space="preserve"> </w:t>
            </w:r>
          </w:p>
          <w:p w14:paraId="15395D76" w14:textId="111347A5" w:rsidR="002F53FC" w:rsidRPr="00CC5FA6" w:rsidRDefault="00CC5FA6" w:rsidP="00CC5FA6">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w:t>
            </w:r>
            <w:r w:rsidR="002F53FC" w:rsidRPr="00CC5FA6">
              <w:rPr>
                <w:rFonts w:ascii="Arial" w:hAnsi="Arial" w:cs="Calibri"/>
                <w:sz w:val="16"/>
                <w:szCs w:val="26"/>
                <w:lang w:eastAsia="de-DE"/>
              </w:rPr>
              <w:t>29-31 – 89081 Ulm</w:t>
            </w:r>
            <w:r w:rsidR="002F53FC" w:rsidRPr="00CC5FA6">
              <w:rPr>
                <w:rFonts w:ascii="Arial" w:hAnsi="Arial" w:cs="Calibri"/>
                <w:sz w:val="16"/>
                <w:szCs w:val="26"/>
                <w:lang w:eastAsia="de-DE"/>
              </w:rPr>
              <w:tab/>
            </w:r>
          </w:p>
          <w:p w14:paraId="54C32DBD" w14:textId="77777777" w:rsidR="002F53FC" w:rsidRPr="00CC5FA6" w:rsidRDefault="002F53FC"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sz w:val="16"/>
                <w:szCs w:val="26"/>
                <w:lang w:eastAsia="de-DE"/>
              </w:rPr>
              <w:t>Tel.: +49 731 96 50-0 – Fax: +49 731 96 50-444</w:t>
            </w:r>
          </w:p>
          <w:p w14:paraId="3645CCEA" w14:textId="77777777" w:rsidR="002F53FC" w:rsidRPr="00CC5FA6" w:rsidRDefault="005B5F3A" w:rsidP="00CC5FA6">
            <w:pPr>
              <w:widowControl w:val="0"/>
              <w:tabs>
                <w:tab w:val="left" w:pos="2977"/>
                <w:tab w:val="left" w:pos="3969"/>
              </w:tabs>
              <w:autoSpaceDE w:val="0"/>
              <w:autoSpaceDN w:val="0"/>
              <w:adjustRightInd w:val="0"/>
              <w:ind w:right="176"/>
              <w:rPr>
                <w:rFonts w:ascii="Arial" w:hAnsi="Arial" w:cs="Calibri"/>
                <w:sz w:val="16"/>
                <w:szCs w:val="26"/>
                <w:lang w:eastAsia="de-DE"/>
              </w:rPr>
            </w:pPr>
            <w:hyperlink r:id="rId8" w:history="1">
              <w:r w:rsidR="002F53FC" w:rsidRPr="00CC5FA6">
                <w:rPr>
                  <w:rFonts w:ascii="Arial" w:hAnsi="Arial" w:cs="Calibri"/>
                  <w:sz w:val="16"/>
                  <w:szCs w:val="26"/>
                  <w:lang w:eastAsia="de-DE"/>
                </w:rPr>
                <w:t>presse@wilken.de</w:t>
              </w:r>
            </w:hyperlink>
            <w:r w:rsidR="002F53FC" w:rsidRPr="00CC5FA6">
              <w:rPr>
                <w:rFonts w:ascii="Arial" w:hAnsi="Arial" w:cs="Calibri"/>
                <w:sz w:val="16"/>
                <w:szCs w:val="26"/>
                <w:lang w:eastAsia="de-DE"/>
              </w:rPr>
              <w:t xml:space="preserve"> </w:t>
            </w:r>
          </w:p>
          <w:p w14:paraId="5186C978" w14:textId="2ED2F71D" w:rsidR="002F53FC" w:rsidRPr="00CC5FA6" w:rsidRDefault="002F53FC"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sz w:val="16"/>
                <w:szCs w:val="26"/>
                <w:lang w:eastAsia="de-DE"/>
              </w:rPr>
              <w:t>www.wilken.de</w:t>
            </w:r>
          </w:p>
          <w:p w14:paraId="669CFDFA" w14:textId="77777777" w:rsidR="002F53FC" w:rsidRPr="00CC5FA6" w:rsidRDefault="002F53FC" w:rsidP="00CC5FA6">
            <w:pPr>
              <w:widowControl w:val="0"/>
              <w:tabs>
                <w:tab w:val="left" w:pos="2977"/>
                <w:tab w:val="left" w:pos="3969"/>
              </w:tabs>
              <w:autoSpaceDE w:val="0"/>
              <w:autoSpaceDN w:val="0"/>
              <w:adjustRightInd w:val="0"/>
              <w:ind w:right="176"/>
              <w:rPr>
                <w:rFonts w:ascii="Arial" w:hAnsi="Arial" w:cs="Calibri"/>
                <w:sz w:val="16"/>
                <w:szCs w:val="26"/>
                <w:lang w:eastAsia="de-DE"/>
              </w:rPr>
            </w:pPr>
          </w:p>
        </w:tc>
        <w:tc>
          <w:tcPr>
            <w:tcW w:w="4819" w:type="dxa"/>
            <w:shd w:val="clear" w:color="auto" w:fill="auto"/>
          </w:tcPr>
          <w:p w14:paraId="2FC83BAF" w14:textId="77777777" w:rsidR="007A2079" w:rsidRPr="00CC5FA6" w:rsidRDefault="007A2079" w:rsidP="00CC5FA6">
            <w:pPr>
              <w:widowControl w:val="0"/>
              <w:tabs>
                <w:tab w:val="left" w:pos="2977"/>
              </w:tabs>
              <w:autoSpaceDE w:val="0"/>
              <w:autoSpaceDN w:val="0"/>
              <w:adjustRightInd w:val="0"/>
              <w:ind w:left="34" w:right="742"/>
              <w:rPr>
                <w:rFonts w:ascii="Arial" w:hAnsi="Arial" w:cs="Calibri"/>
                <w:b/>
                <w:sz w:val="16"/>
                <w:szCs w:val="26"/>
                <w:lang w:eastAsia="de-DE"/>
              </w:rPr>
            </w:pPr>
            <w:r w:rsidRPr="00CC5FA6">
              <w:rPr>
                <w:rFonts w:ascii="Arial" w:hAnsi="Arial" w:cs="Calibri"/>
                <w:b/>
                <w:sz w:val="16"/>
                <w:szCs w:val="26"/>
                <w:lang w:eastAsia="de-DE"/>
              </w:rPr>
              <w:t>Presse- und Öffentlichkeitsarbeit:</w:t>
            </w:r>
          </w:p>
          <w:p w14:paraId="2FA67693" w14:textId="77777777" w:rsidR="007A2079" w:rsidRPr="00FE0030" w:rsidRDefault="00A14B20" w:rsidP="00CC5FA6">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 </w:t>
            </w:r>
            <w:proofErr w:type="spellStart"/>
            <w:r w:rsidR="007A2079">
              <w:rPr>
                <w:rFonts w:ascii="Arial" w:hAnsi="Arial" w:cs="Calibri"/>
                <w:sz w:val="16"/>
                <w:szCs w:val="26"/>
                <w:lang w:eastAsia="de-DE"/>
              </w:rPr>
              <w:t>Press’n’Relations</w:t>
            </w:r>
            <w:proofErr w:type="spellEnd"/>
            <w:r w:rsidR="007A2079">
              <w:rPr>
                <w:rFonts w:ascii="Arial" w:hAnsi="Arial" w:cs="Calibri"/>
                <w:sz w:val="16"/>
                <w:szCs w:val="26"/>
                <w:lang w:eastAsia="de-DE"/>
              </w:rPr>
              <w:t xml:space="preserve"> GmbH</w:t>
            </w:r>
          </w:p>
          <w:p w14:paraId="201FC29E" w14:textId="77777777" w:rsidR="007A2079" w:rsidRPr="00FE0030" w:rsidRDefault="007A2079" w:rsidP="00CC5FA6">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Magirusstraße 33 – D-89077 Ulm</w:t>
            </w:r>
          </w:p>
          <w:p w14:paraId="7D79D95F" w14:textId="77777777" w:rsidR="007A2079" w:rsidRDefault="007A2079" w:rsidP="00CC5FA6">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Tel.: +49 731 962 87-29 </w:t>
            </w:r>
            <w:r w:rsidR="00455CEB">
              <w:rPr>
                <w:rFonts w:ascii="Arial" w:hAnsi="Arial" w:cs="Calibri"/>
                <w:sz w:val="16"/>
                <w:szCs w:val="26"/>
                <w:lang w:eastAsia="de-DE"/>
              </w:rPr>
              <w:t>–</w:t>
            </w:r>
            <w:r>
              <w:rPr>
                <w:rFonts w:ascii="Arial" w:hAnsi="Arial" w:cs="Calibri"/>
                <w:sz w:val="16"/>
                <w:szCs w:val="26"/>
                <w:lang w:eastAsia="de-DE"/>
              </w:rPr>
              <w:t xml:space="preserve"> Fax: +49 731 962 87-97</w:t>
            </w:r>
          </w:p>
          <w:p w14:paraId="469517A2" w14:textId="77777777" w:rsidR="007A2079" w:rsidRDefault="005B5F3A" w:rsidP="00CC5FA6">
            <w:pPr>
              <w:widowControl w:val="0"/>
              <w:tabs>
                <w:tab w:val="left" w:pos="2977"/>
              </w:tabs>
              <w:autoSpaceDE w:val="0"/>
              <w:autoSpaceDN w:val="0"/>
              <w:adjustRightInd w:val="0"/>
              <w:ind w:left="34" w:right="742"/>
              <w:rPr>
                <w:rFonts w:ascii="Arial" w:hAnsi="Arial" w:cs="Calibri"/>
                <w:sz w:val="16"/>
                <w:szCs w:val="26"/>
                <w:lang w:eastAsia="de-DE"/>
              </w:rPr>
            </w:pPr>
            <w:hyperlink r:id="rId9" w:history="1">
              <w:r w:rsidR="007A2079" w:rsidRPr="00CC5FA6">
                <w:rPr>
                  <w:rFonts w:ascii="Arial" w:hAnsi="Arial" w:cs="Calibri"/>
                  <w:sz w:val="16"/>
                  <w:szCs w:val="26"/>
                  <w:lang w:eastAsia="de-DE"/>
                </w:rPr>
                <w:t>upa@press-n-relations.de</w:t>
              </w:r>
            </w:hyperlink>
          </w:p>
          <w:p w14:paraId="60B88115" w14:textId="2E90004D" w:rsidR="007A2079" w:rsidRPr="00FE0030" w:rsidRDefault="007A2079" w:rsidP="00CC5FA6">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www.press-n-relations.com</w:t>
            </w:r>
          </w:p>
        </w:tc>
      </w:tr>
    </w:tbl>
    <w:p w14:paraId="44066387" w14:textId="77777777" w:rsidR="00514848" w:rsidRDefault="00514848" w:rsidP="00643890">
      <w:pPr>
        <w:ind w:right="-2127"/>
        <w:outlineLvl w:val="0"/>
        <w:rPr>
          <w:rFonts w:ascii="Arial" w:hAnsi="Arial" w:cs="Calibri"/>
          <w:bCs/>
          <w:sz w:val="16"/>
          <w:szCs w:val="26"/>
          <w:lang w:eastAsia="de-DE"/>
        </w:rPr>
      </w:pPr>
    </w:p>
    <w:p w14:paraId="4C9FF6C0" w14:textId="5E29B29B" w:rsidR="00F8514B" w:rsidRPr="00F8514B" w:rsidRDefault="00F8514B" w:rsidP="00F8514B">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sidR="002F53FC">
        <w:rPr>
          <w:rFonts w:ascii="Arial" w:hAnsi="Arial" w:cs="Calibri"/>
          <w:b/>
          <w:sz w:val="16"/>
          <w:szCs w:val="26"/>
          <w:lang w:eastAsia="de-DE"/>
        </w:rPr>
        <w:t>Wilken Unternehmensgruppe</w:t>
      </w:r>
    </w:p>
    <w:p w14:paraId="4424FD7F" w14:textId="5619F659" w:rsidR="00514848" w:rsidRPr="0023268B" w:rsidRDefault="002F53FC" w:rsidP="00643890">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sidR="009361AE">
        <w:rPr>
          <w:rFonts w:ascii="Arial" w:hAnsi="Arial" w:cs="Calibri"/>
          <w:sz w:val="16"/>
          <w:szCs w:val="26"/>
          <w:lang w:eastAsia="de-DE"/>
        </w:rPr>
        <w:t>elt Wilken eigene ERP-Standard-</w:t>
      </w:r>
      <w:r w:rsidRPr="002F53FC">
        <w:rPr>
          <w:rFonts w:ascii="Arial" w:hAnsi="Arial" w:cs="Calibri"/>
          <w:sz w:val="16"/>
          <w:szCs w:val="26"/>
          <w:lang w:eastAsia="de-DE"/>
        </w:rPr>
        <w:t>Softwarelösungen. Mit mehr als 460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proofErr w:type="spellStart"/>
      <w:r w:rsidRPr="002F53FC">
        <w:rPr>
          <w:rFonts w:ascii="Arial" w:hAnsi="Arial" w:cs="Calibri"/>
          <w:sz w:val="16"/>
          <w:szCs w:val="26"/>
          <w:lang w:eastAsia="de-DE"/>
        </w:rPr>
        <w:t>Freidorf</w:t>
      </w:r>
      <w:proofErr w:type="spellEnd"/>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sidR="009361AE">
        <w:rPr>
          <w:rFonts w:ascii="Arial" w:hAnsi="Arial" w:cs="Calibri"/>
          <w:sz w:val="16"/>
          <w:szCs w:val="26"/>
          <w:lang w:eastAsia="de-DE"/>
        </w:rPr>
        <w:t xml:space="preserve">die </w:t>
      </w:r>
      <w:r w:rsidRPr="002F53FC">
        <w:rPr>
          <w:rFonts w:ascii="Arial" w:hAnsi="Arial" w:cs="Calibri"/>
          <w:sz w:val="16"/>
          <w:szCs w:val="26"/>
          <w:lang w:eastAsia="de-DE"/>
        </w:rPr>
        <w:t xml:space="preserve">CIWI GmbH (Ulm), die Wilken Informationsmanagement GmbH (München) sowie die Wilken Prozessmanagement GmbH (Ulm, Greven, </w:t>
      </w:r>
      <w:proofErr w:type="spellStart"/>
      <w:r w:rsidRPr="002F53FC">
        <w:rPr>
          <w:rFonts w:ascii="Arial" w:hAnsi="Arial" w:cs="Calibri"/>
          <w:sz w:val="16"/>
          <w:szCs w:val="26"/>
          <w:lang w:eastAsia="de-DE"/>
        </w:rPr>
        <w:t>Siek</w:t>
      </w:r>
      <w:r w:rsidRPr="002F53FC">
        <w:rPr>
          <w:rFonts w:ascii="Arial" w:hAnsi="Arial" w:cs="Calibri"/>
          <w:sz w:val="16"/>
          <w:szCs w:val="26"/>
          <w:lang w:eastAsia="de-DE"/>
        </w:rPr>
        <w:t>s</w:t>
      </w:r>
      <w:r w:rsidRPr="002F53FC">
        <w:rPr>
          <w:rFonts w:ascii="Arial" w:hAnsi="Arial" w:cs="Calibri"/>
          <w:sz w:val="16"/>
          <w:szCs w:val="26"/>
          <w:lang w:eastAsia="de-DE"/>
        </w:rPr>
        <w:t>dorf</w:t>
      </w:r>
      <w:proofErr w:type="spellEnd"/>
      <w:r w:rsidRPr="002F53FC">
        <w:rPr>
          <w:rFonts w:ascii="Arial" w:hAnsi="Arial" w:cs="Calibri"/>
          <w:sz w:val="16"/>
          <w:szCs w:val="26"/>
          <w:lang w:eastAsia="de-DE"/>
        </w:rPr>
        <w:t>). Die Unternehmensgruppe erzielte 2012 einen Umsatz von über 51 Millionen Euro im Jahr.</w:t>
      </w:r>
    </w:p>
    <w:sectPr w:rsidR="00514848" w:rsidRPr="0023268B" w:rsidSect="00154D41">
      <w:headerReference w:type="default" r:id="rId10"/>
      <w:footerReference w:type="default" r:id="rId11"/>
      <w:pgSz w:w="11906" w:h="16838"/>
      <w:pgMar w:top="1134" w:right="3684"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05456" w14:textId="77777777" w:rsidR="00CE1007" w:rsidRDefault="00CE1007">
      <w:r>
        <w:separator/>
      </w:r>
    </w:p>
  </w:endnote>
  <w:endnote w:type="continuationSeparator" w:id="0">
    <w:p w14:paraId="48FAA5C7" w14:textId="77777777" w:rsidR="00CE1007" w:rsidRDefault="00CE1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77193" w14:textId="4EADBDDE" w:rsidR="00CE1007" w:rsidRDefault="00CE1007" w:rsidP="00EE7874">
    <w:pPr>
      <w:pStyle w:val="Fuzeile"/>
      <w:tabs>
        <w:tab w:val="clear" w:pos="9072"/>
        <w:tab w:val="right" w:pos="9356"/>
      </w:tabs>
      <w:ind w:right="-2694"/>
      <w:jc w:val="right"/>
    </w:pPr>
    <w:r>
      <w:rPr>
        <w:noProof/>
        <w:lang w:val="de-DE" w:eastAsia="de-DE"/>
      </w:rPr>
      <w:drawing>
        <wp:inline distT="0" distB="0" distL="0" distR="0" wp14:anchorId="7A59C2C4" wp14:editId="6091C03A">
          <wp:extent cx="1377950" cy="238125"/>
          <wp:effectExtent l="0" t="0" r="0" b="0"/>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23812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D4522" w14:textId="77777777" w:rsidR="00CE1007" w:rsidRDefault="00CE1007">
      <w:r>
        <w:separator/>
      </w:r>
    </w:p>
  </w:footnote>
  <w:footnote w:type="continuationSeparator" w:id="0">
    <w:p w14:paraId="05269465" w14:textId="77777777" w:rsidR="00CE1007" w:rsidRDefault="00CE100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88945" w14:textId="4BBCCFCC" w:rsidR="00CE1007" w:rsidRDefault="00CE1007" w:rsidP="007529C9">
    <w:pPr>
      <w:pStyle w:val="Kopfzeile"/>
      <w:tabs>
        <w:tab w:val="clear" w:pos="9072"/>
        <w:tab w:val="right" w:pos="9639"/>
      </w:tabs>
      <w:ind w:right="-2835"/>
      <w:jc w:val="right"/>
    </w:pPr>
    <w:r>
      <w:rPr>
        <w:noProof/>
        <w:lang w:val="de-DE" w:eastAsia="de-DE"/>
      </w:rPr>
      <w:drawing>
        <wp:inline distT="0" distB="0" distL="0" distR="0" wp14:anchorId="2E3EB279" wp14:editId="57B295C2">
          <wp:extent cx="1207224" cy="433933"/>
          <wp:effectExtent l="0" t="0" r="12065" b="0"/>
          <wp:docPr id="3"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733" cy="434475"/>
                  </a:xfrm>
                  <a:prstGeom prst="rect">
                    <a:avLst/>
                  </a:prstGeom>
                  <a:noFill/>
                  <a:ln>
                    <a:noFill/>
                  </a:ln>
                </pic:spPr>
              </pic:pic>
            </a:graphicData>
          </a:graphic>
        </wp:inline>
      </w:drawing>
    </w:r>
  </w:p>
  <w:p w14:paraId="377E4FAF" w14:textId="77777777" w:rsidR="00CE1007" w:rsidRDefault="00CE1007" w:rsidP="00F56B5B">
    <w:pPr>
      <w:pStyle w:val="Kopfzeile"/>
      <w:tabs>
        <w:tab w:val="clear" w:pos="9072"/>
        <w:tab w:val="right" w:pos="9639"/>
      </w:tabs>
      <w:ind w:right="-2268"/>
      <w:jc w:val="right"/>
    </w:pPr>
  </w:p>
  <w:p w14:paraId="6846E15F" w14:textId="69ED9DB6" w:rsidR="00CE1007" w:rsidRDefault="00CE1007" w:rsidP="00EE7874">
    <w:pPr>
      <w:pStyle w:val="Kopfzeile"/>
      <w:tabs>
        <w:tab w:val="clear" w:pos="9072"/>
        <w:tab w:val="right" w:pos="9639"/>
      </w:tabs>
      <w:ind w:right="-2268"/>
      <w:jc w:val="right"/>
    </w:pPr>
  </w:p>
  <w:p w14:paraId="0240FA64" w14:textId="77777777" w:rsidR="00CE1007" w:rsidRPr="00C63EE6" w:rsidRDefault="00CE1007" w:rsidP="008F6169">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1AE54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02F1"/>
    <w:rsid w:val="000054C6"/>
    <w:rsid w:val="00005551"/>
    <w:rsid w:val="000151DF"/>
    <w:rsid w:val="000305E5"/>
    <w:rsid w:val="000529BA"/>
    <w:rsid w:val="00053F60"/>
    <w:rsid w:val="00072D7C"/>
    <w:rsid w:val="00074E10"/>
    <w:rsid w:val="0008270E"/>
    <w:rsid w:val="000C5EE3"/>
    <w:rsid w:val="000D03AE"/>
    <w:rsid w:val="000D50E4"/>
    <w:rsid w:val="000E28B4"/>
    <w:rsid w:val="000E57DD"/>
    <w:rsid w:val="000F1B30"/>
    <w:rsid w:val="00105AEF"/>
    <w:rsid w:val="00111B83"/>
    <w:rsid w:val="00115231"/>
    <w:rsid w:val="001165B4"/>
    <w:rsid w:val="001329D2"/>
    <w:rsid w:val="00141F7E"/>
    <w:rsid w:val="00144A2B"/>
    <w:rsid w:val="00146E66"/>
    <w:rsid w:val="00154D41"/>
    <w:rsid w:val="00155118"/>
    <w:rsid w:val="0018024C"/>
    <w:rsid w:val="00195F31"/>
    <w:rsid w:val="00197EFF"/>
    <w:rsid w:val="001A5A25"/>
    <w:rsid w:val="001B7CAD"/>
    <w:rsid w:val="001C0854"/>
    <w:rsid w:val="001C08B6"/>
    <w:rsid w:val="001C22F8"/>
    <w:rsid w:val="001C29E3"/>
    <w:rsid w:val="001D4C3E"/>
    <w:rsid w:val="001D68F8"/>
    <w:rsid w:val="001F44B6"/>
    <w:rsid w:val="002005BE"/>
    <w:rsid w:val="0020768E"/>
    <w:rsid w:val="0022178A"/>
    <w:rsid w:val="00231BFE"/>
    <w:rsid w:val="0023268B"/>
    <w:rsid w:val="002413A8"/>
    <w:rsid w:val="00261925"/>
    <w:rsid w:val="00284296"/>
    <w:rsid w:val="00284902"/>
    <w:rsid w:val="00286EB8"/>
    <w:rsid w:val="00293D43"/>
    <w:rsid w:val="002B0FCC"/>
    <w:rsid w:val="002B1CA8"/>
    <w:rsid w:val="002B4B83"/>
    <w:rsid w:val="002B51BC"/>
    <w:rsid w:val="002C7655"/>
    <w:rsid w:val="002F00E1"/>
    <w:rsid w:val="002F53FC"/>
    <w:rsid w:val="003045F9"/>
    <w:rsid w:val="00334420"/>
    <w:rsid w:val="0033522E"/>
    <w:rsid w:val="00337273"/>
    <w:rsid w:val="003A3A97"/>
    <w:rsid w:val="003B3AB7"/>
    <w:rsid w:val="003B449B"/>
    <w:rsid w:val="003C1D17"/>
    <w:rsid w:val="003C6F11"/>
    <w:rsid w:val="003D0CB4"/>
    <w:rsid w:val="003D339B"/>
    <w:rsid w:val="003E08CD"/>
    <w:rsid w:val="003F5156"/>
    <w:rsid w:val="003F63EE"/>
    <w:rsid w:val="003F787E"/>
    <w:rsid w:val="0040471F"/>
    <w:rsid w:val="004125A0"/>
    <w:rsid w:val="004222E1"/>
    <w:rsid w:val="00455CEB"/>
    <w:rsid w:val="004649DB"/>
    <w:rsid w:val="00466201"/>
    <w:rsid w:val="0046640D"/>
    <w:rsid w:val="0048370E"/>
    <w:rsid w:val="004915D4"/>
    <w:rsid w:val="00495786"/>
    <w:rsid w:val="004B1012"/>
    <w:rsid w:val="004C1BEA"/>
    <w:rsid w:val="004C363F"/>
    <w:rsid w:val="004C46B8"/>
    <w:rsid w:val="004C4A2F"/>
    <w:rsid w:val="004C61E1"/>
    <w:rsid w:val="004E685C"/>
    <w:rsid w:val="004F13FD"/>
    <w:rsid w:val="004F7125"/>
    <w:rsid w:val="005020C0"/>
    <w:rsid w:val="00513434"/>
    <w:rsid w:val="00514848"/>
    <w:rsid w:val="00517FF6"/>
    <w:rsid w:val="00525020"/>
    <w:rsid w:val="00525496"/>
    <w:rsid w:val="0053654D"/>
    <w:rsid w:val="005676FA"/>
    <w:rsid w:val="00593B2B"/>
    <w:rsid w:val="005B2895"/>
    <w:rsid w:val="005B4ABA"/>
    <w:rsid w:val="005B5F3A"/>
    <w:rsid w:val="005D6A0D"/>
    <w:rsid w:val="00604B46"/>
    <w:rsid w:val="00616C28"/>
    <w:rsid w:val="006401BD"/>
    <w:rsid w:val="00643890"/>
    <w:rsid w:val="00652FDD"/>
    <w:rsid w:val="00655749"/>
    <w:rsid w:val="0065661D"/>
    <w:rsid w:val="006667E3"/>
    <w:rsid w:val="00690A39"/>
    <w:rsid w:val="006A663F"/>
    <w:rsid w:val="006B2C3A"/>
    <w:rsid w:val="006B3482"/>
    <w:rsid w:val="006C4E61"/>
    <w:rsid w:val="006D419C"/>
    <w:rsid w:val="006E14E0"/>
    <w:rsid w:val="006E7E1E"/>
    <w:rsid w:val="00702707"/>
    <w:rsid w:val="00705048"/>
    <w:rsid w:val="00712F46"/>
    <w:rsid w:val="00713CE8"/>
    <w:rsid w:val="007301D7"/>
    <w:rsid w:val="00737690"/>
    <w:rsid w:val="007529C9"/>
    <w:rsid w:val="0075734A"/>
    <w:rsid w:val="00766D7E"/>
    <w:rsid w:val="007713D4"/>
    <w:rsid w:val="00773881"/>
    <w:rsid w:val="007749BB"/>
    <w:rsid w:val="007A2079"/>
    <w:rsid w:val="007B0C60"/>
    <w:rsid w:val="007B2752"/>
    <w:rsid w:val="007B5A53"/>
    <w:rsid w:val="007C258D"/>
    <w:rsid w:val="007C34B5"/>
    <w:rsid w:val="007F29F3"/>
    <w:rsid w:val="008002F2"/>
    <w:rsid w:val="00812F25"/>
    <w:rsid w:val="00842151"/>
    <w:rsid w:val="00852BD8"/>
    <w:rsid w:val="00852F59"/>
    <w:rsid w:val="00865444"/>
    <w:rsid w:val="00865FC3"/>
    <w:rsid w:val="00877F57"/>
    <w:rsid w:val="00885212"/>
    <w:rsid w:val="00885405"/>
    <w:rsid w:val="008900F3"/>
    <w:rsid w:val="008911CF"/>
    <w:rsid w:val="00893529"/>
    <w:rsid w:val="008B2717"/>
    <w:rsid w:val="008B48EB"/>
    <w:rsid w:val="008C73B7"/>
    <w:rsid w:val="008D61BB"/>
    <w:rsid w:val="008D6A4E"/>
    <w:rsid w:val="008D6C41"/>
    <w:rsid w:val="008E3191"/>
    <w:rsid w:val="008F6169"/>
    <w:rsid w:val="009137DD"/>
    <w:rsid w:val="009273B4"/>
    <w:rsid w:val="00930E57"/>
    <w:rsid w:val="009361AE"/>
    <w:rsid w:val="00953F24"/>
    <w:rsid w:val="009557CC"/>
    <w:rsid w:val="0097024A"/>
    <w:rsid w:val="009900EE"/>
    <w:rsid w:val="0099399B"/>
    <w:rsid w:val="009B64FE"/>
    <w:rsid w:val="009C66AB"/>
    <w:rsid w:val="00A01353"/>
    <w:rsid w:val="00A04C8F"/>
    <w:rsid w:val="00A14B20"/>
    <w:rsid w:val="00A3391B"/>
    <w:rsid w:val="00A404B9"/>
    <w:rsid w:val="00A5631D"/>
    <w:rsid w:val="00A830F0"/>
    <w:rsid w:val="00A9287C"/>
    <w:rsid w:val="00A92F61"/>
    <w:rsid w:val="00AA34B3"/>
    <w:rsid w:val="00AC5B56"/>
    <w:rsid w:val="00AC691D"/>
    <w:rsid w:val="00AD7A08"/>
    <w:rsid w:val="00AE410C"/>
    <w:rsid w:val="00B00D18"/>
    <w:rsid w:val="00B069A7"/>
    <w:rsid w:val="00B117F3"/>
    <w:rsid w:val="00B13353"/>
    <w:rsid w:val="00B233E2"/>
    <w:rsid w:val="00B25907"/>
    <w:rsid w:val="00B3004C"/>
    <w:rsid w:val="00B32AC0"/>
    <w:rsid w:val="00B4069B"/>
    <w:rsid w:val="00B60A11"/>
    <w:rsid w:val="00B64885"/>
    <w:rsid w:val="00B6652B"/>
    <w:rsid w:val="00BB3083"/>
    <w:rsid w:val="00BC0F54"/>
    <w:rsid w:val="00BD620E"/>
    <w:rsid w:val="00BF075D"/>
    <w:rsid w:val="00BF137A"/>
    <w:rsid w:val="00BF432E"/>
    <w:rsid w:val="00C13EA3"/>
    <w:rsid w:val="00C20F39"/>
    <w:rsid w:val="00C4221D"/>
    <w:rsid w:val="00C7155B"/>
    <w:rsid w:val="00C80BDC"/>
    <w:rsid w:val="00C85998"/>
    <w:rsid w:val="00C90447"/>
    <w:rsid w:val="00C97219"/>
    <w:rsid w:val="00CB0158"/>
    <w:rsid w:val="00CB689C"/>
    <w:rsid w:val="00CB796C"/>
    <w:rsid w:val="00CC03F7"/>
    <w:rsid w:val="00CC5857"/>
    <w:rsid w:val="00CC5FA6"/>
    <w:rsid w:val="00CC6AB8"/>
    <w:rsid w:val="00CE1007"/>
    <w:rsid w:val="00CE1573"/>
    <w:rsid w:val="00CE26C8"/>
    <w:rsid w:val="00CF3CC3"/>
    <w:rsid w:val="00CF516A"/>
    <w:rsid w:val="00D11594"/>
    <w:rsid w:val="00D12AC6"/>
    <w:rsid w:val="00D209FB"/>
    <w:rsid w:val="00D24210"/>
    <w:rsid w:val="00D27D94"/>
    <w:rsid w:val="00D3323D"/>
    <w:rsid w:val="00D5114B"/>
    <w:rsid w:val="00D72C79"/>
    <w:rsid w:val="00D72F75"/>
    <w:rsid w:val="00D925C9"/>
    <w:rsid w:val="00DC11AB"/>
    <w:rsid w:val="00DD2DB6"/>
    <w:rsid w:val="00DD4E28"/>
    <w:rsid w:val="00DF4CF0"/>
    <w:rsid w:val="00E0270D"/>
    <w:rsid w:val="00E102B5"/>
    <w:rsid w:val="00E108EE"/>
    <w:rsid w:val="00E1415C"/>
    <w:rsid w:val="00E41208"/>
    <w:rsid w:val="00E729C7"/>
    <w:rsid w:val="00E775F2"/>
    <w:rsid w:val="00E862DF"/>
    <w:rsid w:val="00E95168"/>
    <w:rsid w:val="00E958B7"/>
    <w:rsid w:val="00ED5AC9"/>
    <w:rsid w:val="00ED6679"/>
    <w:rsid w:val="00EE0FB2"/>
    <w:rsid w:val="00EE7874"/>
    <w:rsid w:val="00EF7146"/>
    <w:rsid w:val="00F03EFC"/>
    <w:rsid w:val="00F2376F"/>
    <w:rsid w:val="00F35A78"/>
    <w:rsid w:val="00F56B5B"/>
    <w:rsid w:val="00F7239D"/>
    <w:rsid w:val="00F72D7B"/>
    <w:rsid w:val="00F8514B"/>
    <w:rsid w:val="00F95A22"/>
    <w:rsid w:val="00FB7370"/>
    <w:rsid w:val="00FD1FA9"/>
    <w:rsid w:val="00FD7F16"/>
    <w:rsid w:val="00FE0030"/>
    <w:rsid w:val="00FF22D9"/>
    <w:rsid w:val="00FF2AEB"/>
    <w:rsid w:val="00FF77AE"/>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7094EC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e@wilken.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4390</Characters>
  <Application>Microsoft Macintosh Word</Application>
  <DocSecurity>0</DocSecurity>
  <Lines>36</Lines>
  <Paragraphs>10</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Seit 1977 beschäftigt sich Wilken mit der Entwicklung und dem Vertrieb von ERP-S</vt:lpstr>
    </vt:vector>
  </TitlesOfParts>
  <Company>Projekt:Agentur Tobias Heimpel GmbH</Company>
  <LinksUpToDate>false</LinksUpToDate>
  <CharactersWithSpaces>5076</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dc:description/>
  <cp:lastModifiedBy>Uwe Pagel</cp:lastModifiedBy>
  <cp:revision>11</cp:revision>
  <cp:lastPrinted>2013-08-23T09:03:00Z</cp:lastPrinted>
  <dcterms:created xsi:type="dcterms:W3CDTF">2013-08-23T08:15:00Z</dcterms:created>
  <dcterms:modified xsi:type="dcterms:W3CDTF">2013-09-11T07:19:00Z</dcterms:modified>
</cp:coreProperties>
</file>