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B2EBF" w14:textId="77777777" w:rsidR="001845B8" w:rsidRPr="006F2AE2" w:rsidRDefault="001845B8" w:rsidP="001845B8">
      <w:pPr>
        <w:ind w:right="-709"/>
        <w:outlineLvl w:val="0"/>
        <w:rPr>
          <w:rFonts w:ascii="Helvetica" w:hAnsi="Helvetica"/>
          <w:b/>
        </w:rPr>
      </w:pPr>
      <w:r w:rsidRPr="006F2AE2">
        <w:rPr>
          <w:rFonts w:ascii="Helvetica" w:hAnsi="Helvetica"/>
          <w:b/>
        </w:rPr>
        <w:t xml:space="preserve">PRESSEINFORMATION </w:t>
      </w:r>
    </w:p>
    <w:p w14:paraId="329D4495" w14:textId="77777777" w:rsidR="001845B8" w:rsidRPr="006F2AE2" w:rsidRDefault="001845B8" w:rsidP="001845B8">
      <w:pPr>
        <w:ind w:right="-709"/>
        <w:rPr>
          <w:rFonts w:ascii="Helvetica" w:hAnsi="Helvetica"/>
          <w:b/>
        </w:rPr>
      </w:pPr>
    </w:p>
    <w:p w14:paraId="565CD0E2" w14:textId="77777777" w:rsidR="001845B8" w:rsidRPr="006F2AE2" w:rsidRDefault="001845B8" w:rsidP="001845B8">
      <w:pPr>
        <w:ind w:right="-709"/>
        <w:outlineLvl w:val="0"/>
        <w:rPr>
          <w:rFonts w:ascii="Helvetica" w:hAnsi="Helvetica"/>
        </w:rPr>
      </w:pPr>
      <w:r w:rsidRPr="006F2AE2">
        <w:rPr>
          <w:rFonts w:ascii="Helvetica" w:hAnsi="Helvetica"/>
        </w:rPr>
        <w:t xml:space="preserve">Ulm, </w:t>
      </w:r>
      <w:r w:rsidR="00A03AF6">
        <w:rPr>
          <w:rFonts w:ascii="Helvetica" w:hAnsi="Helvetica"/>
        </w:rPr>
        <w:t>22</w:t>
      </w:r>
      <w:r w:rsidRPr="006F2AE2">
        <w:rPr>
          <w:rFonts w:ascii="Helvetica" w:hAnsi="Helvetica"/>
        </w:rPr>
        <w:t xml:space="preserve">. </w:t>
      </w:r>
      <w:r w:rsidR="00D83ED5" w:rsidRPr="006F2AE2">
        <w:rPr>
          <w:rFonts w:ascii="Helvetica" w:hAnsi="Helvetica"/>
        </w:rPr>
        <w:t>März</w:t>
      </w:r>
      <w:r w:rsidRPr="006F2AE2">
        <w:rPr>
          <w:rFonts w:ascii="Helvetica" w:hAnsi="Helvetica"/>
        </w:rPr>
        <w:t xml:space="preserve"> 201</w:t>
      </w:r>
      <w:r w:rsidR="002777F4" w:rsidRPr="006F2AE2">
        <w:rPr>
          <w:rFonts w:ascii="Helvetica" w:hAnsi="Helvetica"/>
        </w:rPr>
        <w:t>2</w:t>
      </w:r>
    </w:p>
    <w:p w14:paraId="41C65641" w14:textId="77777777" w:rsidR="001845B8" w:rsidRPr="006F2AE2" w:rsidRDefault="001845B8" w:rsidP="001845B8">
      <w:pPr>
        <w:ind w:right="-1"/>
        <w:rPr>
          <w:rFonts w:ascii="Helvetica" w:hAnsi="Helvetica" w:cs="Arial"/>
        </w:rPr>
      </w:pPr>
    </w:p>
    <w:p w14:paraId="70E7C185" w14:textId="77777777" w:rsidR="00816BF7" w:rsidRPr="006F2AE2" w:rsidRDefault="00816BF7" w:rsidP="001845B8">
      <w:pPr>
        <w:ind w:right="-1"/>
        <w:rPr>
          <w:rFonts w:ascii="Helvetica" w:hAnsi="Helvetica" w:cs="Arial"/>
        </w:rPr>
      </w:pPr>
    </w:p>
    <w:p w14:paraId="05F7F738" w14:textId="77777777" w:rsidR="00A03AF6" w:rsidRDefault="00A03AF6" w:rsidP="00A03AF6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 w:rsidRPr="006F2AE2">
        <w:rPr>
          <w:rFonts w:ascii="Helvetica" w:hAnsi="Helvetica"/>
          <w:b/>
          <w:bCs/>
          <w:sz w:val="28"/>
          <w:szCs w:val="28"/>
        </w:rPr>
        <w:t xml:space="preserve">ENER:GY Einspeisemanagement: </w:t>
      </w:r>
    </w:p>
    <w:p w14:paraId="14D3C20A" w14:textId="77777777" w:rsidR="00A03AF6" w:rsidRPr="006F2AE2" w:rsidRDefault="00A03AF6" w:rsidP="00A03AF6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 w:rsidRPr="006F2AE2">
        <w:rPr>
          <w:rFonts w:ascii="Helvetica" w:hAnsi="Helvetica"/>
          <w:b/>
          <w:bCs/>
          <w:sz w:val="28"/>
          <w:szCs w:val="28"/>
        </w:rPr>
        <w:t xml:space="preserve">Immer </w:t>
      </w:r>
      <w:proofErr w:type="spellStart"/>
      <w:r w:rsidRPr="006F2AE2">
        <w:rPr>
          <w:rFonts w:ascii="Helvetica" w:hAnsi="Helvetica"/>
          <w:b/>
          <w:bCs/>
          <w:sz w:val="28"/>
          <w:szCs w:val="28"/>
        </w:rPr>
        <w:t>up</w:t>
      </w:r>
      <w:proofErr w:type="spellEnd"/>
      <w:r w:rsidRPr="006F2AE2">
        <w:rPr>
          <w:rFonts w:ascii="Helvetica" w:hAnsi="Helvetica"/>
          <w:b/>
          <w:bCs/>
          <w:sz w:val="28"/>
          <w:szCs w:val="28"/>
        </w:rPr>
        <w:t>-</w:t>
      </w:r>
      <w:proofErr w:type="spellStart"/>
      <w:r w:rsidRPr="006F2AE2">
        <w:rPr>
          <w:rFonts w:ascii="Helvetica" w:hAnsi="Helvetica"/>
          <w:b/>
          <w:bCs/>
          <w:sz w:val="28"/>
          <w:szCs w:val="28"/>
        </w:rPr>
        <w:t>to</w:t>
      </w:r>
      <w:proofErr w:type="spellEnd"/>
      <w:r w:rsidRPr="006F2AE2">
        <w:rPr>
          <w:rFonts w:ascii="Helvetica" w:hAnsi="Helvetica"/>
          <w:b/>
          <w:bCs/>
          <w:sz w:val="28"/>
          <w:szCs w:val="28"/>
        </w:rPr>
        <w:t>-date und ohne Tarif-Krücken</w:t>
      </w:r>
    </w:p>
    <w:p w14:paraId="1AC7B0EF" w14:textId="77777777" w:rsidR="00A03AF6" w:rsidRPr="006F2AE2" w:rsidRDefault="00A03AF6" w:rsidP="00A03AF6">
      <w:pPr>
        <w:spacing w:line="360" w:lineRule="auto"/>
        <w:ind w:right="-1985"/>
        <w:rPr>
          <w:rFonts w:ascii="Helvetica" w:hAnsi="Helvetica" w:cs="Arial"/>
          <w:b/>
          <w:bCs/>
          <w:sz w:val="20"/>
        </w:rPr>
      </w:pPr>
      <w:r w:rsidRPr="006F2AE2">
        <w:rPr>
          <w:rFonts w:ascii="Helvetica" w:hAnsi="Helvetica" w:cs="Arial"/>
          <w:b/>
          <w:bCs/>
          <w:sz w:val="20"/>
        </w:rPr>
        <w:t>Anlagenverwaltung und gesetzeskonforme Abrechnung für das Einspeisemanagement</w:t>
      </w:r>
    </w:p>
    <w:p w14:paraId="79DB763F" w14:textId="77777777" w:rsidR="00A03AF6" w:rsidRPr="006F2AE2" w:rsidRDefault="00A03AF6" w:rsidP="00A03AF6">
      <w:pPr>
        <w:spacing w:line="360" w:lineRule="auto"/>
        <w:ind w:right="-1"/>
        <w:rPr>
          <w:rFonts w:ascii="Helvetica" w:hAnsi="Helvetica" w:cs="Arial"/>
          <w:b/>
        </w:rPr>
      </w:pPr>
    </w:p>
    <w:p w14:paraId="73543C47" w14:textId="77777777" w:rsidR="00A03AF6" w:rsidRDefault="00A03AF6" w:rsidP="00A03AF6">
      <w:pPr>
        <w:spacing w:line="360" w:lineRule="auto"/>
        <w:rPr>
          <w:rFonts w:ascii="Helvetica" w:hAnsi="Helvetica" w:cs="Arial"/>
          <w:b/>
          <w:sz w:val="20"/>
        </w:rPr>
      </w:pPr>
      <w:r w:rsidRPr="006F2AE2">
        <w:rPr>
          <w:rFonts w:ascii="Helvetica" w:hAnsi="Helvetica" w:cs="Arial"/>
          <w:b/>
          <w:sz w:val="20"/>
        </w:rPr>
        <w:t>Mit einer zentralen Anlagenverwaltung</w:t>
      </w:r>
      <w:r w:rsidRPr="006F2AE2">
        <w:rPr>
          <w:rFonts w:ascii="Helvetica" w:hAnsi="Helvetica" w:cs="Arial"/>
          <w:b/>
          <w:bCs/>
          <w:sz w:val="20"/>
        </w:rPr>
        <w:t xml:space="preserve"> </w:t>
      </w:r>
      <w:r w:rsidRPr="006F2AE2">
        <w:rPr>
          <w:rFonts w:ascii="Helvetica" w:hAnsi="Helvetica" w:cs="Arial"/>
          <w:b/>
          <w:sz w:val="20"/>
        </w:rPr>
        <w:t>unterstützt Wilken künftig die Prozesse im Einspeisemanagement und sorgt für eine deutlich verei</w:t>
      </w:r>
      <w:r w:rsidRPr="006F2AE2">
        <w:rPr>
          <w:rFonts w:ascii="Helvetica" w:hAnsi="Helvetica" w:cs="Arial"/>
          <w:b/>
          <w:sz w:val="20"/>
        </w:rPr>
        <w:t>n</w:t>
      </w:r>
      <w:r w:rsidRPr="006F2AE2">
        <w:rPr>
          <w:rFonts w:ascii="Helvetica" w:hAnsi="Helvetica" w:cs="Arial"/>
          <w:b/>
          <w:sz w:val="20"/>
        </w:rPr>
        <w:t xml:space="preserve">fachte Abrechnung von EEG- und KWK-G-Anlagen. Über das neue ENER:GY-Modul werden alle EEG-, KWK- und sonstige Einspeise-Anlagen komplett mit ihren Stammdaten erfasst. Die Abrechnung, zu der </w:t>
      </w:r>
      <w:r>
        <w:rPr>
          <w:rFonts w:ascii="Helvetica" w:hAnsi="Helvetica" w:cs="Arial"/>
          <w:b/>
          <w:sz w:val="20"/>
        </w:rPr>
        <w:t>auch</w:t>
      </w:r>
      <w:r w:rsidRPr="006F2AE2">
        <w:rPr>
          <w:rFonts w:ascii="Helvetica" w:hAnsi="Helvetica" w:cs="Arial"/>
          <w:b/>
          <w:sz w:val="20"/>
        </w:rPr>
        <w:t xml:space="preserve"> die Zuordnung zu den entsprechenden EEG-Vergütungskategorien gehört, erfolgt komplett über die an der Anlage hinterlegten Daten. Die mühsame Abbildung der EEG-Abrechnung über eigene Tarife, wie sie in anderen Systemen durchaus noch üblich ist, entfällt. Mit einem komfo</w:t>
      </w:r>
      <w:r w:rsidRPr="006F2AE2">
        <w:rPr>
          <w:rFonts w:ascii="Helvetica" w:hAnsi="Helvetica" w:cs="Arial"/>
          <w:b/>
          <w:sz w:val="20"/>
        </w:rPr>
        <w:t>r</w:t>
      </w:r>
      <w:r w:rsidRPr="006F2AE2">
        <w:rPr>
          <w:rFonts w:ascii="Helvetica" w:hAnsi="Helvetica" w:cs="Arial"/>
          <w:b/>
          <w:sz w:val="20"/>
        </w:rPr>
        <w:t>tablen Migrationswerkzeug können bestehende Anlagen aus Excel in das Einspeisemanagement übernommen werden.</w:t>
      </w:r>
      <w:r>
        <w:rPr>
          <w:rFonts w:ascii="Helvetica" w:hAnsi="Helvetica" w:cs="Arial"/>
          <w:b/>
          <w:sz w:val="20"/>
        </w:rPr>
        <w:t xml:space="preserve"> </w:t>
      </w:r>
      <w:r w:rsidRPr="006F2AE2">
        <w:rPr>
          <w:rFonts w:ascii="Helvetica" w:hAnsi="Helvetica" w:cs="Arial"/>
          <w:b/>
          <w:sz w:val="20"/>
        </w:rPr>
        <w:t>Wilken sorgt zudem dafür, dass die Lösung immer auf dem aktuellen Stand ist, sowohl w</w:t>
      </w:r>
      <w:r>
        <w:rPr>
          <w:rFonts w:ascii="Helvetica" w:hAnsi="Helvetica" w:cs="Arial"/>
          <w:b/>
          <w:sz w:val="20"/>
        </w:rPr>
        <w:t>as hinzukommende EEG-Vergütungs</w:t>
      </w:r>
      <w:r w:rsidRPr="006F2AE2">
        <w:rPr>
          <w:rFonts w:ascii="Helvetica" w:hAnsi="Helvetica" w:cs="Arial"/>
          <w:b/>
          <w:sz w:val="20"/>
        </w:rPr>
        <w:t xml:space="preserve">kategorien angeht als auch geänderte gesetzliche Vorgaben, beispielsweise die des EEG 2012 und dessen Novellierungen. </w:t>
      </w:r>
      <w:r w:rsidRPr="00405040">
        <w:rPr>
          <w:rFonts w:ascii="Helvetica" w:hAnsi="Helvetica" w:cs="Arial"/>
          <w:b/>
          <w:sz w:val="20"/>
        </w:rPr>
        <w:t xml:space="preserve">„Damit sind die Anwender immer </w:t>
      </w:r>
      <w:proofErr w:type="spellStart"/>
      <w:r w:rsidRPr="00405040">
        <w:rPr>
          <w:rFonts w:ascii="Helvetica" w:hAnsi="Helvetica" w:cs="Arial"/>
          <w:b/>
          <w:sz w:val="20"/>
        </w:rPr>
        <w:t>up</w:t>
      </w:r>
      <w:proofErr w:type="spellEnd"/>
      <w:r w:rsidRPr="00405040">
        <w:rPr>
          <w:rFonts w:ascii="Helvetica" w:hAnsi="Helvetica" w:cs="Arial"/>
          <w:b/>
          <w:sz w:val="20"/>
        </w:rPr>
        <w:t>-</w:t>
      </w:r>
      <w:proofErr w:type="spellStart"/>
      <w:r w:rsidRPr="00405040">
        <w:rPr>
          <w:rFonts w:ascii="Helvetica" w:hAnsi="Helvetica" w:cs="Arial"/>
          <w:b/>
          <w:sz w:val="20"/>
        </w:rPr>
        <w:t>to</w:t>
      </w:r>
      <w:proofErr w:type="spellEnd"/>
      <w:r w:rsidRPr="00405040">
        <w:rPr>
          <w:rFonts w:ascii="Helvetica" w:hAnsi="Helvetica" w:cs="Arial"/>
          <w:b/>
          <w:sz w:val="20"/>
        </w:rPr>
        <w:t xml:space="preserve">-date, ohne dass sie sich um die Pflege des Systems kümmern müssen“ fasst Thomas </w:t>
      </w:r>
      <w:proofErr w:type="spellStart"/>
      <w:r w:rsidRPr="00405040">
        <w:rPr>
          <w:rFonts w:ascii="Helvetica" w:hAnsi="Helvetica" w:cs="Arial"/>
          <w:b/>
          <w:sz w:val="20"/>
        </w:rPr>
        <w:t>Deyerberg</w:t>
      </w:r>
      <w:proofErr w:type="spellEnd"/>
      <w:r w:rsidRPr="00405040">
        <w:rPr>
          <w:rFonts w:ascii="Helvetica" w:hAnsi="Helvetica" w:cs="Arial"/>
          <w:b/>
          <w:sz w:val="20"/>
        </w:rPr>
        <w:t>, in der Wilken-Geschäftsleitung für den Bereich „Energie“ verantwortlich, zusammen.</w:t>
      </w:r>
    </w:p>
    <w:p w14:paraId="0199777E" w14:textId="77777777" w:rsidR="00A03AF6" w:rsidRPr="006F2AE2" w:rsidRDefault="00A03AF6" w:rsidP="00A03AF6">
      <w:pPr>
        <w:spacing w:line="360" w:lineRule="auto"/>
        <w:rPr>
          <w:rFonts w:ascii="Helvetica" w:hAnsi="Helvetica" w:cs="Arial"/>
          <w:b/>
          <w:sz w:val="20"/>
        </w:rPr>
      </w:pPr>
    </w:p>
    <w:p w14:paraId="7789CE73" w14:textId="77777777" w:rsidR="002F4DD5" w:rsidRDefault="00A03AF6" w:rsidP="00A03AF6">
      <w:pPr>
        <w:spacing w:line="360" w:lineRule="auto"/>
        <w:rPr>
          <w:rFonts w:ascii="Helvetica" w:hAnsi="Helvetica" w:cs="Arial"/>
          <w:sz w:val="20"/>
        </w:rPr>
      </w:pPr>
      <w:r w:rsidRPr="00405040">
        <w:rPr>
          <w:rFonts w:ascii="Helvetica" w:hAnsi="Helvetica" w:cs="Arial"/>
          <w:sz w:val="20"/>
        </w:rPr>
        <w:t xml:space="preserve">Energiedatenmanagement-Systeme wie etwa </w:t>
      </w:r>
      <w:proofErr w:type="spellStart"/>
      <w:r w:rsidRPr="00405040">
        <w:rPr>
          <w:rFonts w:ascii="Helvetica" w:hAnsi="Helvetica" w:cs="Arial"/>
          <w:sz w:val="20"/>
        </w:rPr>
        <w:t>BelVis</w:t>
      </w:r>
      <w:proofErr w:type="spellEnd"/>
      <w:r w:rsidRPr="00405040">
        <w:rPr>
          <w:rFonts w:ascii="Helvetica" w:hAnsi="Helvetica" w:cs="Arial"/>
          <w:sz w:val="20"/>
        </w:rPr>
        <w:t xml:space="preserve"> von Kisters werden d</w:t>
      </w:r>
      <w:r w:rsidRPr="00405040">
        <w:rPr>
          <w:rFonts w:ascii="Helvetica" w:hAnsi="Helvetica" w:cs="Arial"/>
          <w:sz w:val="20"/>
        </w:rPr>
        <w:t>i</w:t>
      </w:r>
      <w:r w:rsidRPr="00405040">
        <w:rPr>
          <w:rFonts w:ascii="Helvetica" w:hAnsi="Helvetica" w:cs="Arial"/>
          <w:sz w:val="20"/>
        </w:rPr>
        <w:t xml:space="preserve">rekt angebunden, beispielsweise für die einspeiseseitige Abwicklung der </w:t>
      </w:r>
    </w:p>
    <w:p w14:paraId="7CC1FC06" w14:textId="77777777" w:rsidR="00A03AF6" w:rsidRPr="00405040" w:rsidRDefault="00A03AF6" w:rsidP="00A03AF6">
      <w:pPr>
        <w:spacing w:line="360" w:lineRule="auto"/>
        <w:rPr>
          <w:rFonts w:ascii="Helvetica" w:hAnsi="Helvetica" w:cs="Arial"/>
          <w:sz w:val="20"/>
        </w:rPr>
      </w:pPr>
      <w:proofErr w:type="spellStart"/>
      <w:r w:rsidRPr="00405040">
        <w:rPr>
          <w:rFonts w:ascii="Helvetica" w:hAnsi="Helvetica" w:cs="Arial"/>
          <w:sz w:val="20"/>
        </w:rPr>
        <w:t>M</w:t>
      </w:r>
      <w:r w:rsidRPr="00405040">
        <w:rPr>
          <w:rFonts w:ascii="Helvetica" w:hAnsi="Helvetica" w:cs="Arial"/>
          <w:sz w:val="20"/>
        </w:rPr>
        <w:t>a</w:t>
      </w:r>
      <w:r w:rsidRPr="00405040">
        <w:rPr>
          <w:rFonts w:ascii="Helvetica" w:hAnsi="Helvetica" w:cs="Arial"/>
          <w:sz w:val="20"/>
        </w:rPr>
        <w:t>BiS</w:t>
      </w:r>
      <w:proofErr w:type="spellEnd"/>
      <w:r w:rsidRPr="00405040">
        <w:rPr>
          <w:rFonts w:ascii="Helvetica" w:hAnsi="Helvetica" w:cs="Arial"/>
          <w:sz w:val="20"/>
        </w:rPr>
        <w:t>-Prozesse. Hierzu gehört insbesondere der monatliche Versand von EEG-</w:t>
      </w:r>
      <w:proofErr w:type="spellStart"/>
      <w:r w:rsidRPr="00405040">
        <w:rPr>
          <w:rFonts w:ascii="Helvetica" w:hAnsi="Helvetica" w:cs="Arial"/>
          <w:sz w:val="20"/>
        </w:rPr>
        <w:t>Istwertmeldungen</w:t>
      </w:r>
      <w:proofErr w:type="spellEnd"/>
      <w:r w:rsidRPr="00405040">
        <w:rPr>
          <w:rFonts w:ascii="Helvetica" w:hAnsi="Helvetica" w:cs="Arial"/>
          <w:sz w:val="20"/>
        </w:rPr>
        <w:t>/</w:t>
      </w:r>
      <w:r>
        <w:rPr>
          <w:rFonts w:ascii="Helvetica" w:hAnsi="Helvetica" w:cs="Arial"/>
          <w:sz w:val="20"/>
        </w:rPr>
        <w:t>-</w:t>
      </w:r>
      <w:r w:rsidRPr="00405040">
        <w:rPr>
          <w:rFonts w:ascii="Helvetica" w:hAnsi="Helvetica" w:cs="Arial"/>
          <w:sz w:val="20"/>
        </w:rPr>
        <w:t>Lieferscheinen vom Verteilnetzbetreiber (VNB) an den Übertragungsnetzbetreiber (ÜNB) um einen zeitnahen finanziellen Au</w:t>
      </w:r>
      <w:r w:rsidRPr="00405040">
        <w:rPr>
          <w:rFonts w:ascii="Helvetica" w:hAnsi="Helvetica" w:cs="Arial"/>
          <w:sz w:val="20"/>
        </w:rPr>
        <w:t>s</w:t>
      </w:r>
      <w:r w:rsidRPr="00405040">
        <w:rPr>
          <w:rFonts w:ascii="Helvetica" w:hAnsi="Helvetica" w:cs="Arial"/>
          <w:sz w:val="20"/>
        </w:rPr>
        <w:t xml:space="preserve">gleich der vom VNB an die </w:t>
      </w:r>
      <w:proofErr w:type="spellStart"/>
      <w:r w:rsidRPr="00405040">
        <w:rPr>
          <w:rFonts w:ascii="Helvetica" w:hAnsi="Helvetica" w:cs="Arial"/>
          <w:sz w:val="20"/>
        </w:rPr>
        <w:t>Einspeiser</w:t>
      </w:r>
      <w:proofErr w:type="spellEnd"/>
      <w:r w:rsidRPr="00405040">
        <w:rPr>
          <w:rFonts w:ascii="Helvetica" w:hAnsi="Helvetica" w:cs="Arial"/>
          <w:sz w:val="20"/>
        </w:rPr>
        <w:t xml:space="preserve"> geleisteten Zahlungen zu gewährlei</w:t>
      </w:r>
      <w:r w:rsidRPr="00405040">
        <w:rPr>
          <w:rFonts w:ascii="Helvetica" w:hAnsi="Helvetica" w:cs="Arial"/>
          <w:sz w:val="20"/>
        </w:rPr>
        <w:t>s</w:t>
      </w:r>
      <w:r w:rsidRPr="00405040">
        <w:rPr>
          <w:rFonts w:ascii="Helvetica" w:hAnsi="Helvetica" w:cs="Arial"/>
          <w:sz w:val="20"/>
        </w:rPr>
        <w:t>ten. Auch die weiteren monatlichen oder jährlichen Meldungen, wie sie von den einzelnen ÜNB erwartet werden (Stammdatenmeldungen, EEG- und D</w:t>
      </w:r>
      <w:r w:rsidRPr="00405040">
        <w:rPr>
          <w:rFonts w:ascii="Helvetica" w:hAnsi="Helvetica" w:cs="Arial"/>
          <w:sz w:val="20"/>
        </w:rPr>
        <w:t>i</w:t>
      </w:r>
      <w:r w:rsidRPr="00405040">
        <w:rPr>
          <w:rFonts w:ascii="Helvetica" w:hAnsi="Helvetica" w:cs="Arial"/>
          <w:sz w:val="20"/>
        </w:rPr>
        <w:t>rektvermar</w:t>
      </w:r>
      <w:r w:rsidRPr="00405040">
        <w:rPr>
          <w:rFonts w:ascii="Helvetica" w:hAnsi="Helvetica" w:cs="Arial"/>
          <w:sz w:val="20"/>
        </w:rPr>
        <w:t>k</w:t>
      </w:r>
      <w:r w:rsidRPr="00405040">
        <w:rPr>
          <w:rFonts w:ascii="Helvetica" w:hAnsi="Helvetica" w:cs="Arial"/>
          <w:sz w:val="20"/>
        </w:rPr>
        <w:t xml:space="preserve">tungsprognosen, Jahresabschluss EEG/KWK-G), lassen sich über </w:t>
      </w:r>
      <w:r w:rsidRPr="00405040">
        <w:rPr>
          <w:rFonts w:ascii="Helvetica" w:hAnsi="Helvetica" w:cs="Arial"/>
          <w:sz w:val="20"/>
        </w:rPr>
        <w:lastRenderedPageBreak/>
        <w:t xml:space="preserve">das neue Einspeisemanagement von Wilken automatisch erzeugen und direkt in die entsprechende Excel-Vorlage übertragen. </w:t>
      </w:r>
    </w:p>
    <w:p w14:paraId="38EE6D4A" w14:textId="77777777" w:rsidR="00A03AF6" w:rsidRPr="006F2AE2" w:rsidRDefault="00A03AF6" w:rsidP="00A03AF6">
      <w:pPr>
        <w:spacing w:line="360" w:lineRule="auto"/>
        <w:rPr>
          <w:rFonts w:ascii="Helvetica" w:hAnsi="Helvetica" w:cs="Arial"/>
          <w:b/>
          <w:i/>
          <w:sz w:val="20"/>
        </w:rPr>
      </w:pPr>
    </w:p>
    <w:p w14:paraId="2DE37425" w14:textId="77777777" w:rsidR="00A03AF6" w:rsidRPr="006F2AE2" w:rsidRDefault="00A03AF6" w:rsidP="00A03AF6">
      <w:pPr>
        <w:spacing w:line="360" w:lineRule="auto"/>
        <w:rPr>
          <w:rFonts w:ascii="Helvetica" w:hAnsi="Helvetica" w:cs="Arial"/>
          <w:sz w:val="20"/>
        </w:rPr>
      </w:pPr>
      <w:r w:rsidRPr="006F2AE2">
        <w:rPr>
          <w:rFonts w:ascii="Helvetica" w:hAnsi="Helvetica" w:cs="Arial"/>
          <w:sz w:val="20"/>
        </w:rPr>
        <w:t>Das neue Einspeisemanagement unterstützt Verteilnetzbetreiber bei der A</w:t>
      </w:r>
      <w:r w:rsidRPr="006F2AE2">
        <w:rPr>
          <w:rFonts w:ascii="Helvetica" w:hAnsi="Helvetica" w:cs="Arial"/>
          <w:sz w:val="20"/>
        </w:rPr>
        <w:t>b</w:t>
      </w:r>
      <w:r w:rsidRPr="006F2AE2">
        <w:rPr>
          <w:rFonts w:ascii="Helvetica" w:hAnsi="Helvetica" w:cs="Arial"/>
          <w:sz w:val="20"/>
        </w:rPr>
        <w:t xml:space="preserve">rechnung aller </w:t>
      </w:r>
      <w:proofErr w:type="spellStart"/>
      <w:r w:rsidRPr="006F2AE2">
        <w:rPr>
          <w:rFonts w:ascii="Helvetica" w:hAnsi="Helvetica" w:cs="Arial"/>
          <w:sz w:val="20"/>
        </w:rPr>
        <w:t>Konstrukte</w:t>
      </w:r>
      <w:proofErr w:type="spellEnd"/>
      <w:r w:rsidRPr="006F2AE2">
        <w:rPr>
          <w:rFonts w:ascii="Helvetica" w:hAnsi="Helvetica" w:cs="Arial"/>
          <w:sz w:val="20"/>
        </w:rPr>
        <w:t>, wie etwa des PV-Selbstverbrauchs über mehrere Vergütungszonen unter Beachtung der 30-Prozent-Regel (bei PV-Anlagen mit Inbetriebnahme ab dem 01.07.2010), mehrerer Anlagen an einem Zähler oder anteilige Boni bei Biomasseanlagen. Die Direktvermarktungsmodelle des EEG 2012 wie das Marktprämienmodell oder das Grünstromprivileg können ebe</w:t>
      </w:r>
      <w:r w:rsidRPr="006F2AE2">
        <w:rPr>
          <w:rFonts w:ascii="Helvetica" w:hAnsi="Helvetica" w:cs="Arial"/>
          <w:sz w:val="20"/>
        </w:rPr>
        <w:t>n</w:t>
      </w:r>
      <w:r w:rsidRPr="006F2AE2">
        <w:rPr>
          <w:rFonts w:ascii="Helvetica" w:hAnsi="Helvetica" w:cs="Arial"/>
          <w:sz w:val="20"/>
        </w:rPr>
        <w:t>falls bewirtschaftet werden. Eine Aufschaltung der Flexibilitätsprämie bei Bi</w:t>
      </w:r>
      <w:r w:rsidRPr="006F2AE2">
        <w:rPr>
          <w:rFonts w:ascii="Helvetica" w:hAnsi="Helvetica" w:cs="Arial"/>
          <w:sz w:val="20"/>
        </w:rPr>
        <w:t>o</w:t>
      </w:r>
      <w:r w:rsidRPr="006F2AE2">
        <w:rPr>
          <w:rFonts w:ascii="Helvetica" w:hAnsi="Helvetica" w:cs="Arial"/>
          <w:sz w:val="20"/>
        </w:rPr>
        <w:t>gas- oder Biomethananlagen ist möglich. Die Lösung berücksichtigt zudem die vermiedenen Netznutzungsentgelte (</w:t>
      </w:r>
      <w:proofErr w:type="spellStart"/>
      <w:r w:rsidRPr="006F2AE2">
        <w:rPr>
          <w:rFonts w:ascii="Helvetica" w:hAnsi="Helvetica" w:cs="Arial"/>
          <w:sz w:val="20"/>
        </w:rPr>
        <w:t>vNN</w:t>
      </w:r>
      <w:proofErr w:type="spellEnd"/>
      <w:r w:rsidRPr="006F2AE2">
        <w:rPr>
          <w:rFonts w:ascii="Helvetica" w:hAnsi="Helvetica" w:cs="Arial"/>
          <w:sz w:val="20"/>
        </w:rPr>
        <w:t xml:space="preserve">) der Einspeiseanlagen. </w:t>
      </w:r>
    </w:p>
    <w:p w14:paraId="09EB7521" w14:textId="77777777" w:rsidR="00A03AF6" w:rsidRPr="006F2AE2" w:rsidRDefault="00A03AF6" w:rsidP="00A03AF6">
      <w:pPr>
        <w:spacing w:line="360" w:lineRule="auto"/>
        <w:rPr>
          <w:rFonts w:ascii="Helvetica" w:hAnsi="Helvetica" w:cs="Arial"/>
          <w:sz w:val="20"/>
        </w:rPr>
      </w:pPr>
    </w:p>
    <w:p w14:paraId="28F9239E" w14:textId="77777777" w:rsidR="00A03AF6" w:rsidRPr="006F2AE2" w:rsidRDefault="00A03AF6" w:rsidP="00A03AF6">
      <w:pPr>
        <w:spacing w:line="360" w:lineRule="auto"/>
        <w:rPr>
          <w:rFonts w:ascii="Helvetica" w:hAnsi="Helvetica" w:cs="Arial"/>
          <w:sz w:val="20"/>
        </w:rPr>
      </w:pPr>
      <w:r w:rsidRPr="006F2AE2">
        <w:rPr>
          <w:rFonts w:ascii="Helvetica" w:hAnsi="Helvetica" w:cs="Arial"/>
          <w:sz w:val="20"/>
        </w:rPr>
        <w:t>Das ENER:GY-Modul bildet sämtliche Kommunikationsprozesse zwischen VNB und ÜNB ab und unterstützt dabei auch das Reporting auf allen Ebenen. So können beispielsweise Berichte für die Statistischen Landesämter, G</w:t>
      </w:r>
      <w:r w:rsidRPr="006F2AE2">
        <w:rPr>
          <w:rFonts w:ascii="Helvetica" w:hAnsi="Helvetica" w:cs="Arial"/>
          <w:sz w:val="20"/>
        </w:rPr>
        <w:t>e</w:t>
      </w:r>
      <w:r w:rsidRPr="006F2AE2">
        <w:rPr>
          <w:rFonts w:ascii="Helvetica" w:hAnsi="Helvetica" w:cs="Arial"/>
          <w:sz w:val="20"/>
        </w:rPr>
        <w:t>meinden oder andere Interessensgruppen über das System generiert werden. Die für 2013 geforderten automatisierten Wechselprozesse von Einspeisea</w:t>
      </w:r>
      <w:r w:rsidRPr="006F2AE2">
        <w:rPr>
          <w:rFonts w:ascii="Helvetica" w:hAnsi="Helvetica" w:cs="Arial"/>
          <w:sz w:val="20"/>
        </w:rPr>
        <w:t>n</w:t>
      </w:r>
      <w:r w:rsidRPr="006F2AE2">
        <w:rPr>
          <w:rFonts w:ascii="Helvetica" w:hAnsi="Helvetica" w:cs="Arial"/>
          <w:sz w:val="20"/>
        </w:rPr>
        <w:t>lagen im Rahmen der Direktvermarktung werden über das System abgebildet.</w:t>
      </w:r>
    </w:p>
    <w:p w14:paraId="78D839D0" w14:textId="77777777" w:rsidR="00A03AF6" w:rsidRPr="006F2AE2" w:rsidRDefault="00A03AF6" w:rsidP="00A03AF6">
      <w:pPr>
        <w:spacing w:line="360" w:lineRule="auto"/>
        <w:rPr>
          <w:rFonts w:ascii="Helvetica" w:hAnsi="Helvetica" w:cs="Arial"/>
          <w:sz w:val="20"/>
        </w:rPr>
      </w:pPr>
    </w:p>
    <w:p w14:paraId="1A2EE377" w14:textId="77777777" w:rsidR="00A03AF6" w:rsidRDefault="00A03AF6" w:rsidP="00A03AF6">
      <w:pPr>
        <w:spacing w:line="360" w:lineRule="auto"/>
        <w:rPr>
          <w:rFonts w:ascii="Helvetica" w:hAnsi="Helvetica" w:cs="Arial"/>
          <w:sz w:val="20"/>
        </w:rPr>
      </w:pPr>
      <w:r w:rsidRPr="006F2AE2">
        <w:rPr>
          <w:rFonts w:ascii="Helvetica" w:hAnsi="Helvetica" w:cs="Arial"/>
          <w:sz w:val="20"/>
        </w:rPr>
        <w:t xml:space="preserve">Die Funktionalitäten zur automatischen Berechnung der Einspeisevergütung basieren auf der von Wilken neu geschaffenen </w:t>
      </w:r>
      <w:proofErr w:type="spellStart"/>
      <w:r w:rsidRPr="006F2AE2">
        <w:rPr>
          <w:rFonts w:ascii="Helvetica" w:hAnsi="Helvetica" w:cs="Arial"/>
          <w:sz w:val="20"/>
        </w:rPr>
        <w:t>Billing</w:t>
      </w:r>
      <w:proofErr w:type="spellEnd"/>
      <w:r w:rsidRPr="006F2AE2">
        <w:rPr>
          <w:rFonts w:ascii="Helvetica" w:hAnsi="Helvetica" w:cs="Arial"/>
          <w:sz w:val="20"/>
        </w:rPr>
        <w:t xml:space="preserve"> Engine. Diese Komp</w:t>
      </w:r>
      <w:r w:rsidRPr="006F2AE2">
        <w:rPr>
          <w:rFonts w:ascii="Helvetica" w:hAnsi="Helvetica" w:cs="Arial"/>
          <w:sz w:val="20"/>
        </w:rPr>
        <w:t>o</w:t>
      </w:r>
      <w:r w:rsidRPr="006F2AE2">
        <w:rPr>
          <w:rFonts w:ascii="Helvetica" w:hAnsi="Helvetica" w:cs="Arial"/>
          <w:sz w:val="20"/>
        </w:rPr>
        <w:t xml:space="preserve">nente </w:t>
      </w:r>
      <w:r>
        <w:rPr>
          <w:rFonts w:ascii="Helvetica" w:hAnsi="Helvetica" w:cs="Arial"/>
          <w:sz w:val="20"/>
        </w:rPr>
        <w:t>wurde</w:t>
      </w:r>
      <w:r w:rsidRPr="006F2AE2">
        <w:rPr>
          <w:rFonts w:ascii="Helvetica" w:hAnsi="Helvetica" w:cs="Arial"/>
          <w:sz w:val="20"/>
        </w:rPr>
        <w:t xml:space="preserve"> als Fundament für alle Abrechnungsprozesse in aktuellen und künftigen Wilken</w:t>
      </w:r>
      <w:r>
        <w:rPr>
          <w:rFonts w:ascii="Helvetica" w:hAnsi="Helvetica" w:cs="Arial"/>
          <w:sz w:val="20"/>
        </w:rPr>
        <w:t>-</w:t>
      </w:r>
      <w:r w:rsidRPr="006F2AE2">
        <w:rPr>
          <w:rFonts w:ascii="Helvetica" w:hAnsi="Helvetica" w:cs="Arial"/>
          <w:sz w:val="20"/>
        </w:rPr>
        <w:t>Lösungsszenarien neu entwickelt. Dabei kommt als techn</w:t>
      </w:r>
      <w:r w:rsidRPr="006F2AE2">
        <w:rPr>
          <w:rFonts w:ascii="Helvetica" w:hAnsi="Helvetica" w:cs="Arial"/>
          <w:sz w:val="20"/>
        </w:rPr>
        <w:t>o</w:t>
      </w:r>
      <w:r w:rsidRPr="006F2AE2">
        <w:rPr>
          <w:rFonts w:ascii="Helvetica" w:hAnsi="Helvetica" w:cs="Arial"/>
          <w:sz w:val="20"/>
        </w:rPr>
        <w:t>logische Grundlage das neue Entwicklungs</w:t>
      </w:r>
      <w:r>
        <w:rPr>
          <w:rFonts w:ascii="Helvetica" w:hAnsi="Helvetica" w:cs="Arial"/>
          <w:sz w:val="20"/>
        </w:rPr>
        <w:t>-F</w:t>
      </w:r>
      <w:r w:rsidRPr="006F2AE2">
        <w:rPr>
          <w:rFonts w:ascii="Helvetica" w:hAnsi="Helvetica" w:cs="Arial"/>
          <w:sz w:val="20"/>
        </w:rPr>
        <w:t>ramework S4 zum Einsatz.</w:t>
      </w:r>
    </w:p>
    <w:p w14:paraId="13D90C4C" w14:textId="77777777" w:rsidR="00A03AF6" w:rsidRPr="00405040" w:rsidRDefault="00A03AF6" w:rsidP="00A03AF6">
      <w:pPr>
        <w:spacing w:line="360" w:lineRule="auto"/>
        <w:rPr>
          <w:rFonts w:ascii="Helvetica" w:hAnsi="Helvetica" w:cs="Arial"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A03AF6" w:rsidRPr="006F2AE2" w14:paraId="4EECBA34" w14:textId="77777777" w:rsidTr="00A03AF6">
        <w:tc>
          <w:tcPr>
            <w:tcW w:w="3936" w:type="dxa"/>
            <w:shd w:val="clear" w:color="auto" w:fill="auto"/>
          </w:tcPr>
          <w:p w14:paraId="08B97EB4" w14:textId="77777777" w:rsidR="00A03AF6" w:rsidRPr="006F2AE2" w:rsidRDefault="00A03AF6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F3E709E" w14:textId="77777777" w:rsidR="00A03AF6" w:rsidRPr="006F2AE2" w:rsidRDefault="00A03AF6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</w:p>
          <w:p w14:paraId="29734434" w14:textId="77777777" w:rsidR="00A03AF6" w:rsidRPr="006F2AE2" w:rsidRDefault="00A03AF6" w:rsidP="00A03AF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– D-89081 Ulm</w:t>
            </w: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460C3A75" w14:textId="77777777" w:rsidR="00A03AF6" w:rsidRPr="006F2AE2" w:rsidRDefault="00A03AF6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50-0 – Fax: +49 731 96 50-444</w:t>
            </w:r>
          </w:p>
          <w:p w14:paraId="5E2B83DA" w14:textId="77777777" w:rsidR="00A03AF6" w:rsidRPr="006F2AE2" w:rsidRDefault="00A03AF6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Pr="006F2AE2">
                <w:rPr>
                  <w:rStyle w:val="Link"/>
                  <w:rFonts w:ascii="Arial" w:hAnsi="Arial" w:cs="Calibri"/>
                  <w:color w:val="auto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66E2ADF" w14:textId="77777777" w:rsidR="00A03AF6" w:rsidRPr="006F2AE2" w:rsidRDefault="00A03AF6" w:rsidP="00A03AF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Pr="006F2AE2">
                <w:rPr>
                  <w:rStyle w:val="Link"/>
                  <w:rFonts w:ascii="Arial" w:hAnsi="Arial" w:cs="Calibri"/>
                  <w:color w:val="auto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0B6F7D57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F281B4A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50ABD7EC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6B87641B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41844D0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7214B3B4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Pr="006F2AE2">
                <w:rPr>
                  <w:rStyle w:val="Link"/>
                  <w:rFonts w:ascii="Arial" w:hAnsi="Arial" w:cs="Calibri"/>
                  <w:color w:val="auto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1F3EFFEC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6AB042F1" w14:textId="77777777" w:rsidR="00A03AF6" w:rsidRPr="006F2AE2" w:rsidRDefault="00A03AF6" w:rsidP="00A03AF6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6F2AE2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07050087" w14:textId="77777777" w:rsidR="00D3323D" w:rsidRPr="006F2AE2" w:rsidRDefault="00A03AF6" w:rsidP="00A03AF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A03AF6">
        <w:rPr>
          <w:rFonts w:ascii="Arial" w:hAnsi="Arial" w:cs="Calibri"/>
          <w:sz w:val="16"/>
          <w:szCs w:val="26"/>
          <w:lang w:eastAsia="de-DE"/>
        </w:rPr>
        <w:t>Seit 1977 beschäftigt sich</w:t>
      </w:r>
      <w:r>
        <w:rPr>
          <w:rFonts w:ascii="Arial" w:hAnsi="Arial" w:cs="Calibri"/>
          <w:sz w:val="16"/>
          <w:szCs w:val="26"/>
          <w:lang w:eastAsia="de-DE"/>
        </w:rPr>
        <w:t xml:space="preserve"> Wilken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ERP-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Standardsoftware. </w:t>
      </w:r>
      <w:r>
        <w:rPr>
          <w:rFonts w:ascii="Arial" w:hAnsi="Arial" w:cs="Calibri"/>
          <w:sz w:val="16"/>
          <w:szCs w:val="26"/>
          <w:lang w:eastAsia="de-DE"/>
        </w:rPr>
        <w:t>M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it </w:t>
      </w:r>
      <w:r>
        <w:rPr>
          <w:rFonts w:ascii="Arial" w:hAnsi="Arial" w:cs="Calibri"/>
          <w:sz w:val="16"/>
          <w:szCs w:val="26"/>
          <w:lang w:eastAsia="de-DE"/>
        </w:rPr>
        <w:t>mehr als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 400 Mitarbe</w:t>
      </w:r>
      <w:r w:rsidRPr="00A03AF6">
        <w:rPr>
          <w:rFonts w:ascii="Arial" w:hAnsi="Arial" w:cs="Calibri"/>
          <w:sz w:val="16"/>
          <w:szCs w:val="26"/>
          <w:lang w:eastAsia="de-DE"/>
        </w:rPr>
        <w:t>i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tern an </w:t>
      </w:r>
      <w:r>
        <w:rPr>
          <w:rFonts w:ascii="Arial" w:hAnsi="Arial" w:cs="Calibri"/>
          <w:sz w:val="16"/>
          <w:szCs w:val="26"/>
          <w:lang w:eastAsia="de-DE"/>
        </w:rPr>
        <w:t>vier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 Standorten in Deutschland und der Schweiz hat sich die Unternehmensgru</w:t>
      </w:r>
      <w:r w:rsidRPr="00A03AF6">
        <w:rPr>
          <w:rFonts w:ascii="Arial" w:hAnsi="Arial" w:cs="Calibri"/>
          <w:sz w:val="16"/>
          <w:szCs w:val="26"/>
          <w:lang w:eastAsia="de-DE"/>
        </w:rPr>
        <w:t>p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pe als unabhängiger Anbieter von Anwendungen </w:t>
      </w:r>
      <w:r>
        <w:rPr>
          <w:rFonts w:ascii="Arial" w:hAnsi="Arial" w:cs="Calibri"/>
          <w:sz w:val="16"/>
          <w:szCs w:val="26"/>
          <w:lang w:eastAsia="de-DE"/>
        </w:rPr>
        <w:t>für das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 Finanz- und Rechnungswesen, </w:t>
      </w:r>
      <w:r>
        <w:rPr>
          <w:rFonts w:ascii="Arial" w:hAnsi="Arial" w:cs="Calibri"/>
          <w:sz w:val="16"/>
          <w:szCs w:val="26"/>
          <w:lang w:eastAsia="de-DE"/>
        </w:rPr>
        <w:t xml:space="preserve">die 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Materialwirtschaft und entsprechenden Branchenlösungen für die Versicherungs-, Energie-, Sozial- und Tourismuswirtschaft etabliert. Die Wilken GmbH </w:t>
      </w:r>
      <w:r>
        <w:rPr>
          <w:rFonts w:ascii="Arial" w:hAnsi="Arial" w:cs="Calibri"/>
          <w:sz w:val="16"/>
          <w:szCs w:val="26"/>
          <w:lang w:eastAsia="de-DE"/>
        </w:rPr>
        <w:t>übernimmt im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 Stammhaus in Ulm zentr</w:t>
      </w:r>
      <w:r w:rsidRPr="00A03AF6">
        <w:rPr>
          <w:rFonts w:ascii="Arial" w:hAnsi="Arial" w:cs="Calibri"/>
          <w:sz w:val="16"/>
          <w:szCs w:val="26"/>
          <w:lang w:eastAsia="de-DE"/>
        </w:rPr>
        <w:t>a</w:t>
      </w:r>
      <w:r w:rsidRPr="00A03AF6">
        <w:rPr>
          <w:rFonts w:ascii="Arial" w:hAnsi="Arial" w:cs="Calibri"/>
          <w:sz w:val="16"/>
          <w:szCs w:val="26"/>
          <w:lang w:eastAsia="de-DE"/>
        </w:rPr>
        <w:t>le Funktionen wie Software</w:t>
      </w:r>
      <w:r w:rsidR="007077F2">
        <w:rPr>
          <w:rFonts w:ascii="Arial" w:hAnsi="Arial" w:cs="Calibri"/>
          <w:sz w:val="16"/>
          <w:szCs w:val="26"/>
          <w:lang w:eastAsia="de-DE"/>
        </w:rPr>
        <w:t>-E</w:t>
      </w:r>
      <w:bookmarkStart w:id="0" w:name="_GoBack"/>
      <w:bookmarkEnd w:id="0"/>
      <w:r w:rsidRPr="00A03AF6">
        <w:rPr>
          <w:rFonts w:ascii="Arial" w:hAnsi="Arial" w:cs="Calibri"/>
          <w:sz w:val="16"/>
          <w:szCs w:val="26"/>
          <w:lang w:eastAsia="de-DE"/>
        </w:rPr>
        <w:t>ntwicklung und Produktmanagement</w:t>
      </w:r>
      <w:r>
        <w:rPr>
          <w:rFonts w:ascii="Arial" w:hAnsi="Arial" w:cs="Calibri"/>
          <w:sz w:val="16"/>
          <w:szCs w:val="26"/>
          <w:lang w:eastAsia="de-DE"/>
        </w:rPr>
        <w:t>.</w:t>
      </w:r>
      <w:r w:rsidRPr="00A03AF6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 xml:space="preserve">Sie </w:t>
      </w:r>
      <w:r w:rsidRPr="00A03AF6">
        <w:rPr>
          <w:rFonts w:ascii="Arial" w:hAnsi="Arial" w:cs="Calibri"/>
          <w:sz w:val="16"/>
          <w:szCs w:val="26"/>
          <w:lang w:eastAsia="de-DE"/>
        </w:rPr>
        <w:t>führt als Mutter die Töchter Wilken AG (</w:t>
      </w:r>
      <w:proofErr w:type="spellStart"/>
      <w:r w:rsidRPr="00A03AF6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A03AF6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A03AF6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A03AF6">
        <w:rPr>
          <w:rFonts w:ascii="Arial" w:hAnsi="Arial" w:cs="Calibri"/>
          <w:sz w:val="16"/>
          <w:szCs w:val="26"/>
          <w:lang w:eastAsia="de-DE"/>
        </w:rPr>
        <w:t xml:space="preserve"> AG (Ulm, Sozialwirtschaft), Wilken </w:t>
      </w:r>
      <w:proofErr w:type="spellStart"/>
      <w:r w:rsidRPr="00A03AF6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A03AF6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Information</w:t>
      </w:r>
      <w:r w:rsidRPr="00A03AF6">
        <w:rPr>
          <w:rFonts w:ascii="Arial" w:hAnsi="Arial" w:cs="Calibri"/>
          <w:sz w:val="16"/>
          <w:szCs w:val="26"/>
          <w:lang w:eastAsia="de-DE"/>
        </w:rPr>
        <w:t>s</w:t>
      </w:r>
      <w:r w:rsidRPr="00A03AF6">
        <w:rPr>
          <w:rFonts w:ascii="Arial" w:hAnsi="Arial" w:cs="Calibri"/>
          <w:sz w:val="16"/>
          <w:szCs w:val="26"/>
          <w:lang w:eastAsia="de-DE"/>
        </w:rPr>
        <w:t>management GmbH (München, DMS) und Wilken RZ GmbH (Ulm, RZ</w:t>
      </w:r>
      <w:r>
        <w:rPr>
          <w:rFonts w:ascii="Arial" w:hAnsi="Arial" w:cs="Calibri"/>
          <w:sz w:val="16"/>
          <w:szCs w:val="26"/>
          <w:lang w:eastAsia="de-DE"/>
        </w:rPr>
        <w:t>-Dienstl</w:t>
      </w:r>
      <w:r w:rsidRPr="00A03AF6">
        <w:rPr>
          <w:rFonts w:ascii="Arial" w:hAnsi="Arial" w:cs="Calibri"/>
          <w:sz w:val="16"/>
          <w:szCs w:val="26"/>
          <w:lang w:eastAsia="de-DE"/>
        </w:rPr>
        <w:t>eistungen). Der Umsatz der Wilken Unterne</w:t>
      </w:r>
      <w:r w:rsidRPr="00A03AF6">
        <w:rPr>
          <w:rFonts w:ascii="Arial" w:hAnsi="Arial" w:cs="Calibri"/>
          <w:sz w:val="16"/>
          <w:szCs w:val="26"/>
          <w:lang w:eastAsia="de-DE"/>
        </w:rPr>
        <w:t>h</w:t>
      </w:r>
      <w:r w:rsidRPr="00A03AF6">
        <w:rPr>
          <w:rFonts w:ascii="Arial" w:hAnsi="Arial" w:cs="Calibri"/>
          <w:sz w:val="16"/>
          <w:szCs w:val="26"/>
          <w:lang w:eastAsia="de-DE"/>
        </w:rPr>
        <w:t>mensgruppe lag 2010 bei über 42 Millionen Euro.</w:t>
      </w:r>
    </w:p>
    <w:sectPr w:rsidR="00D3323D" w:rsidRPr="006F2AE2" w:rsidSect="00CE016B">
      <w:headerReference w:type="default" r:id="rId12"/>
      <w:footerReference w:type="even" r:id="rId13"/>
      <w:footerReference w:type="default" r:id="rId14"/>
      <w:pgSz w:w="11906" w:h="16838"/>
      <w:pgMar w:top="1134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DA9B0" w14:textId="77777777" w:rsidR="00A03AF6" w:rsidRDefault="00A03AF6">
      <w:r>
        <w:separator/>
      </w:r>
    </w:p>
  </w:endnote>
  <w:endnote w:type="continuationSeparator" w:id="0">
    <w:p w14:paraId="64344913" w14:textId="77777777" w:rsidR="00A03AF6" w:rsidRDefault="00A0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9FA41" w14:textId="77777777" w:rsidR="00A03AF6" w:rsidRDefault="00A03AF6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8227A3D" w14:textId="77777777" w:rsidR="00A03AF6" w:rsidRDefault="00A03AF6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CA476" w14:textId="77777777" w:rsidR="00A03AF6" w:rsidRDefault="00A03AF6" w:rsidP="008D718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3F04EEB2" wp14:editId="3B460917">
          <wp:extent cx="1378585" cy="239395"/>
          <wp:effectExtent l="1905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239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200E0" w14:textId="77777777" w:rsidR="00A03AF6" w:rsidRDefault="00A03AF6">
      <w:r>
        <w:separator/>
      </w:r>
    </w:p>
  </w:footnote>
  <w:footnote w:type="continuationSeparator" w:id="0">
    <w:p w14:paraId="157F5B84" w14:textId="77777777" w:rsidR="00A03AF6" w:rsidRDefault="00A03A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6EA8A" w14:textId="77777777" w:rsidR="00A03AF6" w:rsidRDefault="00A03AF6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44FB5070" wp14:editId="7849B72B">
          <wp:extent cx="1517650" cy="545465"/>
          <wp:effectExtent l="19050" t="0" r="6350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54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B07418" w14:textId="77777777" w:rsidR="00A03AF6" w:rsidRDefault="00A03AF6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08628CE5" w14:textId="77777777" w:rsidR="00A03AF6" w:rsidRPr="00C63EE6" w:rsidRDefault="00A03AF6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66611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0B12"/>
    <w:rsid w:val="00011834"/>
    <w:rsid w:val="00012B1B"/>
    <w:rsid w:val="000151DF"/>
    <w:rsid w:val="00023C85"/>
    <w:rsid w:val="00024E18"/>
    <w:rsid w:val="0003730C"/>
    <w:rsid w:val="0004357A"/>
    <w:rsid w:val="000475B3"/>
    <w:rsid w:val="000529BA"/>
    <w:rsid w:val="000756FD"/>
    <w:rsid w:val="0008270E"/>
    <w:rsid w:val="00093A9A"/>
    <w:rsid w:val="000A4493"/>
    <w:rsid w:val="000B4C04"/>
    <w:rsid w:val="000B5F5B"/>
    <w:rsid w:val="000C1D4F"/>
    <w:rsid w:val="000C4DA9"/>
    <w:rsid w:val="000C5EE3"/>
    <w:rsid w:val="000C6259"/>
    <w:rsid w:val="000D02AD"/>
    <w:rsid w:val="000D03AE"/>
    <w:rsid w:val="000D50E4"/>
    <w:rsid w:val="000D7150"/>
    <w:rsid w:val="000E2521"/>
    <w:rsid w:val="000E28B4"/>
    <w:rsid w:val="000F35D4"/>
    <w:rsid w:val="000F3CE8"/>
    <w:rsid w:val="000F563C"/>
    <w:rsid w:val="000F5E5F"/>
    <w:rsid w:val="001025A4"/>
    <w:rsid w:val="00105AEF"/>
    <w:rsid w:val="00110052"/>
    <w:rsid w:val="00111B83"/>
    <w:rsid w:val="00112916"/>
    <w:rsid w:val="00115231"/>
    <w:rsid w:val="0011591D"/>
    <w:rsid w:val="00120D39"/>
    <w:rsid w:val="001329D2"/>
    <w:rsid w:val="00133DF9"/>
    <w:rsid w:val="00140524"/>
    <w:rsid w:val="00141F7E"/>
    <w:rsid w:val="00144A2B"/>
    <w:rsid w:val="001522AE"/>
    <w:rsid w:val="00155118"/>
    <w:rsid w:val="0015709A"/>
    <w:rsid w:val="0016555B"/>
    <w:rsid w:val="0018024C"/>
    <w:rsid w:val="001827EB"/>
    <w:rsid w:val="0018288A"/>
    <w:rsid w:val="00182890"/>
    <w:rsid w:val="00183199"/>
    <w:rsid w:val="001845B8"/>
    <w:rsid w:val="00192C00"/>
    <w:rsid w:val="00195F31"/>
    <w:rsid w:val="001A2220"/>
    <w:rsid w:val="001B02F5"/>
    <w:rsid w:val="001B21DE"/>
    <w:rsid w:val="001B5DF7"/>
    <w:rsid w:val="001B7CAD"/>
    <w:rsid w:val="001C08B6"/>
    <w:rsid w:val="001D0566"/>
    <w:rsid w:val="001D6950"/>
    <w:rsid w:val="001F44B6"/>
    <w:rsid w:val="002005BE"/>
    <w:rsid w:val="00200C16"/>
    <w:rsid w:val="00200EC0"/>
    <w:rsid w:val="00212966"/>
    <w:rsid w:val="00215632"/>
    <w:rsid w:val="00231BFE"/>
    <w:rsid w:val="002328EA"/>
    <w:rsid w:val="0023584A"/>
    <w:rsid w:val="00236E87"/>
    <w:rsid w:val="00237A60"/>
    <w:rsid w:val="00240B71"/>
    <w:rsid w:val="002466FF"/>
    <w:rsid w:val="00251466"/>
    <w:rsid w:val="00252A7B"/>
    <w:rsid w:val="002608D3"/>
    <w:rsid w:val="00261925"/>
    <w:rsid w:val="00270B2D"/>
    <w:rsid w:val="00270CC8"/>
    <w:rsid w:val="002777F4"/>
    <w:rsid w:val="00284296"/>
    <w:rsid w:val="00284902"/>
    <w:rsid w:val="00286EB8"/>
    <w:rsid w:val="00295DC3"/>
    <w:rsid w:val="00296E2C"/>
    <w:rsid w:val="002A5298"/>
    <w:rsid w:val="002A68B8"/>
    <w:rsid w:val="002B0FCC"/>
    <w:rsid w:val="002B5D8F"/>
    <w:rsid w:val="002B7A44"/>
    <w:rsid w:val="002C44C0"/>
    <w:rsid w:val="002C5E20"/>
    <w:rsid w:val="002C648F"/>
    <w:rsid w:val="002F26CC"/>
    <w:rsid w:val="002F4DD5"/>
    <w:rsid w:val="003045F9"/>
    <w:rsid w:val="003058A1"/>
    <w:rsid w:val="00305AC7"/>
    <w:rsid w:val="0031101C"/>
    <w:rsid w:val="003122AF"/>
    <w:rsid w:val="00321D3C"/>
    <w:rsid w:val="00323E61"/>
    <w:rsid w:val="00326B45"/>
    <w:rsid w:val="00333EF5"/>
    <w:rsid w:val="00334420"/>
    <w:rsid w:val="00335C4E"/>
    <w:rsid w:val="00337273"/>
    <w:rsid w:val="003410CB"/>
    <w:rsid w:val="00344BA2"/>
    <w:rsid w:val="00346737"/>
    <w:rsid w:val="00352D64"/>
    <w:rsid w:val="00362CAF"/>
    <w:rsid w:val="0037716B"/>
    <w:rsid w:val="00390E9D"/>
    <w:rsid w:val="003A3A97"/>
    <w:rsid w:val="003B3AB7"/>
    <w:rsid w:val="003B5F4C"/>
    <w:rsid w:val="003C3B25"/>
    <w:rsid w:val="003D0CB4"/>
    <w:rsid w:val="003D7ED1"/>
    <w:rsid w:val="003E2E69"/>
    <w:rsid w:val="003F36C4"/>
    <w:rsid w:val="004020D3"/>
    <w:rsid w:val="0040471F"/>
    <w:rsid w:val="00411329"/>
    <w:rsid w:val="004122AD"/>
    <w:rsid w:val="004125A0"/>
    <w:rsid w:val="00415CDA"/>
    <w:rsid w:val="0042095E"/>
    <w:rsid w:val="00425429"/>
    <w:rsid w:val="00430FCA"/>
    <w:rsid w:val="00433EB2"/>
    <w:rsid w:val="0044378A"/>
    <w:rsid w:val="00451342"/>
    <w:rsid w:val="004531C0"/>
    <w:rsid w:val="00455CEB"/>
    <w:rsid w:val="00456F5F"/>
    <w:rsid w:val="004649DB"/>
    <w:rsid w:val="00466201"/>
    <w:rsid w:val="0046640D"/>
    <w:rsid w:val="0048370E"/>
    <w:rsid w:val="004877A9"/>
    <w:rsid w:val="004915D4"/>
    <w:rsid w:val="00495786"/>
    <w:rsid w:val="004A51DA"/>
    <w:rsid w:val="004A5B08"/>
    <w:rsid w:val="004B2A60"/>
    <w:rsid w:val="004C37F2"/>
    <w:rsid w:val="004C46B8"/>
    <w:rsid w:val="004C7ADB"/>
    <w:rsid w:val="004D05F4"/>
    <w:rsid w:val="004D08EB"/>
    <w:rsid w:val="004E685C"/>
    <w:rsid w:val="004F13FD"/>
    <w:rsid w:val="004F14D3"/>
    <w:rsid w:val="004F7125"/>
    <w:rsid w:val="005020C0"/>
    <w:rsid w:val="00513434"/>
    <w:rsid w:val="00514E14"/>
    <w:rsid w:val="00523125"/>
    <w:rsid w:val="00523766"/>
    <w:rsid w:val="00524728"/>
    <w:rsid w:val="00525496"/>
    <w:rsid w:val="0053101D"/>
    <w:rsid w:val="0053654D"/>
    <w:rsid w:val="0055673F"/>
    <w:rsid w:val="005676FA"/>
    <w:rsid w:val="00584DA6"/>
    <w:rsid w:val="00586401"/>
    <w:rsid w:val="005866B1"/>
    <w:rsid w:val="00590128"/>
    <w:rsid w:val="00595EC9"/>
    <w:rsid w:val="005A0B58"/>
    <w:rsid w:val="005A7320"/>
    <w:rsid w:val="005B4ABA"/>
    <w:rsid w:val="005B674C"/>
    <w:rsid w:val="005C05E2"/>
    <w:rsid w:val="005D46BB"/>
    <w:rsid w:val="005D6A0D"/>
    <w:rsid w:val="005E4A93"/>
    <w:rsid w:val="005E6B29"/>
    <w:rsid w:val="00601455"/>
    <w:rsid w:val="00604B46"/>
    <w:rsid w:val="006051BB"/>
    <w:rsid w:val="00610B96"/>
    <w:rsid w:val="00616C28"/>
    <w:rsid w:val="00630507"/>
    <w:rsid w:val="006311D7"/>
    <w:rsid w:val="006401BD"/>
    <w:rsid w:val="00642022"/>
    <w:rsid w:val="00652253"/>
    <w:rsid w:val="00652FDD"/>
    <w:rsid w:val="006534A1"/>
    <w:rsid w:val="00690A39"/>
    <w:rsid w:val="00691D31"/>
    <w:rsid w:val="006965E0"/>
    <w:rsid w:val="006A1E60"/>
    <w:rsid w:val="006A21EC"/>
    <w:rsid w:val="006A349C"/>
    <w:rsid w:val="006A663F"/>
    <w:rsid w:val="006B0AAC"/>
    <w:rsid w:val="006B2C3A"/>
    <w:rsid w:val="006C47D4"/>
    <w:rsid w:val="006D419C"/>
    <w:rsid w:val="006E14E0"/>
    <w:rsid w:val="006E15A8"/>
    <w:rsid w:val="006E30D0"/>
    <w:rsid w:val="006E6E03"/>
    <w:rsid w:val="006F2AE2"/>
    <w:rsid w:val="007060BF"/>
    <w:rsid w:val="007077F2"/>
    <w:rsid w:val="00707B47"/>
    <w:rsid w:val="00707D56"/>
    <w:rsid w:val="00712F46"/>
    <w:rsid w:val="00713CE8"/>
    <w:rsid w:val="007301D7"/>
    <w:rsid w:val="00731E2B"/>
    <w:rsid w:val="00742EEC"/>
    <w:rsid w:val="00747CC4"/>
    <w:rsid w:val="00750239"/>
    <w:rsid w:val="00751491"/>
    <w:rsid w:val="00753D99"/>
    <w:rsid w:val="0075734A"/>
    <w:rsid w:val="007651A0"/>
    <w:rsid w:val="00766D7E"/>
    <w:rsid w:val="00770F1F"/>
    <w:rsid w:val="007749BB"/>
    <w:rsid w:val="007838F6"/>
    <w:rsid w:val="007841E7"/>
    <w:rsid w:val="00795D4E"/>
    <w:rsid w:val="007A2062"/>
    <w:rsid w:val="007A2079"/>
    <w:rsid w:val="007B16A3"/>
    <w:rsid w:val="007B2752"/>
    <w:rsid w:val="007D0E2C"/>
    <w:rsid w:val="007D14D2"/>
    <w:rsid w:val="007E26E9"/>
    <w:rsid w:val="007F02BA"/>
    <w:rsid w:val="007F29F3"/>
    <w:rsid w:val="007F4EC7"/>
    <w:rsid w:val="007F6865"/>
    <w:rsid w:val="008127F7"/>
    <w:rsid w:val="00813E2C"/>
    <w:rsid w:val="00816BF7"/>
    <w:rsid w:val="0082561D"/>
    <w:rsid w:val="008261BC"/>
    <w:rsid w:val="0083045C"/>
    <w:rsid w:val="00842AFC"/>
    <w:rsid w:val="0084635D"/>
    <w:rsid w:val="00847CB9"/>
    <w:rsid w:val="00853503"/>
    <w:rsid w:val="0086278A"/>
    <w:rsid w:val="00865FC3"/>
    <w:rsid w:val="00877F57"/>
    <w:rsid w:val="00884AD6"/>
    <w:rsid w:val="00885212"/>
    <w:rsid w:val="00885405"/>
    <w:rsid w:val="008911CF"/>
    <w:rsid w:val="00893529"/>
    <w:rsid w:val="008A5BD9"/>
    <w:rsid w:val="008B2717"/>
    <w:rsid w:val="008B3B85"/>
    <w:rsid w:val="008B48EB"/>
    <w:rsid w:val="008C15E7"/>
    <w:rsid w:val="008D61BB"/>
    <w:rsid w:val="008D6A4E"/>
    <w:rsid w:val="008D7186"/>
    <w:rsid w:val="008E7036"/>
    <w:rsid w:val="008F0229"/>
    <w:rsid w:val="008F6169"/>
    <w:rsid w:val="008F6B9A"/>
    <w:rsid w:val="008F7152"/>
    <w:rsid w:val="009017C7"/>
    <w:rsid w:val="00902551"/>
    <w:rsid w:val="009056C6"/>
    <w:rsid w:val="00905EF2"/>
    <w:rsid w:val="009137DD"/>
    <w:rsid w:val="00917E47"/>
    <w:rsid w:val="00924D0F"/>
    <w:rsid w:val="00925D37"/>
    <w:rsid w:val="00940152"/>
    <w:rsid w:val="0095219E"/>
    <w:rsid w:val="00952ABA"/>
    <w:rsid w:val="00962CC3"/>
    <w:rsid w:val="0096556B"/>
    <w:rsid w:val="00965EAC"/>
    <w:rsid w:val="00966C1D"/>
    <w:rsid w:val="00972F92"/>
    <w:rsid w:val="00973E06"/>
    <w:rsid w:val="00973F38"/>
    <w:rsid w:val="009900EE"/>
    <w:rsid w:val="00993792"/>
    <w:rsid w:val="009948C5"/>
    <w:rsid w:val="009963CD"/>
    <w:rsid w:val="009977F4"/>
    <w:rsid w:val="009A23AA"/>
    <w:rsid w:val="009A5FBE"/>
    <w:rsid w:val="009B0DDD"/>
    <w:rsid w:val="009B27CC"/>
    <w:rsid w:val="009B6935"/>
    <w:rsid w:val="009C3191"/>
    <w:rsid w:val="009C3A21"/>
    <w:rsid w:val="009C505C"/>
    <w:rsid w:val="009C66AB"/>
    <w:rsid w:val="009D2752"/>
    <w:rsid w:val="00A01353"/>
    <w:rsid w:val="00A03AF6"/>
    <w:rsid w:val="00A0711A"/>
    <w:rsid w:val="00A07BDE"/>
    <w:rsid w:val="00A15491"/>
    <w:rsid w:val="00A15A0D"/>
    <w:rsid w:val="00A21F11"/>
    <w:rsid w:val="00A2481F"/>
    <w:rsid w:val="00A31AB6"/>
    <w:rsid w:val="00A3391B"/>
    <w:rsid w:val="00A404B9"/>
    <w:rsid w:val="00A42350"/>
    <w:rsid w:val="00A46C68"/>
    <w:rsid w:val="00A52527"/>
    <w:rsid w:val="00A74AD3"/>
    <w:rsid w:val="00A76467"/>
    <w:rsid w:val="00A764BD"/>
    <w:rsid w:val="00A80848"/>
    <w:rsid w:val="00A83281"/>
    <w:rsid w:val="00A91FED"/>
    <w:rsid w:val="00A97528"/>
    <w:rsid w:val="00AA2847"/>
    <w:rsid w:val="00AA2E4A"/>
    <w:rsid w:val="00AA34B3"/>
    <w:rsid w:val="00AA39C8"/>
    <w:rsid w:val="00AA74DB"/>
    <w:rsid w:val="00AB183D"/>
    <w:rsid w:val="00AB6B1A"/>
    <w:rsid w:val="00AC18F6"/>
    <w:rsid w:val="00AC469B"/>
    <w:rsid w:val="00AC7029"/>
    <w:rsid w:val="00AD2337"/>
    <w:rsid w:val="00AD78AD"/>
    <w:rsid w:val="00AD7A08"/>
    <w:rsid w:val="00AD7A6B"/>
    <w:rsid w:val="00AF1249"/>
    <w:rsid w:val="00B07012"/>
    <w:rsid w:val="00B10BCA"/>
    <w:rsid w:val="00B11276"/>
    <w:rsid w:val="00B117F3"/>
    <w:rsid w:val="00B12109"/>
    <w:rsid w:val="00B15E9D"/>
    <w:rsid w:val="00B16E37"/>
    <w:rsid w:val="00B214EC"/>
    <w:rsid w:val="00B233AF"/>
    <w:rsid w:val="00B233E2"/>
    <w:rsid w:val="00B23B0A"/>
    <w:rsid w:val="00B26ECD"/>
    <w:rsid w:val="00B3004C"/>
    <w:rsid w:val="00B357DD"/>
    <w:rsid w:val="00B4069B"/>
    <w:rsid w:val="00B60A11"/>
    <w:rsid w:val="00B64194"/>
    <w:rsid w:val="00B64885"/>
    <w:rsid w:val="00B65F9C"/>
    <w:rsid w:val="00B901AD"/>
    <w:rsid w:val="00B920B8"/>
    <w:rsid w:val="00B94DC1"/>
    <w:rsid w:val="00B95C6C"/>
    <w:rsid w:val="00BA1F88"/>
    <w:rsid w:val="00BA6BF1"/>
    <w:rsid w:val="00BA7CF7"/>
    <w:rsid w:val="00BB3083"/>
    <w:rsid w:val="00BD11D6"/>
    <w:rsid w:val="00BD42E5"/>
    <w:rsid w:val="00BF432E"/>
    <w:rsid w:val="00C05516"/>
    <w:rsid w:val="00C1207D"/>
    <w:rsid w:val="00C13EA3"/>
    <w:rsid w:val="00C2002D"/>
    <w:rsid w:val="00C300C2"/>
    <w:rsid w:val="00C34CA2"/>
    <w:rsid w:val="00C35582"/>
    <w:rsid w:val="00C40CD7"/>
    <w:rsid w:val="00C601EA"/>
    <w:rsid w:val="00C6530A"/>
    <w:rsid w:val="00C678DF"/>
    <w:rsid w:val="00C7101C"/>
    <w:rsid w:val="00C75E03"/>
    <w:rsid w:val="00C77568"/>
    <w:rsid w:val="00C80BDC"/>
    <w:rsid w:val="00C85998"/>
    <w:rsid w:val="00C9426E"/>
    <w:rsid w:val="00C97219"/>
    <w:rsid w:val="00CA5F09"/>
    <w:rsid w:val="00CB0158"/>
    <w:rsid w:val="00CB689C"/>
    <w:rsid w:val="00CC054A"/>
    <w:rsid w:val="00CC17C0"/>
    <w:rsid w:val="00CC458F"/>
    <w:rsid w:val="00CC474C"/>
    <w:rsid w:val="00CC5857"/>
    <w:rsid w:val="00CC6AB8"/>
    <w:rsid w:val="00CD00B6"/>
    <w:rsid w:val="00CD7B5A"/>
    <w:rsid w:val="00CE016B"/>
    <w:rsid w:val="00CE223A"/>
    <w:rsid w:val="00CF23CD"/>
    <w:rsid w:val="00CF2E3B"/>
    <w:rsid w:val="00CF3CC3"/>
    <w:rsid w:val="00CF6AC5"/>
    <w:rsid w:val="00D00457"/>
    <w:rsid w:val="00D05C49"/>
    <w:rsid w:val="00D11594"/>
    <w:rsid w:val="00D12DE7"/>
    <w:rsid w:val="00D21861"/>
    <w:rsid w:val="00D24210"/>
    <w:rsid w:val="00D251B6"/>
    <w:rsid w:val="00D320FE"/>
    <w:rsid w:val="00D3323D"/>
    <w:rsid w:val="00D34BDE"/>
    <w:rsid w:val="00D438EA"/>
    <w:rsid w:val="00D44CF1"/>
    <w:rsid w:val="00D560B5"/>
    <w:rsid w:val="00D6245F"/>
    <w:rsid w:val="00D67BA1"/>
    <w:rsid w:val="00D72C79"/>
    <w:rsid w:val="00D72F75"/>
    <w:rsid w:val="00D73E3C"/>
    <w:rsid w:val="00D7613A"/>
    <w:rsid w:val="00D804E7"/>
    <w:rsid w:val="00D82F71"/>
    <w:rsid w:val="00D83ED5"/>
    <w:rsid w:val="00D85984"/>
    <w:rsid w:val="00D90093"/>
    <w:rsid w:val="00D96EBF"/>
    <w:rsid w:val="00DA797C"/>
    <w:rsid w:val="00DB2B91"/>
    <w:rsid w:val="00DB51B9"/>
    <w:rsid w:val="00DB63A2"/>
    <w:rsid w:val="00DB7EDE"/>
    <w:rsid w:val="00DC1E00"/>
    <w:rsid w:val="00DD1F0F"/>
    <w:rsid w:val="00DD2DB6"/>
    <w:rsid w:val="00DD4E28"/>
    <w:rsid w:val="00DD51EE"/>
    <w:rsid w:val="00DD63C9"/>
    <w:rsid w:val="00DE1CCB"/>
    <w:rsid w:val="00DF4CF0"/>
    <w:rsid w:val="00E01BFB"/>
    <w:rsid w:val="00E05A3C"/>
    <w:rsid w:val="00E108EE"/>
    <w:rsid w:val="00E1415C"/>
    <w:rsid w:val="00E14D40"/>
    <w:rsid w:val="00E26F03"/>
    <w:rsid w:val="00E3223C"/>
    <w:rsid w:val="00E34E6C"/>
    <w:rsid w:val="00E404B9"/>
    <w:rsid w:val="00E41208"/>
    <w:rsid w:val="00E41F81"/>
    <w:rsid w:val="00E513C8"/>
    <w:rsid w:val="00E66894"/>
    <w:rsid w:val="00E872E1"/>
    <w:rsid w:val="00E958B7"/>
    <w:rsid w:val="00E973B9"/>
    <w:rsid w:val="00EA4272"/>
    <w:rsid w:val="00EB48EC"/>
    <w:rsid w:val="00ED547F"/>
    <w:rsid w:val="00ED5AC9"/>
    <w:rsid w:val="00ED5C24"/>
    <w:rsid w:val="00EE4C4E"/>
    <w:rsid w:val="00EF3DBA"/>
    <w:rsid w:val="00EF7146"/>
    <w:rsid w:val="00EF7EC0"/>
    <w:rsid w:val="00F0051C"/>
    <w:rsid w:val="00F0401A"/>
    <w:rsid w:val="00F135A4"/>
    <w:rsid w:val="00F16729"/>
    <w:rsid w:val="00F17159"/>
    <w:rsid w:val="00F223DB"/>
    <w:rsid w:val="00F268CC"/>
    <w:rsid w:val="00F32DE5"/>
    <w:rsid w:val="00F33257"/>
    <w:rsid w:val="00F339CA"/>
    <w:rsid w:val="00F34C47"/>
    <w:rsid w:val="00F35A78"/>
    <w:rsid w:val="00F40A81"/>
    <w:rsid w:val="00F41BD2"/>
    <w:rsid w:val="00F455DE"/>
    <w:rsid w:val="00F47B09"/>
    <w:rsid w:val="00F5533F"/>
    <w:rsid w:val="00F56B5B"/>
    <w:rsid w:val="00F60C8D"/>
    <w:rsid w:val="00F63F2A"/>
    <w:rsid w:val="00F64502"/>
    <w:rsid w:val="00F67B16"/>
    <w:rsid w:val="00F67C38"/>
    <w:rsid w:val="00F7239D"/>
    <w:rsid w:val="00F73155"/>
    <w:rsid w:val="00F80192"/>
    <w:rsid w:val="00F85792"/>
    <w:rsid w:val="00F95A22"/>
    <w:rsid w:val="00F97E01"/>
    <w:rsid w:val="00FA1DEE"/>
    <w:rsid w:val="00FA51C3"/>
    <w:rsid w:val="00FB3FFB"/>
    <w:rsid w:val="00FB7370"/>
    <w:rsid w:val="00FC6123"/>
    <w:rsid w:val="00FD0F9A"/>
    <w:rsid w:val="00FD177F"/>
    <w:rsid w:val="00FD4547"/>
    <w:rsid w:val="00FD7F16"/>
    <w:rsid w:val="00FE0030"/>
    <w:rsid w:val="00FF22D9"/>
    <w:rsid w:val="00FF270B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2A78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paragraph" w:styleId="berschrift3">
    <w:name w:val="heading 3"/>
    <w:basedOn w:val="Standard"/>
    <w:next w:val="Standard"/>
    <w:link w:val="berschrift3Zeichen"/>
    <w:uiPriority w:val="9"/>
    <w:qFormat/>
    <w:rsid w:val="002777F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  <w:style w:type="character" w:customStyle="1" w:styleId="berschrift3Zeichen">
    <w:name w:val="Überschrift 3 Zeichen"/>
    <w:link w:val="berschrift3"/>
    <w:uiPriority w:val="9"/>
    <w:semiHidden/>
    <w:rsid w:val="002777F4"/>
    <w:rPr>
      <w:rFonts w:ascii="Calibri" w:eastAsia="MS Gothic" w:hAnsi="Calibri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paragraph" w:styleId="berschrift3">
    <w:name w:val="heading 3"/>
    <w:basedOn w:val="Standard"/>
    <w:next w:val="Standard"/>
    <w:link w:val="berschrift3Zeichen"/>
    <w:uiPriority w:val="9"/>
    <w:qFormat/>
    <w:rsid w:val="002777F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  <w:style w:type="character" w:customStyle="1" w:styleId="berschrift3Zeichen">
    <w:name w:val="Überschrift 3 Zeichen"/>
    <w:link w:val="berschrift3"/>
    <w:uiPriority w:val="9"/>
    <w:semiHidden/>
    <w:rsid w:val="002777F4"/>
    <w:rPr>
      <w:rFonts w:ascii="Calibri" w:eastAsia="MS Gothic" w:hAnsi="Calibri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8AA2B-9FA9-6140-B83F-78423616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4272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4940</CharactersWithSpaces>
  <SharedDoc>false</SharedDoc>
  <HyperlinkBase/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Seibold</dc:creator>
  <cp:lastModifiedBy>Uwe Pagel</cp:lastModifiedBy>
  <cp:revision>3</cp:revision>
  <cp:lastPrinted>2012-03-13T10:53:00Z</cp:lastPrinted>
  <dcterms:created xsi:type="dcterms:W3CDTF">2012-03-22T07:31:00Z</dcterms:created>
  <dcterms:modified xsi:type="dcterms:W3CDTF">2012-03-22T07:31:00Z</dcterms:modified>
</cp:coreProperties>
</file>