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jpg" ContentType="image/jpe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253CD9D" w14:textId="77777777" w:rsidR="00B766BA" w:rsidRPr="001D6950" w:rsidRDefault="00B766BA" w:rsidP="00B766BA">
      <w:pPr>
        <w:ind w:right="-709"/>
        <w:outlineLvl w:val="0"/>
        <w:rPr>
          <w:rFonts w:ascii="Helvetica" w:hAnsi="Helvetica"/>
          <w:b/>
        </w:rPr>
      </w:pPr>
      <w:r>
        <w:rPr>
          <w:rFonts w:ascii="Helvetica" w:hAnsi="Helvetica"/>
          <w:b/>
        </w:rPr>
        <w:t xml:space="preserve">PRESSEINFORMATION </w:t>
      </w:r>
    </w:p>
    <w:p w14:paraId="7403E5C9" w14:textId="77777777" w:rsidR="00B766BA" w:rsidRPr="003D6EC8" w:rsidRDefault="00B766BA" w:rsidP="00B766BA">
      <w:pPr>
        <w:ind w:right="-709"/>
        <w:outlineLvl w:val="0"/>
        <w:rPr>
          <w:rFonts w:ascii="Helvetica" w:hAnsi="Helvetica"/>
        </w:rPr>
      </w:pPr>
    </w:p>
    <w:p w14:paraId="5493437C" w14:textId="3390F94B" w:rsidR="00B766BA" w:rsidRPr="00040D86" w:rsidRDefault="00B766BA" w:rsidP="00B766BA">
      <w:pPr>
        <w:ind w:right="-709"/>
        <w:outlineLvl w:val="0"/>
        <w:rPr>
          <w:rFonts w:ascii="Helvetica" w:hAnsi="Helvetica"/>
          <w:sz w:val="20"/>
        </w:rPr>
      </w:pPr>
      <w:r w:rsidRPr="003D6EC8">
        <w:rPr>
          <w:rFonts w:ascii="Helvetica" w:hAnsi="Helvetica"/>
          <w:sz w:val="20"/>
        </w:rPr>
        <w:t xml:space="preserve">Ulm, </w:t>
      </w:r>
      <w:r w:rsidR="00D41F29">
        <w:rPr>
          <w:rFonts w:ascii="Helvetica" w:hAnsi="Helvetica"/>
          <w:sz w:val="20"/>
        </w:rPr>
        <w:t>30</w:t>
      </w:r>
      <w:r>
        <w:rPr>
          <w:rFonts w:ascii="Helvetica" w:hAnsi="Helvetica"/>
          <w:sz w:val="20"/>
        </w:rPr>
        <w:t xml:space="preserve">. </w:t>
      </w:r>
      <w:r w:rsidR="00D41F29">
        <w:rPr>
          <w:rFonts w:ascii="Helvetica" w:hAnsi="Helvetica"/>
          <w:sz w:val="20"/>
        </w:rPr>
        <w:t>Nove</w:t>
      </w:r>
      <w:r>
        <w:rPr>
          <w:rFonts w:ascii="Helvetica" w:hAnsi="Helvetica"/>
          <w:sz w:val="20"/>
        </w:rPr>
        <w:t xml:space="preserve">mber </w:t>
      </w:r>
      <w:r w:rsidRPr="003D6EC8">
        <w:rPr>
          <w:rFonts w:ascii="Helvetica" w:hAnsi="Helvetica"/>
          <w:sz w:val="20"/>
        </w:rPr>
        <w:t>201</w:t>
      </w:r>
      <w:r>
        <w:rPr>
          <w:rFonts w:ascii="Helvetica" w:hAnsi="Helvetica"/>
          <w:sz w:val="20"/>
        </w:rPr>
        <w:t>4</w:t>
      </w:r>
    </w:p>
    <w:p w14:paraId="3090C271" w14:textId="77777777" w:rsidR="00B766BA" w:rsidRDefault="00B766BA" w:rsidP="00B766BA">
      <w:pPr>
        <w:spacing w:line="360" w:lineRule="auto"/>
        <w:ind w:right="-993"/>
        <w:rPr>
          <w:rFonts w:ascii="Helvetica" w:hAnsi="Helvetica"/>
          <w:b/>
          <w:bCs/>
          <w:sz w:val="28"/>
          <w:szCs w:val="28"/>
        </w:rPr>
      </w:pPr>
      <w:bookmarkStart w:id="0" w:name="_GoBack"/>
      <w:bookmarkEnd w:id="0"/>
    </w:p>
    <w:p w14:paraId="3C802D16" w14:textId="77777777" w:rsidR="00B766BA" w:rsidRDefault="00B766BA" w:rsidP="00B766BA">
      <w:pPr>
        <w:spacing w:line="360" w:lineRule="auto"/>
        <w:ind w:right="-993"/>
        <w:rPr>
          <w:rFonts w:ascii="Helvetica" w:hAnsi="Helvetica" w:cs="Arial"/>
          <w:b/>
        </w:rPr>
      </w:pPr>
      <w:r w:rsidRPr="002E4FB3">
        <w:rPr>
          <w:rFonts w:ascii="Helvetica" w:hAnsi="Helvetica" w:cs="Arial"/>
          <w:b/>
        </w:rPr>
        <w:t>E-world 201</w:t>
      </w:r>
      <w:r>
        <w:rPr>
          <w:rFonts w:ascii="Helvetica" w:hAnsi="Helvetica" w:cs="Arial"/>
          <w:b/>
        </w:rPr>
        <w:t>6 – 16</w:t>
      </w:r>
      <w:r w:rsidRPr="002E4FB3">
        <w:rPr>
          <w:rFonts w:ascii="Helvetica" w:hAnsi="Helvetica" w:cs="Arial"/>
          <w:b/>
        </w:rPr>
        <w:t xml:space="preserve">. </w:t>
      </w:r>
      <w:r>
        <w:rPr>
          <w:rFonts w:ascii="Helvetica" w:hAnsi="Helvetica" w:cs="Arial"/>
          <w:b/>
        </w:rPr>
        <w:t>bis</w:t>
      </w:r>
      <w:r w:rsidRPr="002E4FB3">
        <w:rPr>
          <w:rFonts w:ascii="Helvetica" w:hAnsi="Helvetica" w:cs="Arial"/>
          <w:b/>
        </w:rPr>
        <w:t xml:space="preserve"> </w:t>
      </w:r>
      <w:r>
        <w:rPr>
          <w:rFonts w:ascii="Helvetica" w:hAnsi="Helvetica" w:cs="Arial"/>
          <w:b/>
        </w:rPr>
        <w:t>18. Februar 2016</w:t>
      </w:r>
      <w:r w:rsidRPr="002E4FB3">
        <w:rPr>
          <w:rFonts w:ascii="Helvetica" w:hAnsi="Helvetica" w:cs="Arial"/>
          <w:b/>
        </w:rPr>
        <w:t xml:space="preserve"> in Essen </w:t>
      </w:r>
      <w:r>
        <w:rPr>
          <w:rFonts w:ascii="Helvetica" w:hAnsi="Helvetica" w:cs="Arial"/>
          <w:b/>
        </w:rPr>
        <w:t>–</w:t>
      </w:r>
      <w:r w:rsidRPr="002E4FB3">
        <w:rPr>
          <w:rFonts w:ascii="Helvetica" w:hAnsi="Helvetica" w:cs="Arial"/>
          <w:b/>
        </w:rPr>
        <w:t xml:space="preserve"> Halle 3, Stand </w:t>
      </w:r>
      <w:r>
        <w:rPr>
          <w:rFonts w:ascii="Helvetica" w:hAnsi="Helvetica" w:cs="Arial"/>
          <w:b/>
        </w:rPr>
        <w:t>131</w:t>
      </w:r>
    </w:p>
    <w:p w14:paraId="1C4E7C23" w14:textId="77777777" w:rsidR="00B766BA" w:rsidRDefault="00B766BA" w:rsidP="00B766BA">
      <w:pPr>
        <w:spacing w:line="360" w:lineRule="auto"/>
        <w:ind w:right="-993"/>
        <w:rPr>
          <w:rFonts w:ascii="Helvetica" w:hAnsi="Helvetica"/>
          <w:b/>
          <w:bCs/>
          <w:sz w:val="28"/>
          <w:szCs w:val="28"/>
        </w:rPr>
      </w:pPr>
    </w:p>
    <w:p w14:paraId="09FD07B6" w14:textId="63FEB0C2" w:rsidR="00B766BA" w:rsidRDefault="00B766BA" w:rsidP="00523438">
      <w:pPr>
        <w:spacing w:line="360" w:lineRule="auto"/>
        <w:ind w:right="-1985"/>
        <w:rPr>
          <w:rFonts w:ascii="Helvetica" w:hAnsi="Helvetica"/>
          <w:b/>
          <w:bCs/>
          <w:sz w:val="28"/>
          <w:szCs w:val="28"/>
        </w:rPr>
      </w:pPr>
      <w:r>
        <w:rPr>
          <w:rFonts w:ascii="Helvetica" w:hAnsi="Helvetica"/>
          <w:b/>
          <w:bCs/>
          <w:sz w:val="28"/>
          <w:szCs w:val="28"/>
        </w:rPr>
        <w:t xml:space="preserve">Von </w:t>
      </w:r>
      <w:r w:rsidR="00523438" w:rsidRPr="00523438">
        <w:rPr>
          <w:rFonts w:ascii="Helvetica" w:hAnsi="Helvetica"/>
          <w:b/>
          <w:bCs/>
          <w:sz w:val="28"/>
          <w:szCs w:val="28"/>
        </w:rPr>
        <w:t xml:space="preserve">ENER:GY </w:t>
      </w:r>
      <w:r w:rsidR="00523438">
        <w:rPr>
          <w:rFonts w:ascii="Helvetica" w:hAnsi="Helvetica"/>
          <w:b/>
          <w:bCs/>
          <w:sz w:val="28"/>
          <w:szCs w:val="28"/>
        </w:rPr>
        <w:t>e</w:t>
      </w:r>
      <w:r>
        <w:rPr>
          <w:rFonts w:ascii="Helvetica" w:hAnsi="Helvetica"/>
          <w:b/>
          <w:bCs/>
          <w:sz w:val="28"/>
          <w:szCs w:val="28"/>
        </w:rPr>
        <w:t>asy</w:t>
      </w:r>
      <w:r w:rsidR="00523438">
        <w:rPr>
          <w:rFonts w:ascii="Helvetica" w:hAnsi="Helvetica"/>
          <w:b/>
          <w:bCs/>
          <w:sz w:val="28"/>
          <w:szCs w:val="28"/>
        </w:rPr>
        <w:t xml:space="preserve"> </w:t>
      </w:r>
      <w:proofErr w:type="spellStart"/>
      <w:r w:rsidR="00523438">
        <w:rPr>
          <w:rFonts w:ascii="Helvetica" w:hAnsi="Helvetica"/>
          <w:b/>
          <w:bCs/>
          <w:sz w:val="28"/>
          <w:szCs w:val="28"/>
        </w:rPr>
        <w:t>m</w:t>
      </w:r>
      <w:r>
        <w:rPr>
          <w:rFonts w:ascii="Helvetica" w:hAnsi="Helvetica"/>
          <w:b/>
          <w:bCs/>
          <w:sz w:val="28"/>
          <w:szCs w:val="28"/>
        </w:rPr>
        <w:t>arket</w:t>
      </w:r>
      <w:proofErr w:type="spellEnd"/>
      <w:r>
        <w:rPr>
          <w:rFonts w:ascii="Helvetica" w:hAnsi="Helvetica"/>
          <w:b/>
          <w:bCs/>
          <w:sz w:val="28"/>
          <w:szCs w:val="28"/>
        </w:rPr>
        <w:t xml:space="preserve"> bis zur Digitalisierung der Energiewende</w:t>
      </w:r>
    </w:p>
    <w:p w14:paraId="4B1D7F0C" w14:textId="77777777" w:rsidR="00B766BA" w:rsidRDefault="00B766BA" w:rsidP="00B766BA">
      <w:pPr>
        <w:spacing w:line="360" w:lineRule="auto"/>
        <w:ind w:right="-993"/>
        <w:rPr>
          <w:rFonts w:ascii="Helvetica" w:hAnsi="Helvetica" w:cs="Arial"/>
        </w:rPr>
      </w:pPr>
      <w:r>
        <w:rPr>
          <w:rFonts w:ascii="Helvetica" w:hAnsi="Helvetica" w:cs="Arial"/>
          <w:bCs/>
          <w:sz w:val="22"/>
          <w:szCs w:val="22"/>
        </w:rPr>
        <w:t xml:space="preserve">Wilken zeigt Mehrwert-Lösungen für jede Marktrolle </w:t>
      </w:r>
    </w:p>
    <w:p w14:paraId="459FD676" w14:textId="77777777" w:rsidR="00B766BA" w:rsidRDefault="00B766BA" w:rsidP="00B766BA">
      <w:pPr>
        <w:spacing w:line="360" w:lineRule="auto"/>
        <w:rPr>
          <w:rFonts w:ascii="Helvetica" w:hAnsi="Helvetica" w:cs="Helvetica"/>
          <w:b/>
          <w:bCs/>
          <w:sz w:val="20"/>
        </w:rPr>
      </w:pPr>
    </w:p>
    <w:p w14:paraId="1FF34450" w14:textId="11FF9C58" w:rsidR="00B766BA" w:rsidRDefault="00B766BA" w:rsidP="00B766BA">
      <w:pPr>
        <w:spacing w:line="360" w:lineRule="auto"/>
        <w:rPr>
          <w:rFonts w:ascii="Helvetica" w:hAnsi="Helvetica" w:cs="Helvetica"/>
          <w:b/>
          <w:bCs/>
          <w:sz w:val="20"/>
        </w:rPr>
      </w:pPr>
      <w:r w:rsidRPr="00E01CF3">
        <w:rPr>
          <w:rFonts w:ascii="Helvetica" w:hAnsi="Helvetica" w:cs="Helvetica"/>
          <w:b/>
          <w:bCs/>
          <w:sz w:val="20"/>
        </w:rPr>
        <w:t xml:space="preserve">Mit </w:t>
      </w:r>
      <w:r w:rsidR="00523438">
        <w:rPr>
          <w:rFonts w:ascii="Helvetica" w:hAnsi="Helvetica" w:cs="Helvetica"/>
          <w:b/>
          <w:bCs/>
          <w:sz w:val="20"/>
        </w:rPr>
        <w:t xml:space="preserve">ENER:GY </w:t>
      </w:r>
      <w:r w:rsidR="00523438">
        <w:rPr>
          <w:rFonts w:ascii="Helvetica" w:hAnsi="Helvetica" w:cs="Helvetica"/>
          <w:b/>
          <w:bCs/>
          <w:sz w:val="20"/>
        </w:rPr>
        <w:t>e</w:t>
      </w:r>
      <w:r w:rsidRPr="00E01CF3">
        <w:rPr>
          <w:rFonts w:ascii="Helvetica" w:hAnsi="Helvetica" w:cs="Helvetica"/>
          <w:b/>
          <w:bCs/>
          <w:sz w:val="20"/>
        </w:rPr>
        <w:t xml:space="preserve">asy </w:t>
      </w:r>
      <w:proofErr w:type="spellStart"/>
      <w:r w:rsidR="00523438">
        <w:rPr>
          <w:rFonts w:ascii="Helvetica" w:hAnsi="Helvetica" w:cs="Helvetica"/>
          <w:b/>
          <w:bCs/>
          <w:sz w:val="20"/>
        </w:rPr>
        <w:t>m</w:t>
      </w:r>
      <w:r w:rsidRPr="00E01CF3">
        <w:rPr>
          <w:rFonts w:ascii="Helvetica" w:hAnsi="Helvetica" w:cs="Helvetica"/>
          <w:b/>
          <w:bCs/>
          <w:sz w:val="20"/>
        </w:rPr>
        <w:t>arket</w:t>
      </w:r>
      <w:proofErr w:type="spellEnd"/>
      <w:r w:rsidRPr="00E01CF3">
        <w:rPr>
          <w:rFonts w:ascii="Helvetica" w:hAnsi="Helvetica" w:cs="Helvetica"/>
          <w:b/>
          <w:bCs/>
          <w:sz w:val="20"/>
        </w:rPr>
        <w:t xml:space="preserve"> präsentiert Wilken auf der E-world 2016 ein Komplettpaket, das alle Abläufe im Energievertrieb umfassend, prozesseffizient und marktrollengerecht abbildet. Kern ist die Vertriebsabrechnung, die neben klassischer Verbrauchsabrechnung, Mieterstrommodellen und Direktvermarktung nun auch die Elektromobilität unterstützt. </w:t>
      </w:r>
      <w:r>
        <w:rPr>
          <w:rFonts w:ascii="Helvetica" w:hAnsi="Helvetica" w:cs="Helvetica"/>
          <w:b/>
          <w:bCs/>
          <w:sz w:val="20"/>
        </w:rPr>
        <w:t xml:space="preserve">Ergänzt wurde das Paket durch das Vertriebscontrolling sowie ein neues Vertriebsportal. </w:t>
      </w:r>
      <w:r w:rsidRPr="00E01CF3">
        <w:rPr>
          <w:rFonts w:ascii="Helvetica" w:hAnsi="Helvetica" w:cs="Helvetica"/>
          <w:b/>
          <w:bCs/>
          <w:sz w:val="20"/>
        </w:rPr>
        <w:t xml:space="preserve">Dazu kommen Kundenbindungsinstrumente wie die Wilken Stadtwerke-Card oder die E-Marketing Suite. Eine neue Prozess-Engine bringt darüber hinaus deutlich mehr Performance in die Geschäftsprozesse im Massenkundengeschäft. </w:t>
      </w:r>
      <w:r>
        <w:rPr>
          <w:rFonts w:ascii="Helvetica" w:hAnsi="Helvetica" w:cs="Helvetica"/>
          <w:b/>
          <w:bCs/>
          <w:sz w:val="20"/>
        </w:rPr>
        <w:t>Die Wilken-Themen für die Netzbetreiber sind die Herausforderungen, die die Digitalisierung der Energiewende mit sich bringen werden. Dazu kommt die Vorbereitung auf den 2017 anstehenden Smart Meter-Rollout und die Umsetzung des Messstellenbetriebsgesetzes (</w:t>
      </w:r>
      <w:proofErr w:type="spellStart"/>
      <w:r>
        <w:rPr>
          <w:rFonts w:ascii="Helvetica" w:hAnsi="Helvetica" w:cs="Helvetica"/>
          <w:b/>
          <w:bCs/>
          <w:sz w:val="20"/>
        </w:rPr>
        <w:t>MsbG</w:t>
      </w:r>
      <w:proofErr w:type="spellEnd"/>
      <w:r>
        <w:rPr>
          <w:rFonts w:ascii="Helvetica" w:hAnsi="Helvetica" w:cs="Helvetica"/>
          <w:b/>
          <w:bCs/>
          <w:sz w:val="20"/>
        </w:rPr>
        <w:t>). Gemeinsam mit Partnern präsentiert Wilken hier praxisorientierte Lösungen für die Smart Meter Gateway Administration.</w:t>
      </w:r>
    </w:p>
    <w:p w14:paraId="52906390" w14:textId="77777777" w:rsidR="00B766BA" w:rsidRDefault="00B766BA" w:rsidP="00B766BA">
      <w:pPr>
        <w:spacing w:line="360" w:lineRule="auto"/>
        <w:rPr>
          <w:rFonts w:ascii="Helvetica" w:hAnsi="Helvetica" w:cs="Helvetica"/>
          <w:bCs/>
          <w:sz w:val="20"/>
        </w:rPr>
      </w:pPr>
      <w:r>
        <w:rPr>
          <w:rFonts w:ascii="Helvetica" w:hAnsi="Helvetica" w:cs="Helvetica"/>
          <w:bCs/>
          <w:sz w:val="20"/>
        </w:rPr>
        <w:t xml:space="preserve"> </w:t>
      </w:r>
    </w:p>
    <w:p w14:paraId="5ECFFEA5" w14:textId="76FB40EA" w:rsidR="00B766BA" w:rsidRDefault="00B766BA" w:rsidP="00B766BA">
      <w:pPr>
        <w:spacing w:line="360" w:lineRule="auto"/>
        <w:rPr>
          <w:rFonts w:ascii="Helvetica" w:hAnsi="Helvetica" w:cs="Helvetica"/>
          <w:bCs/>
          <w:sz w:val="20"/>
        </w:rPr>
      </w:pPr>
      <w:r>
        <w:rPr>
          <w:rFonts w:ascii="Helvetica" w:hAnsi="Helvetica" w:cs="Helvetica"/>
          <w:bCs/>
          <w:sz w:val="20"/>
        </w:rPr>
        <w:t xml:space="preserve">Auf dem Messestand in Halle 3 werden auch die weiteren Unternehmen der Wilken Corporate Group vertreten sein. So </w:t>
      </w:r>
      <w:r w:rsidR="00360611">
        <w:rPr>
          <w:rFonts w:ascii="Helvetica" w:hAnsi="Helvetica" w:cs="Helvetica"/>
          <w:bCs/>
          <w:sz w:val="20"/>
        </w:rPr>
        <w:t>z</w:t>
      </w:r>
      <w:r w:rsidR="00360611" w:rsidRPr="00360611">
        <w:rPr>
          <w:rFonts w:ascii="Helvetica" w:hAnsi="Helvetica" w:cs="Helvetica"/>
          <w:bCs/>
          <w:sz w:val="20"/>
        </w:rPr>
        <w:t xml:space="preserve">eigt die </w:t>
      </w:r>
      <w:r w:rsidR="00360611" w:rsidRPr="00360611">
        <w:rPr>
          <w:rFonts w:ascii="Helvetica" w:hAnsi="Helvetica" w:cs="Helvetica"/>
          <w:b/>
          <w:bCs/>
          <w:sz w:val="20"/>
        </w:rPr>
        <w:t>Wilken Informationsmanagement</w:t>
      </w:r>
      <w:r w:rsidR="00360611">
        <w:rPr>
          <w:rFonts w:ascii="Helvetica" w:hAnsi="Helvetica" w:cs="Helvetica"/>
          <w:b/>
          <w:bCs/>
          <w:sz w:val="20"/>
        </w:rPr>
        <w:t xml:space="preserve"> GmbH</w:t>
      </w:r>
      <w:r w:rsidR="00360611" w:rsidRPr="00360611">
        <w:rPr>
          <w:rFonts w:ascii="Helvetica" w:hAnsi="Helvetica" w:cs="Helvetica"/>
          <w:bCs/>
          <w:sz w:val="20"/>
        </w:rPr>
        <w:t xml:space="preserve"> die vielfältigen Möglichkeiten eines integrierten Enterprise</w:t>
      </w:r>
      <w:r w:rsidR="00360611">
        <w:rPr>
          <w:rFonts w:ascii="Helvetica" w:hAnsi="Helvetica" w:cs="Helvetica"/>
          <w:bCs/>
          <w:sz w:val="20"/>
        </w:rPr>
        <w:t xml:space="preserve"> Content- und Prozessmanagement </w:t>
      </w:r>
      <w:r w:rsidR="00360611" w:rsidRPr="00360611">
        <w:rPr>
          <w:rFonts w:ascii="Helvetica" w:hAnsi="Helvetica" w:cs="Helvetica"/>
          <w:bCs/>
          <w:sz w:val="20"/>
        </w:rPr>
        <w:t xml:space="preserve">in der Energiewirtschaft. Dabei liegt der Schwerpunkt in diesem Jahr im Bereich der automatisierten Rechnungseingangsverarbeitung </w:t>
      </w:r>
      <w:r w:rsidR="00360611">
        <w:rPr>
          <w:rFonts w:ascii="Helvetica" w:hAnsi="Helvetica" w:cs="Helvetica"/>
          <w:bCs/>
          <w:sz w:val="20"/>
        </w:rPr>
        <w:t>und der Marktdatenarchivierung</w:t>
      </w:r>
      <w:r>
        <w:rPr>
          <w:rFonts w:ascii="Helvetica" w:hAnsi="Helvetica" w:cs="Helvetica"/>
          <w:bCs/>
          <w:sz w:val="20"/>
        </w:rPr>
        <w:t xml:space="preserve">. Das </w:t>
      </w:r>
      <w:r w:rsidRPr="004A39B9">
        <w:rPr>
          <w:rFonts w:ascii="Helvetica" w:hAnsi="Helvetica" w:cs="Helvetica"/>
          <w:b/>
          <w:bCs/>
          <w:sz w:val="20"/>
        </w:rPr>
        <w:t>Wilken Rechenzentrum</w:t>
      </w:r>
      <w:r>
        <w:rPr>
          <w:rFonts w:ascii="Helvetica" w:hAnsi="Helvetica" w:cs="Helvetica"/>
          <w:bCs/>
          <w:sz w:val="20"/>
        </w:rPr>
        <w:t xml:space="preserve"> stellt das Thema IT-Sicherheit in den Fokus und zeigt am Beispiel des neuen Fujitsu </w:t>
      </w:r>
      <w:proofErr w:type="spellStart"/>
      <w:r>
        <w:rPr>
          <w:rFonts w:ascii="Helvetica" w:hAnsi="Helvetica" w:cs="Helvetica"/>
          <w:bCs/>
          <w:sz w:val="20"/>
        </w:rPr>
        <w:t>Stealth</w:t>
      </w:r>
      <w:proofErr w:type="spellEnd"/>
      <w:r>
        <w:rPr>
          <w:rFonts w:ascii="Helvetica" w:hAnsi="Helvetica" w:cs="Helvetica"/>
          <w:bCs/>
          <w:sz w:val="20"/>
        </w:rPr>
        <w:t xml:space="preserve"> Servers, wie auch hochkritische Anwendungen sicher vor externen Zugriffen ausgelagert werden können. Wie sich die wirtschaftlichen Risiken eines </w:t>
      </w:r>
      <w:r>
        <w:rPr>
          <w:rFonts w:ascii="Helvetica" w:hAnsi="Helvetica" w:cs="Helvetica"/>
          <w:bCs/>
          <w:sz w:val="20"/>
        </w:rPr>
        <w:lastRenderedPageBreak/>
        <w:t xml:space="preserve">Versorgungsunternehmens durch den flexiblen Einsatz externer Personalressourcen senken lassen, zeigt die </w:t>
      </w:r>
      <w:r w:rsidRPr="00EA0E6E">
        <w:rPr>
          <w:rFonts w:ascii="Helvetica" w:hAnsi="Helvetica" w:cs="Helvetica"/>
          <w:b/>
          <w:bCs/>
          <w:sz w:val="20"/>
        </w:rPr>
        <w:t>Wilken Prozessmanagement GmbH</w:t>
      </w:r>
      <w:r>
        <w:rPr>
          <w:rFonts w:ascii="Helvetica" w:hAnsi="Helvetica" w:cs="Helvetica"/>
          <w:bCs/>
          <w:sz w:val="20"/>
        </w:rPr>
        <w:t xml:space="preserve">. Interessant ist dies besonders bei den jetzt anstehenden Aufgaben, etwa beim Rollout der intelligenten Messsysteme. Für die müsste so kein neues eigenes Know-how aufgebaut werden, weil man einfach auf erfahrene externe Spezialisten zurückgreifen kann.  </w:t>
      </w:r>
    </w:p>
    <w:p w14:paraId="6C68EFA8" w14:textId="77777777" w:rsidR="00B766BA" w:rsidRPr="009378C5" w:rsidRDefault="00B766BA" w:rsidP="00B766BA">
      <w:pPr>
        <w:spacing w:line="360" w:lineRule="auto"/>
        <w:rPr>
          <w:rFonts w:ascii="Helvetica" w:hAnsi="Helvetica" w:cs="Helvetica"/>
          <w:bCs/>
          <w:sz w:val="20"/>
        </w:rPr>
      </w:pPr>
    </w:p>
    <w:tbl>
      <w:tblPr>
        <w:tblW w:w="9180" w:type="dxa"/>
        <w:tblLook w:val="04A0" w:firstRow="1" w:lastRow="0" w:firstColumn="1" w:lastColumn="0" w:noHBand="0" w:noVBand="1"/>
      </w:tblPr>
      <w:tblGrid>
        <w:gridCol w:w="4361"/>
        <w:gridCol w:w="4819"/>
      </w:tblGrid>
      <w:tr w:rsidR="00B766BA" w:rsidRPr="00FA1DEE" w14:paraId="6E4C6E9A" w14:textId="77777777" w:rsidTr="00D63B9D">
        <w:tc>
          <w:tcPr>
            <w:tcW w:w="4361" w:type="dxa"/>
            <w:shd w:val="clear" w:color="auto" w:fill="auto"/>
          </w:tcPr>
          <w:p w14:paraId="10BEF991" w14:textId="77777777" w:rsidR="00B766BA" w:rsidRPr="00FA1DEE" w:rsidRDefault="00B766BA" w:rsidP="00D63B9D">
            <w:pPr>
              <w:widowControl w:val="0"/>
              <w:tabs>
                <w:tab w:val="left" w:pos="3969"/>
              </w:tabs>
              <w:autoSpaceDE w:val="0"/>
              <w:autoSpaceDN w:val="0"/>
              <w:adjustRightInd w:val="0"/>
              <w:ind w:right="176"/>
              <w:rPr>
                <w:rFonts w:ascii="Arial" w:hAnsi="Arial" w:cs="Calibri"/>
                <w:b/>
                <w:sz w:val="16"/>
                <w:szCs w:val="26"/>
                <w:lang w:eastAsia="de-DE"/>
              </w:rPr>
            </w:pPr>
            <w:r w:rsidRPr="00FA1DEE">
              <w:rPr>
                <w:rFonts w:ascii="Arial" w:hAnsi="Arial" w:cs="Calibri"/>
                <w:b/>
                <w:sz w:val="16"/>
                <w:szCs w:val="26"/>
                <w:lang w:eastAsia="de-DE"/>
              </w:rPr>
              <w:t>Kontaktdaten:</w:t>
            </w:r>
          </w:p>
          <w:p w14:paraId="0978FB22" w14:textId="7B9E294B" w:rsidR="00B766BA" w:rsidRPr="00FA1DEE" w:rsidRDefault="00B766BA" w:rsidP="00D63B9D">
            <w:pPr>
              <w:widowControl w:val="0"/>
              <w:tabs>
                <w:tab w:val="left" w:pos="3969"/>
              </w:tabs>
              <w:autoSpaceDE w:val="0"/>
              <w:autoSpaceDN w:val="0"/>
              <w:adjustRightInd w:val="0"/>
              <w:ind w:right="176"/>
              <w:rPr>
                <w:rFonts w:ascii="Arial" w:hAnsi="Arial" w:cs="Calibri"/>
                <w:sz w:val="16"/>
                <w:szCs w:val="26"/>
                <w:lang w:eastAsia="de-DE"/>
              </w:rPr>
            </w:pPr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 xml:space="preserve">Wilken </w:t>
            </w:r>
            <w:r>
              <w:rPr>
                <w:rFonts w:ascii="Arial" w:hAnsi="Arial" w:cs="Calibri"/>
                <w:sz w:val="16"/>
                <w:szCs w:val="26"/>
                <w:lang w:eastAsia="de-DE"/>
              </w:rPr>
              <w:t xml:space="preserve">GmbH </w:t>
            </w:r>
            <w:r w:rsidR="00D043C7">
              <w:rPr>
                <w:rFonts w:ascii="Arial" w:hAnsi="Arial" w:cs="Calibri"/>
                <w:sz w:val="16"/>
                <w:szCs w:val="26"/>
                <w:lang w:eastAsia="de-DE"/>
              </w:rPr>
              <w:t>–Bernd Vogel</w:t>
            </w:r>
          </w:p>
          <w:p w14:paraId="0146F776" w14:textId="77777777" w:rsidR="00B766BA" w:rsidRPr="00FA1DEE" w:rsidRDefault="00B766BA" w:rsidP="00D63B9D">
            <w:pPr>
              <w:widowControl w:val="0"/>
              <w:tabs>
                <w:tab w:val="left" w:pos="2977"/>
                <w:tab w:val="left" w:pos="3969"/>
              </w:tabs>
              <w:autoSpaceDE w:val="0"/>
              <w:autoSpaceDN w:val="0"/>
              <w:adjustRightInd w:val="0"/>
              <w:ind w:right="176"/>
              <w:rPr>
                <w:rFonts w:ascii="Arial" w:hAnsi="Arial" w:cs="Calibri"/>
                <w:sz w:val="16"/>
                <w:szCs w:val="26"/>
                <w:lang w:eastAsia="de-DE"/>
              </w:rPr>
            </w:pPr>
            <w:proofErr w:type="spellStart"/>
            <w:r>
              <w:rPr>
                <w:rFonts w:ascii="Arial" w:hAnsi="Arial" w:cs="Calibri"/>
                <w:sz w:val="16"/>
                <w:szCs w:val="26"/>
                <w:lang w:eastAsia="de-DE"/>
              </w:rPr>
              <w:t>Hörvelsinger</w:t>
            </w:r>
            <w:proofErr w:type="spellEnd"/>
            <w:r>
              <w:rPr>
                <w:rFonts w:ascii="Arial" w:hAnsi="Arial" w:cs="Calibri"/>
                <w:sz w:val="16"/>
                <w:szCs w:val="26"/>
                <w:lang w:eastAsia="de-DE"/>
              </w:rPr>
              <w:t xml:space="preserve"> Weg 29</w:t>
            </w:r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>-</w:t>
            </w:r>
            <w:r>
              <w:rPr>
                <w:rFonts w:ascii="Arial" w:hAnsi="Arial" w:cs="Calibri"/>
                <w:sz w:val="16"/>
                <w:szCs w:val="26"/>
                <w:lang w:eastAsia="de-DE"/>
              </w:rPr>
              <w:t>31</w:t>
            </w:r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 xml:space="preserve"> – D-89081 Ulm</w:t>
            </w:r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ab/>
            </w:r>
          </w:p>
          <w:p w14:paraId="1A900E82" w14:textId="77777777" w:rsidR="00B766BA" w:rsidRPr="00FA1DEE" w:rsidRDefault="00B766BA" w:rsidP="00D63B9D">
            <w:pPr>
              <w:widowControl w:val="0"/>
              <w:tabs>
                <w:tab w:val="left" w:pos="4111"/>
              </w:tabs>
              <w:autoSpaceDE w:val="0"/>
              <w:autoSpaceDN w:val="0"/>
              <w:adjustRightInd w:val="0"/>
              <w:ind w:right="176"/>
              <w:rPr>
                <w:rFonts w:ascii="Arial" w:hAnsi="Arial" w:cs="Calibri"/>
                <w:sz w:val="16"/>
                <w:szCs w:val="26"/>
                <w:lang w:val="en-US" w:eastAsia="de-DE"/>
              </w:rPr>
            </w:pPr>
            <w:r w:rsidRPr="00FA1DEE">
              <w:rPr>
                <w:rFonts w:ascii="Arial" w:hAnsi="Arial" w:cs="Calibri"/>
                <w:sz w:val="16"/>
                <w:szCs w:val="26"/>
                <w:lang w:val="en-US" w:eastAsia="de-DE"/>
              </w:rPr>
              <w:t>Tel.: +49 731 96 50-</w:t>
            </w:r>
            <w:r>
              <w:rPr>
                <w:rFonts w:ascii="Arial" w:hAnsi="Arial" w:cs="Calibri"/>
                <w:sz w:val="16"/>
                <w:szCs w:val="26"/>
                <w:lang w:val="en-US" w:eastAsia="de-DE"/>
              </w:rPr>
              <w:t>0</w:t>
            </w:r>
            <w:r w:rsidRPr="00FA1DEE">
              <w:rPr>
                <w:rFonts w:ascii="Arial" w:hAnsi="Arial" w:cs="Calibri"/>
                <w:sz w:val="16"/>
                <w:szCs w:val="26"/>
                <w:lang w:val="en-US" w:eastAsia="de-DE"/>
              </w:rPr>
              <w:t xml:space="preserve"> – Fax: +49 731 96 50-444</w:t>
            </w:r>
          </w:p>
          <w:p w14:paraId="23896440" w14:textId="77777777" w:rsidR="00B766BA" w:rsidRPr="00FA1DEE" w:rsidRDefault="00E31DC9" w:rsidP="00D63B9D">
            <w:pPr>
              <w:widowControl w:val="0"/>
              <w:tabs>
                <w:tab w:val="left" w:pos="3969"/>
              </w:tabs>
              <w:autoSpaceDE w:val="0"/>
              <w:autoSpaceDN w:val="0"/>
              <w:adjustRightInd w:val="0"/>
              <w:ind w:right="176"/>
              <w:rPr>
                <w:rFonts w:ascii="Arial" w:hAnsi="Arial" w:cs="Calibri"/>
                <w:sz w:val="16"/>
                <w:szCs w:val="26"/>
                <w:lang w:val="en-US" w:eastAsia="de-DE"/>
              </w:rPr>
            </w:pPr>
            <w:hyperlink r:id="rId7" w:history="1">
              <w:r w:rsidR="00B766BA" w:rsidRPr="00FA1DEE">
                <w:rPr>
                  <w:rStyle w:val="Link"/>
                  <w:rFonts w:ascii="Arial" w:hAnsi="Arial" w:cs="Calibri"/>
                  <w:sz w:val="16"/>
                  <w:szCs w:val="26"/>
                  <w:lang w:val="en-US" w:eastAsia="de-DE"/>
                </w:rPr>
                <w:t>presse@wilken.de</w:t>
              </w:r>
            </w:hyperlink>
          </w:p>
          <w:p w14:paraId="68D7B41E" w14:textId="77777777" w:rsidR="00B766BA" w:rsidRPr="0059648C" w:rsidRDefault="00E31DC9" w:rsidP="00D63B9D">
            <w:pPr>
              <w:widowControl w:val="0"/>
              <w:tabs>
                <w:tab w:val="left" w:pos="2977"/>
                <w:tab w:val="left" w:pos="3969"/>
              </w:tabs>
              <w:autoSpaceDE w:val="0"/>
              <w:autoSpaceDN w:val="0"/>
              <w:adjustRightInd w:val="0"/>
              <w:ind w:right="176"/>
              <w:rPr>
                <w:rFonts w:ascii="Arial" w:hAnsi="Arial" w:cs="Calibri"/>
                <w:color w:val="0000FF"/>
                <w:sz w:val="16"/>
                <w:szCs w:val="26"/>
                <w:u w:val="single"/>
                <w:lang w:val="en-US" w:eastAsia="de-DE"/>
              </w:rPr>
            </w:pPr>
            <w:hyperlink r:id="rId8" w:history="1">
              <w:r w:rsidR="00B766BA" w:rsidRPr="00C314B5">
                <w:rPr>
                  <w:rStyle w:val="Link"/>
                  <w:rFonts w:ascii="Arial" w:hAnsi="Arial" w:cs="Calibri"/>
                  <w:sz w:val="16"/>
                  <w:szCs w:val="26"/>
                  <w:lang w:val="en-US" w:eastAsia="de-DE"/>
                </w:rPr>
                <w:t>www.wilken.de</w:t>
              </w:r>
            </w:hyperlink>
          </w:p>
        </w:tc>
        <w:tc>
          <w:tcPr>
            <w:tcW w:w="4819" w:type="dxa"/>
            <w:shd w:val="clear" w:color="auto" w:fill="auto"/>
          </w:tcPr>
          <w:p w14:paraId="3625C252" w14:textId="77777777" w:rsidR="00B766BA" w:rsidRPr="00FA1DEE" w:rsidRDefault="00B766BA" w:rsidP="00D63B9D">
            <w:pPr>
              <w:widowControl w:val="0"/>
              <w:autoSpaceDE w:val="0"/>
              <w:autoSpaceDN w:val="0"/>
              <w:adjustRightInd w:val="0"/>
              <w:ind w:left="34" w:right="742"/>
              <w:rPr>
                <w:rFonts w:ascii="Arial" w:hAnsi="Arial" w:cs="Calibri"/>
                <w:b/>
                <w:sz w:val="16"/>
                <w:szCs w:val="26"/>
                <w:lang w:eastAsia="de-DE"/>
              </w:rPr>
            </w:pPr>
            <w:r w:rsidRPr="00FA1DEE">
              <w:rPr>
                <w:rFonts w:ascii="Arial" w:hAnsi="Arial" w:cs="Calibri"/>
                <w:b/>
                <w:sz w:val="16"/>
                <w:szCs w:val="26"/>
                <w:lang w:eastAsia="de-DE"/>
              </w:rPr>
              <w:t>Presse- und Öffentlichkeitsarbeit:</w:t>
            </w:r>
          </w:p>
          <w:p w14:paraId="619C96A8" w14:textId="77777777" w:rsidR="00B766BA" w:rsidRPr="00FA1DEE" w:rsidRDefault="00B766BA" w:rsidP="00D63B9D">
            <w:pPr>
              <w:widowControl w:val="0"/>
              <w:autoSpaceDE w:val="0"/>
              <w:autoSpaceDN w:val="0"/>
              <w:adjustRightInd w:val="0"/>
              <w:ind w:left="34" w:right="742"/>
              <w:rPr>
                <w:rFonts w:ascii="Arial" w:hAnsi="Arial" w:cs="Calibri"/>
                <w:sz w:val="16"/>
                <w:szCs w:val="26"/>
                <w:lang w:eastAsia="de-DE"/>
              </w:rPr>
            </w:pPr>
            <w:r>
              <w:rPr>
                <w:rFonts w:ascii="Arial" w:hAnsi="Arial" w:cs="Calibri"/>
                <w:sz w:val="16"/>
                <w:szCs w:val="26"/>
                <w:lang w:eastAsia="de-DE"/>
              </w:rPr>
              <w:t xml:space="preserve">Uwe Pagel </w:t>
            </w:r>
          </w:p>
          <w:p w14:paraId="4F4CA730" w14:textId="77777777" w:rsidR="00B766BA" w:rsidRPr="00FA1DEE" w:rsidRDefault="00B766BA" w:rsidP="00D63B9D">
            <w:pPr>
              <w:widowControl w:val="0"/>
              <w:autoSpaceDE w:val="0"/>
              <w:autoSpaceDN w:val="0"/>
              <w:adjustRightInd w:val="0"/>
              <w:ind w:left="34" w:right="742"/>
              <w:rPr>
                <w:rFonts w:ascii="Arial" w:hAnsi="Arial" w:cs="Calibri"/>
                <w:sz w:val="16"/>
                <w:szCs w:val="26"/>
                <w:lang w:eastAsia="de-DE"/>
              </w:rPr>
            </w:pPr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>Press’n’Relations GmbH</w:t>
            </w:r>
          </w:p>
          <w:p w14:paraId="4AB6B574" w14:textId="77777777" w:rsidR="00B766BA" w:rsidRPr="00FA1DEE" w:rsidRDefault="00B766BA" w:rsidP="00D63B9D">
            <w:pPr>
              <w:widowControl w:val="0"/>
              <w:autoSpaceDE w:val="0"/>
              <w:autoSpaceDN w:val="0"/>
              <w:adjustRightInd w:val="0"/>
              <w:ind w:left="34" w:right="742"/>
              <w:rPr>
                <w:rFonts w:ascii="Arial" w:hAnsi="Arial" w:cs="Calibri"/>
                <w:sz w:val="16"/>
                <w:szCs w:val="26"/>
                <w:lang w:eastAsia="de-DE"/>
              </w:rPr>
            </w:pPr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>Magirusstraße 33 – D-89077 Ulm</w:t>
            </w:r>
          </w:p>
          <w:p w14:paraId="5E5BF4E3" w14:textId="77777777" w:rsidR="00B766BA" w:rsidRPr="00FA1DEE" w:rsidRDefault="00B766BA" w:rsidP="00D63B9D">
            <w:pPr>
              <w:widowControl w:val="0"/>
              <w:autoSpaceDE w:val="0"/>
              <w:autoSpaceDN w:val="0"/>
              <w:adjustRightInd w:val="0"/>
              <w:ind w:left="34" w:right="742"/>
              <w:rPr>
                <w:rFonts w:ascii="Arial" w:hAnsi="Arial" w:cs="Calibri"/>
                <w:sz w:val="16"/>
                <w:szCs w:val="26"/>
                <w:lang w:eastAsia="de-DE"/>
              </w:rPr>
            </w:pPr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>Tel.: +49 731 962 87-29 – Fax: +49 731 962 87-97</w:t>
            </w:r>
          </w:p>
          <w:p w14:paraId="08CE88D4" w14:textId="77777777" w:rsidR="00B766BA" w:rsidRPr="00FA1DEE" w:rsidRDefault="00E31DC9" w:rsidP="00D63B9D">
            <w:pPr>
              <w:widowControl w:val="0"/>
              <w:autoSpaceDE w:val="0"/>
              <w:autoSpaceDN w:val="0"/>
              <w:adjustRightInd w:val="0"/>
              <w:ind w:left="34" w:right="742"/>
              <w:rPr>
                <w:rFonts w:ascii="Arial" w:hAnsi="Arial" w:cs="Calibri"/>
                <w:sz w:val="16"/>
                <w:szCs w:val="26"/>
                <w:lang w:eastAsia="de-DE"/>
              </w:rPr>
            </w:pPr>
            <w:hyperlink r:id="rId9" w:history="1">
              <w:r w:rsidR="00B766BA" w:rsidRPr="00FA1DEE">
                <w:rPr>
                  <w:rStyle w:val="Link"/>
                  <w:rFonts w:ascii="Arial" w:hAnsi="Arial" w:cs="Calibri"/>
                  <w:sz w:val="16"/>
                  <w:szCs w:val="26"/>
                  <w:lang w:eastAsia="de-DE"/>
                </w:rPr>
                <w:t>upa@press-n-relations.de</w:t>
              </w:r>
            </w:hyperlink>
          </w:p>
          <w:p w14:paraId="7663D0C1" w14:textId="77777777" w:rsidR="00B766BA" w:rsidRPr="00FA1DEE" w:rsidRDefault="00B766BA" w:rsidP="00D63B9D">
            <w:pPr>
              <w:widowControl w:val="0"/>
              <w:autoSpaceDE w:val="0"/>
              <w:autoSpaceDN w:val="0"/>
              <w:adjustRightInd w:val="0"/>
              <w:ind w:left="34" w:right="742"/>
              <w:rPr>
                <w:rFonts w:ascii="Arial" w:hAnsi="Arial" w:cs="Calibri"/>
                <w:sz w:val="16"/>
                <w:szCs w:val="26"/>
                <w:lang w:eastAsia="de-DE"/>
              </w:rPr>
            </w:pPr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>www.press-n-relations.com</w:t>
            </w:r>
          </w:p>
        </w:tc>
      </w:tr>
    </w:tbl>
    <w:p w14:paraId="053BF8C5" w14:textId="77777777" w:rsidR="00B766BA" w:rsidRDefault="00B766BA" w:rsidP="00B766BA">
      <w:pPr>
        <w:widowControl w:val="0"/>
        <w:autoSpaceDE w:val="0"/>
        <w:autoSpaceDN w:val="0"/>
        <w:adjustRightInd w:val="0"/>
        <w:rPr>
          <w:rFonts w:ascii="Arial" w:hAnsi="Arial" w:cs="Calibri"/>
          <w:b/>
          <w:bCs/>
          <w:sz w:val="16"/>
          <w:szCs w:val="26"/>
          <w:lang w:eastAsia="de-DE"/>
        </w:rPr>
      </w:pPr>
    </w:p>
    <w:p w14:paraId="4B84D76F" w14:textId="77777777" w:rsidR="00D043C7" w:rsidRPr="00F8514B" w:rsidRDefault="00D043C7" w:rsidP="00D043C7">
      <w:pPr>
        <w:ind w:right="-2127"/>
        <w:outlineLvl w:val="0"/>
        <w:rPr>
          <w:rFonts w:ascii="Arial" w:hAnsi="Arial" w:cs="Calibri"/>
          <w:b/>
          <w:sz w:val="16"/>
          <w:szCs w:val="26"/>
          <w:lang w:eastAsia="de-DE"/>
        </w:rPr>
      </w:pPr>
      <w:r w:rsidRPr="00F8514B">
        <w:rPr>
          <w:rFonts w:ascii="Arial" w:hAnsi="Arial" w:cs="Calibri"/>
          <w:b/>
          <w:sz w:val="16"/>
          <w:szCs w:val="26"/>
          <w:lang w:eastAsia="de-DE"/>
        </w:rPr>
        <w:t xml:space="preserve">Über die </w:t>
      </w:r>
      <w:r>
        <w:rPr>
          <w:rFonts w:ascii="Arial" w:hAnsi="Arial" w:cs="Calibri"/>
          <w:b/>
          <w:sz w:val="16"/>
          <w:szCs w:val="26"/>
          <w:lang w:eastAsia="de-DE"/>
        </w:rPr>
        <w:t>Wilken Corporate Group</w:t>
      </w:r>
    </w:p>
    <w:p w14:paraId="6EB6D930" w14:textId="42499657" w:rsidR="00B766BA" w:rsidRPr="00772476" w:rsidRDefault="00D043C7" w:rsidP="00D043C7">
      <w:pPr>
        <w:ind w:right="-2127"/>
        <w:outlineLvl w:val="0"/>
        <w:rPr>
          <w:rFonts w:ascii="Arial" w:hAnsi="Arial" w:cs="Calibri"/>
          <w:sz w:val="16"/>
          <w:szCs w:val="26"/>
          <w:lang w:eastAsia="de-DE"/>
        </w:rPr>
      </w:pPr>
      <w:r w:rsidRPr="002F53FC">
        <w:rPr>
          <w:rFonts w:ascii="Arial" w:hAnsi="Arial" w:cs="Calibri"/>
          <w:sz w:val="16"/>
          <w:szCs w:val="26"/>
          <w:lang w:eastAsia="de-DE"/>
        </w:rPr>
        <w:t>Seit 1977 entwick</w:t>
      </w:r>
      <w:r>
        <w:rPr>
          <w:rFonts w:ascii="Arial" w:hAnsi="Arial" w:cs="Calibri"/>
          <w:sz w:val="16"/>
          <w:szCs w:val="26"/>
          <w:lang w:eastAsia="de-DE"/>
        </w:rPr>
        <w:t>elt Wilken eigene ERP-Standard-</w:t>
      </w:r>
      <w:r w:rsidRPr="002F53FC">
        <w:rPr>
          <w:rFonts w:ascii="Arial" w:hAnsi="Arial" w:cs="Calibri"/>
          <w:sz w:val="16"/>
          <w:szCs w:val="26"/>
          <w:lang w:eastAsia="de-DE"/>
        </w:rPr>
        <w:t xml:space="preserve">Softwarelösungen. Mit mehr als </w:t>
      </w:r>
      <w:r>
        <w:rPr>
          <w:rFonts w:ascii="Arial" w:hAnsi="Arial" w:cs="Calibri"/>
          <w:sz w:val="16"/>
          <w:szCs w:val="26"/>
          <w:lang w:eastAsia="de-DE"/>
        </w:rPr>
        <w:t>550</w:t>
      </w:r>
      <w:r w:rsidRPr="002F53FC">
        <w:rPr>
          <w:rFonts w:ascii="Arial" w:hAnsi="Arial" w:cs="Calibri"/>
          <w:sz w:val="16"/>
          <w:szCs w:val="26"/>
          <w:lang w:eastAsia="de-DE"/>
        </w:rPr>
        <w:t xml:space="preserve"> Mitarbeitern an fünf Standorten in Deutschland und der Schweiz hat sich die Unternehmensgruppe als unabhängiger Hersteller, Anbieter und Integrator von Anwendungen für das Finanz- und Rechnungswesen, die Materialwirtschaft sowie die Unternehmenssteuerung etabliert. Zusätzlich werden Wilken Branchenlösungen in der Energie-, Finanz- &amp; Versicherungs-, Sozial- und Tourismuswirtschaft eingesetzt. Zur Unternehmensgruppe gehören neben der Wilken GmbH (Ulm) die Wilken AG (</w:t>
      </w:r>
      <w:r>
        <w:rPr>
          <w:rFonts w:ascii="Arial" w:hAnsi="Arial" w:cs="Calibri"/>
          <w:sz w:val="16"/>
          <w:szCs w:val="26"/>
          <w:lang w:eastAsia="de-DE"/>
        </w:rPr>
        <w:t>Arbon</w:t>
      </w:r>
      <w:r w:rsidRPr="002F53FC">
        <w:rPr>
          <w:rFonts w:ascii="Arial" w:hAnsi="Arial" w:cs="Calibri"/>
          <w:sz w:val="16"/>
          <w:szCs w:val="26"/>
          <w:lang w:eastAsia="de-DE"/>
        </w:rPr>
        <w:t xml:space="preserve">, Schweiz), die Wilken </w:t>
      </w:r>
      <w:proofErr w:type="spellStart"/>
      <w:r w:rsidRPr="002F53FC">
        <w:rPr>
          <w:rFonts w:ascii="Arial" w:hAnsi="Arial" w:cs="Calibri"/>
          <w:sz w:val="16"/>
          <w:szCs w:val="26"/>
          <w:lang w:eastAsia="de-DE"/>
        </w:rPr>
        <w:t>Neutrasoft</w:t>
      </w:r>
      <w:proofErr w:type="spellEnd"/>
      <w:r w:rsidRPr="002F53FC">
        <w:rPr>
          <w:rFonts w:ascii="Arial" w:hAnsi="Arial" w:cs="Calibri"/>
          <w:sz w:val="16"/>
          <w:szCs w:val="26"/>
          <w:lang w:eastAsia="de-DE"/>
        </w:rPr>
        <w:t xml:space="preserve"> GmbH (Greven), die Wilken </w:t>
      </w:r>
      <w:proofErr w:type="spellStart"/>
      <w:r w:rsidRPr="002F53FC">
        <w:rPr>
          <w:rFonts w:ascii="Arial" w:hAnsi="Arial" w:cs="Calibri"/>
          <w:sz w:val="16"/>
          <w:szCs w:val="26"/>
          <w:lang w:eastAsia="de-DE"/>
        </w:rPr>
        <w:t>Entire</w:t>
      </w:r>
      <w:proofErr w:type="spellEnd"/>
      <w:r w:rsidRPr="002F53FC">
        <w:rPr>
          <w:rFonts w:ascii="Arial" w:hAnsi="Arial" w:cs="Calibri"/>
          <w:sz w:val="16"/>
          <w:szCs w:val="26"/>
          <w:lang w:eastAsia="de-DE"/>
        </w:rPr>
        <w:t xml:space="preserve"> GmbH (Ulm), die Wilken Rechenzentrum GmbH (Ulm), </w:t>
      </w:r>
      <w:r>
        <w:rPr>
          <w:rFonts w:ascii="Arial" w:hAnsi="Arial" w:cs="Calibri"/>
          <w:sz w:val="16"/>
          <w:szCs w:val="26"/>
          <w:lang w:eastAsia="de-DE"/>
        </w:rPr>
        <w:t xml:space="preserve">die Wilken Akademie GmbH (Ulm), die Wilken </w:t>
      </w:r>
      <w:proofErr w:type="spellStart"/>
      <w:r>
        <w:rPr>
          <w:rFonts w:ascii="Arial" w:hAnsi="Arial" w:cs="Calibri"/>
          <w:sz w:val="16"/>
          <w:szCs w:val="26"/>
          <w:lang w:eastAsia="de-DE"/>
        </w:rPr>
        <w:t>Ciwi</w:t>
      </w:r>
      <w:proofErr w:type="spellEnd"/>
      <w:r w:rsidRPr="002F53FC">
        <w:rPr>
          <w:rFonts w:ascii="Arial" w:hAnsi="Arial" w:cs="Calibri"/>
          <w:sz w:val="16"/>
          <w:szCs w:val="26"/>
          <w:lang w:eastAsia="de-DE"/>
        </w:rPr>
        <w:t xml:space="preserve"> GmbH (Ulm), die Wilken Informationsmanagement GmbH (München) sowie die Wilken Prozessmanagement GmbH (Ulm, Greven, </w:t>
      </w:r>
      <w:proofErr w:type="spellStart"/>
      <w:r w:rsidRPr="002F53FC">
        <w:rPr>
          <w:rFonts w:ascii="Arial" w:hAnsi="Arial" w:cs="Calibri"/>
          <w:sz w:val="16"/>
          <w:szCs w:val="26"/>
          <w:lang w:eastAsia="de-DE"/>
        </w:rPr>
        <w:t>Sie</w:t>
      </w:r>
      <w:r>
        <w:rPr>
          <w:rFonts w:ascii="Arial" w:hAnsi="Arial" w:cs="Calibri"/>
          <w:sz w:val="16"/>
          <w:szCs w:val="26"/>
          <w:lang w:eastAsia="de-DE"/>
        </w:rPr>
        <w:t>r</w:t>
      </w:r>
      <w:r w:rsidRPr="002F53FC">
        <w:rPr>
          <w:rFonts w:ascii="Arial" w:hAnsi="Arial" w:cs="Calibri"/>
          <w:sz w:val="16"/>
          <w:szCs w:val="26"/>
          <w:lang w:eastAsia="de-DE"/>
        </w:rPr>
        <w:t>ksdorf</w:t>
      </w:r>
      <w:proofErr w:type="spellEnd"/>
      <w:r w:rsidRPr="002F53FC">
        <w:rPr>
          <w:rFonts w:ascii="Arial" w:hAnsi="Arial" w:cs="Calibri"/>
          <w:sz w:val="16"/>
          <w:szCs w:val="26"/>
          <w:lang w:eastAsia="de-DE"/>
        </w:rPr>
        <w:t>). Die Unternehmensgruppe erzielte 201</w:t>
      </w:r>
      <w:r>
        <w:rPr>
          <w:rFonts w:ascii="Arial" w:hAnsi="Arial" w:cs="Calibri"/>
          <w:sz w:val="16"/>
          <w:szCs w:val="26"/>
          <w:lang w:eastAsia="de-DE"/>
        </w:rPr>
        <w:t>4</w:t>
      </w:r>
      <w:r w:rsidRPr="002F53FC">
        <w:rPr>
          <w:rFonts w:ascii="Arial" w:hAnsi="Arial" w:cs="Calibri"/>
          <w:sz w:val="16"/>
          <w:szCs w:val="26"/>
          <w:lang w:eastAsia="de-DE"/>
        </w:rPr>
        <w:t xml:space="preserve"> einen Umsatz von </w:t>
      </w:r>
      <w:r>
        <w:rPr>
          <w:rFonts w:ascii="Arial" w:hAnsi="Arial" w:cs="Calibri"/>
          <w:sz w:val="16"/>
          <w:szCs w:val="26"/>
          <w:lang w:eastAsia="de-DE"/>
        </w:rPr>
        <w:t xml:space="preserve">rund </w:t>
      </w:r>
      <w:r w:rsidRPr="002F53FC">
        <w:rPr>
          <w:rFonts w:ascii="Arial" w:hAnsi="Arial" w:cs="Calibri"/>
          <w:sz w:val="16"/>
          <w:szCs w:val="26"/>
          <w:lang w:eastAsia="de-DE"/>
        </w:rPr>
        <w:t>5</w:t>
      </w:r>
      <w:r>
        <w:rPr>
          <w:rFonts w:ascii="Arial" w:hAnsi="Arial" w:cs="Calibri"/>
          <w:sz w:val="16"/>
          <w:szCs w:val="26"/>
          <w:lang w:eastAsia="de-DE"/>
        </w:rPr>
        <w:t>8</w:t>
      </w:r>
      <w:r w:rsidRPr="002F53FC">
        <w:rPr>
          <w:rFonts w:ascii="Arial" w:hAnsi="Arial" w:cs="Calibri"/>
          <w:sz w:val="16"/>
          <w:szCs w:val="26"/>
          <w:lang w:eastAsia="de-DE"/>
        </w:rPr>
        <w:t xml:space="preserve"> Millionen Euro.</w:t>
      </w:r>
    </w:p>
    <w:p w14:paraId="77B70450" w14:textId="77777777" w:rsidR="00B766BA" w:rsidRPr="00DA4F82" w:rsidRDefault="00B766BA" w:rsidP="00B766BA"/>
    <w:p w14:paraId="432D7742" w14:textId="77777777" w:rsidR="00B766BA" w:rsidRPr="00574C52" w:rsidRDefault="00B766BA" w:rsidP="00B766BA"/>
    <w:p w14:paraId="4245051B" w14:textId="77777777" w:rsidR="00B766BA" w:rsidRPr="00C51C55" w:rsidRDefault="00B766BA" w:rsidP="00B766BA"/>
    <w:p w14:paraId="615863D1" w14:textId="067733F3" w:rsidR="00FE48A6" w:rsidRPr="00B766BA" w:rsidRDefault="00FE48A6" w:rsidP="00B766BA"/>
    <w:sectPr w:rsidR="00FE48A6" w:rsidRPr="00B766BA" w:rsidSect="001858F8">
      <w:headerReference w:type="default" r:id="rId10"/>
      <w:footerReference w:type="even" r:id="rId11"/>
      <w:footerReference w:type="default" r:id="rId12"/>
      <w:pgSz w:w="11906" w:h="16838"/>
      <w:pgMar w:top="1843" w:right="3401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6F6EB03" w14:textId="77777777" w:rsidR="00E31DC9" w:rsidRDefault="00E31DC9">
      <w:r>
        <w:separator/>
      </w:r>
    </w:p>
  </w:endnote>
  <w:endnote w:type="continuationSeparator" w:id="0">
    <w:p w14:paraId="3EB95182" w14:textId="77777777" w:rsidR="00E31DC9" w:rsidRDefault="00E31D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Ｍ4dＳ53 Ｐ50ゴ3fシ3fッ3fク3f">
    <w:altName w:val="Helvetica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A59F3F" w14:textId="77777777" w:rsidR="00EB77F7" w:rsidRDefault="00EB77F7" w:rsidP="00FE48A6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10DB2E79" w14:textId="77777777" w:rsidR="00EB77F7" w:rsidRDefault="00EB77F7" w:rsidP="00FE48A6">
    <w:pPr>
      <w:pStyle w:val="Fuzeile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ED6821" w14:textId="4E864CFE" w:rsidR="00EB77F7" w:rsidRDefault="00EB77F7" w:rsidP="00FE48A6">
    <w:pPr>
      <w:pStyle w:val="Fuzeile"/>
      <w:ind w:right="-2269"/>
      <w:jc w:val="right"/>
    </w:pPr>
    <w:r>
      <w:rPr>
        <w:noProof/>
        <w:lang w:eastAsia="de-DE"/>
      </w:rPr>
      <w:drawing>
        <wp:inline distT="0" distB="0" distL="0" distR="0" wp14:anchorId="11448990" wp14:editId="20DBD3A8">
          <wp:extent cx="1366824" cy="235486"/>
          <wp:effectExtent l="0" t="0" r="5080" b="0"/>
          <wp:docPr id="3" name="Bild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IL_Logo_CorporateGroupRG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66824" cy="23548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0615E47" w14:textId="77777777" w:rsidR="00E31DC9" w:rsidRDefault="00E31DC9">
      <w:r>
        <w:separator/>
      </w:r>
    </w:p>
  </w:footnote>
  <w:footnote w:type="continuationSeparator" w:id="0">
    <w:p w14:paraId="3594D03B" w14:textId="77777777" w:rsidR="00E31DC9" w:rsidRDefault="00E31DC9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EBBE6D" w14:textId="77777777" w:rsidR="00EB77F7" w:rsidRDefault="00EB77F7" w:rsidP="00FE48A6">
    <w:pPr>
      <w:pStyle w:val="Kopfzeile"/>
      <w:tabs>
        <w:tab w:val="clear" w:pos="9072"/>
        <w:tab w:val="right" w:pos="9639"/>
      </w:tabs>
      <w:ind w:right="-2268"/>
      <w:jc w:val="right"/>
    </w:pPr>
    <w:r>
      <w:rPr>
        <w:noProof/>
        <w:lang w:eastAsia="de-DE"/>
      </w:rPr>
      <w:drawing>
        <wp:inline distT="0" distB="0" distL="0" distR="0" wp14:anchorId="7B387850" wp14:editId="406C82E8">
          <wp:extent cx="1515745" cy="541655"/>
          <wp:effectExtent l="0" t="0" r="8255" b="0"/>
          <wp:docPr id="1" name="Bild 1" descr="Tobias Air II:Users:tobiash:Desktop:WIL_Logo.ep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 descr="Tobias Air II:Users:tobiash:Desktop:WIL_Logo.ep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5745" cy="541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DF567DE" w14:textId="77777777" w:rsidR="00EB77F7" w:rsidRDefault="00EB77F7" w:rsidP="00FE48A6">
    <w:pPr>
      <w:pStyle w:val="Kopfzeile"/>
      <w:tabs>
        <w:tab w:val="clear" w:pos="9072"/>
        <w:tab w:val="right" w:pos="9639"/>
      </w:tabs>
      <w:ind w:right="-2"/>
      <w:jc w:val="right"/>
    </w:pPr>
  </w:p>
  <w:p w14:paraId="6A9E6452" w14:textId="77777777" w:rsidR="00EB77F7" w:rsidRPr="00C63EE6" w:rsidRDefault="00EB77F7" w:rsidP="00FE48A6">
    <w:pPr>
      <w:pStyle w:val="Kopfzeile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multiLevelType w:val="multilevel"/>
    <w:tmpl w:val="B4BAE2B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alibri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alibri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2FA04942"/>
    <w:multiLevelType w:val="hybridMultilevel"/>
    <w:tmpl w:val="70586792"/>
    <w:lvl w:ilvl="0" w:tplc="E9285C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A0CACF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95CF5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FCCA0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60E8CB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5D826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83CF6C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CD6C7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F0C654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3A877A5E"/>
    <w:multiLevelType w:val="hybridMultilevel"/>
    <w:tmpl w:val="8376B314"/>
    <w:lvl w:ilvl="0" w:tplc="80ACAE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8D4D69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012A8B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03E0D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9DEF51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66689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09C39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2D2FF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9EE53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42243333"/>
    <w:multiLevelType w:val="hybridMultilevel"/>
    <w:tmpl w:val="D7BE0EA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236"/>
  <w:embedSystemFonts/>
  <w:proofState w:spelling="clean"/>
  <w:defaultTabStop w:val="708"/>
  <w:autoHyphenation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2476"/>
    <w:rsid w:val="0000454B"/>
    <w:rsid w:val="00011F67"/>
    <w:rsid w:val="0002498B"/>
    <w:rsid w:val="00026038"/>
    <w:rsid w:val="00032F50"/>
    <w:rsid w:val="00040D86"/>
    <w:rsid w:val="00051FB3"/>
    <w:rsid w:val="000809E7"/>
    <w:rsid w:val="00093AA5"/>
    <w:rsid w:val="00097330"/>
    <w:rsid w:val="000A6D42"/>
    <w:rsid w:val="000B2038"/>
    <w:rsid w:val="000C0569"/>
    <w:rsid w:val="000D5FE9"/>
    <w:rsid w:val="000E5D79"/>
    <w:rsid w:val="000F6D38"/>
    <w:rsid w:val="00106410"/>
    <w:rsid w:val="00107620"/>
    <w:rsid w:val="00122695"/>
    <w:rsid w:val="0012491E"/>
    <w:rsid w:val="00152D07"/>
    <w:rsid w:val="00172559"/>
    <w:rsid w:val="00175745"/>
    <w:rsid w:val="001858F8"/>
    <w:rsid w:val="001A2076"/>
    <w:rsid w:val="001B1862"/>
    <w:rsid w:val="001C58AF"/>
    <w:rsid w:val="001C6862"/>
    <w:rsid w:val="001D12AA"/>
    <w:rsid w:val="00272362"/>
    <w:rsid w:val="002A28CE"/>
    <w:rsid w:val="002C201B"/>
    <w:rsid w:val="002D0338"/>
    <w:rsid w:val="002D1F28"/>
    <w:rsid w:val="002D28F5"/>
    <w:rsid w:val="00324F5C"/>
    <w:rsid w:val="003467EA"/>
    <w:rsid w:val="00360611"/>
    <w:rsid w:val="00366E84"/>
    <w:rsid w:val="0037633E"/>
    <w:rsid w:val="00376B33"/>
    <w:rsid w:val="003A1A5E"/>
    <w:rsid w:val="003C2165"/>
    <w:rsid w:val="003E10C2"/>
    <w:rsid w:val="003E189B"/>
    <w:rsid w:val="003F55EF"/>
    <w:rsid w:val="004043AF"/>
    <w:rsid w:val="004110F6"/>
    <w:rsid w:val="00425A22"/>
    <w:rsid w:val="00425E5F"/>
    <w:rsid w:val="00432E47"/>
    <w:rsid w:val="00457490"/>
    <w:rsid w:val="00470089"/>
    <w:rsid w:val="004712B6"/>
    <w:rsid w:val="0048658B"/>
    <w:rsid w:val="004A39B9"/>
    <w:rsid w:val="004A76DC"/>
    <w:rsid w:val="004D3FC7"/>
    <w:rsid w:val="004E2379"/>
    <w:rsid w:val="00513A25"/>
    <w:rsid w:val="00517604"/>
    <w:rsid w:val="00523438"/>
    <w:rsid w:val="00535FC2"/>
    <w:rsid w:val="005639AD"/>
    <w:rsid w:val="00571861"/>
    <w:rsid w:val="005735B0"/>
    <w:rsid w:val="00574C52"/>
    <w:rsid w:val="00575F36"/>
    <w:rsid w:val="00576B32"/>
    <w:rsid w:val="00583BF7"/>
    <w:rsid w:val="0059648C"/>
    <w:rsid w:val="005D37E5"/>
    <w:rsid w:val="005E006B"/>
    <w:rsid w:val="005F2C2F"/>
    <w:rsid w:val="005F375D"/>
    <w:rsid w:val="005F3918"/>
    <w:rsid w:val="0060646D"/>
    <w:rsid w:val="00614428"/>
    <w:rsid w:val="006205F9"/>
    <w:rsid w:val="00632098"/>
    <w:rsid w:val="00645730"/>
    <w:rsid w:val="006568C1"/>
    <w:rsid w:val="00667CBE"/>
    <w:rsid w:val="00693603"/>
    <w:rsid w:val="006A0673"/>
    <w:rsid w:val="006E468B"/>
    <w:rsid w:val="006E5937"/>
    <w:rsid w:val="006F6C95"/>
    <w:rsid w:val="00733F48"/>
    <w:rsid w:val="0073656F"/>
    <w:rsid w:val="00737E3A"/>
    <w:rsid w:val="00746812"/>
    <w:rsid w:val="00757073"/>
    <w:rsid w:val="00764A09"/>
    <w:rsid w:val="007706D1"/>
    <w:rsid w:val="00772476"/>
    <w:rsid w:val="00774940"/>
    <w:rsid w:val="00783CEE"/>
    <w:rsid w:val="007C38AB"/>
    <w:rsid w:val="007C3AF6"/>
    <w:rsid w:val="007C3EFB"/>
    <w:rsid w:val="007F7D4A"/>
    <w:rsid w:val="00803D59"/>
    <w:rsid w:val="00811D53"/>
    <w:rsid w:val="0081245E"/>
    <w:rsid w:val="00823A31"/>
    <w:rsid w:val="008331D8"/>
    <w:rsid w:val="0083770B"/>
    <w:rsid w:val="008474DE"/>
    <w:rsid w:val="008531FF"/>
    <w:rsid w:val="00853823"/>
    <w:rsid w:val="00863D68"/>
    <w:rsid w:val="00875715"/>
    <w:rsid w:val="0088157B"/>
    <w:rsid w:val="008825F3"/>
    <w:rsid w:val="0088514D"/>
    <w:rsid w:val="00894092"/>
    <w:rsid w:val="00894BE0"/>
    <w:rsid w:val="008A57BB"/>
    <w:rsid w:val="008B4462"/>
    <w:rsid w:val="008B5B1E"/>
    <w:rsid w:val="008E6C77"/>
    <w:rsid w:val="008F68EF"/>
    <w:rsid w:val="00903A51"/>
    <w:rsid w:val="009043EE"/>
    <w:rsid w:val="009378C5"/>
    <w:rsid w:val="009422F8"/>
    <w:rsid w:val="00943667"/>
    <w:rsid w:val="00947BDC"/>
    <w:rsid w:val="009668A5"/>
    <w:rsid w:val="00970937"/>
    <w:rsid w:val="00973837"/>
    <w:rsid w:val="00984451"/>
    <w:rsid w:val="00984EEC"/>
    <w:rsid w:val="009873C5"/>
    <w:rsid w:val="009B0EFC"/>
    <w:rsid w:val="009C7BF7"/>
    <w:rsid w:val="009F1031"/>
    <w:rsid w:val="00A0122C"/>
    <w:rsid w:val="00A0763D"/>
    <w:rsid w:val="00A31345"/>
    <w:rsid w:val="00A3451E"/>
    <w:rsid w:val="00A626C2"/>
    <w:rsid w:val="00A65506"/>
    <w:rsid w:val="00A6600D"/>
    <w:rsid w:val="00A73AC3"/>
    <w:rsid w:val="00A77BBC"/>
    <w:rsid w:val="00A85E92"/>
    <w:rsid w:val="00AB7591"/>
    <w:rsid w:val="00AF1D9E"/>
    <w:rsid w:val="00B62065"/>
    <w:rsid w:val="00B766BA"/>
    <w:rsid w:val="00B86EC2"/>
    <w:rsid w:val="00BA5FB0"/>
    <w:rsid w:val="00BB487D"/>
    <w:rsid w:val="00BC2F70"/>
    <w:rsid w:val="00BE5B4A"/>
    <w:rsid w:val="00C00270"/>
    <w:rsid w:val="00C03293"/>
    <w:rsid w:val="00C0359B"/>
    <w:rsid w:val="00C11718"/>
    <w:rsid w:val="00C51C55"/>
    <w:rsid w:val="00C6183F"/>
    <w:rsid w:val="00C83E25"/>
    <w:rsid w:val="00CA2704"/>
    <w:rsid w:val="00CD395A"/>
    <w:rsid w:val="00CF4E1F"/>
    <w:rsid w:val="00D043C7"/>
    <w:rsid w:val="00D13CB5"/>
    <w:rsid w:val="00D20DFE"/>
    <w:rsid w:val="00D20E17"/>
    <w:rsid w:val="00D26BF5"/>
    <w:rsid w:val="00D41F29"/>
    <w:rsid w:val="00D500C9"/>
    <w:rsid w:val="00D5304C"/>
    <w:rsid w:val="00D923CC"/>
    <w:rsid w:val="00DA4F82"/>
    <w:rsid w:val="00DB7D85"/>
    <w:rsid w:val="00DC7643"/>
    <w:rsid w:val="00DF68C5"/>
    <w:rsid w:val="00E01CF3"/>
    <w:rsid w:val="00E02730"/>
    <w:rsid w:val="00E04979"/>
    <w:rsid w:val="00E31DC9"/>
    <w:rsid w:val="00E62903"/>
    <w:rsid w:val="00E83A83"/>
    <w:rsid w:val="00EA0E6E"/>
    <w:rsid w:val="00EB77F7"/>
    <w:rsid w:val="00EC14F0"/>
    <w:rsid w:val="00ED247E"/>
    <w:rsid w:val="00EE15AD"/>
    <w:rsid w:val="00EF1E53"/>
    <w:rsid w:val="00F0231D"/>
    <w:rsid w:val="00F24B57"/>
    <w:rsid w:val="00F408FC"/>
    <w:rsid w:val="00F42BC2"/>
    <w:rsid w:val="00F44C5C"/>
    <w:rsid w:val="00F47247"/>
    <w:rsid w:val="00F50498"/>
    <w:rsid w:val="00F61560"/>
    <w:rsid w:val="00F717EB"/>
    <w:rsid w:val="00F771FF"/>
    <w:rsid w:val="00F9031E"/>
    <w:rsid w:val="00F96E98"/>
    <w:rsid w:val="00FA13E1"/>
    <w:rsid w:val="00FB3528"/>
    <w:rsid w:val="00FC18FD"/>
    <w:rsid w:val="00FE48A6"/>
    <w:rsid w:val="00FF335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2330A37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772476"/>
    <w:rPr>
      <w:rFonts w:ascii="Cambria" w:eastAsia="Cambria" w:hAnsi="Cambria" w:cs="Times New Roman"/>
      <w:szCs w:val="20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Absatz-Standardschriftart1">
    <w:name w:val="Absatz-Standardschriftart1"/>
    <w:rsid w:val="00772476"/>
  </w:style>
  <w:style w:type="paragraph" w:styleId="Sprechblasentext">
    <w:name w:val="Balloon Text"/>
    <w:basedOn w:val="Standard"/>
    <w:link w:val="SprechblasentextZchn"/>
    <w:semiHidden/>
    <w:rsid w:val="00772476"/>
    <w:rPr>
      <w:rFonts w:ascii="Lucida Grande" w:hAnsi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semiHidden/>
    <w:rsid w:val="00772476"/>
    <w:rPr>
      <w:rFonts w:ascii="Lucida Grande" w:eastAsia="Cambria" w:hAnsi="Lucida Grande" w:cs="Times New Roman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772476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772476"/>
    <w:rPr>
      <w:rFonts w:ascii="Cambria" w:eastAsia="Cambria" w:hAnsi="Cambria" w:cs="Times New Roman"/>
      <w:szCs w:val="20"/>
    </w:rPr>
  </w:style>
  <w:style w:type="paragraph" w:styleId="Fuzeile">
    <w:name w:val="footer"/>
    <w:basedOn w:val="Standard"/>
    <w:link w:val="FuzeileZchn"/>
    <w:uiPriority w:val="99"/>
    <w:unhideWhenUsed/>
    <w:rsid w:val="00772476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772476"/>
    <w:rPr>
      <w:rFonts w:ascii="Cambria" w:eastAsia="Cambria" w:hAnsi="Cambria" w:cs="Times New Roman"/>
      <w:szCs w:val="20"/>
    </w:rPr>
  </w:style>
  <w:style w:type="table" w:styleId="Tabellenraster">
    <w:name w:val="Table Grid"/>
    <w:basedOn w:val="NormaleTabelle"/>
    <w:uiPriority w:val="59"/>
    <w:rsid w:val="00772476"/>
    <w:rPr>
      <w:rFonts w:ascii="Cambria" w:eastAsia="Cambria" w:hAnsi="Cambria" w:cs="Times New Roman"/>
      <w:sz w:val="20"/>
      <w:szCs w:val="20"/>
      <w:lang w:eastAsia="de-D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nk">
    <w:name w:val="Hyperlink"/>
    <w:uiPriority w:val="99"/>
    <w:unhideWhenUsed/>
    <w:rsid w:val="00772476"/>
    <w:rPr>
      <w:color w:val="0000FF"/>
      <w:u w:val="single"/>
    </w:rPr>
  </w:style>
  <w:style w:type="character" w:styleId="BesuchterLink">
    <w:name w:val="FollowedHyperlink"/>
    <w:uiPriority w:val="99"/>
    <w:semiHidden/>
    <w:unhideWhenUsed/>
    <w:rsid w:val="00772476"/>
    <w:rPr>
      <w:color w:val="800080"/>
      <w:u w:val="single"/>
    </w:rPr>
  </w:style>
  <w:style w:type="paragraph" w:customStyle="1" w:styleId="Standard5LTGliederung1">
    <w:name w:val="Standard 5~LT~Gliederung 1"/>
    <w:uiPriority w:val="99"/>
    <w:rsid w:val="00772476"/>
    <w:pPr>
      <w:widowControl w:val="0"/>
      <w:autoSpaceDE w:val="0"/>
      <w:autoSpaceDN w:val="0"/>
      <w:adjustRightInd w:val="0"/>
      <w:spacing w:after="283"/>
    </w:pPr>
    <w:rPr>
      <w:rFonts w:ascii="Ｍ4dＳ53 Ｐ50ゴ3fシ3fッ3fク3f" w:eastAsia="Cambria" w:hAnsi="Ｍ4dＳ53 Ｐ50ゴ3fシ3fッ3fク3f" w:cs="Ｍ4dＳ53 Ｐ50ゴ3fシ3fッ3fク3f"/>
      <w:color w:val="000000"/>
      <w:kern w:val="1"/>
      <w:sz w:val="64"/>
      <w:szCs w:val="64"/>
      <w:lang w:eastAsia="de-DE"/>
    </w:rPr>
  </w:style>
  <w:style w:type="character" w:styleId="Seitenzahl">
    <w:name w:val="page number"/>
    <w:uiPriority w:val="99"/>
    <w:semiHidden/>
    <w:unhideWhenUsed/>
    <w:rsid w:val="00772476"/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772476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772476"/>
    <w:rPr>
      <w:rFonts w:ascii="Cambria" w:eastAsia="Cambria" w:hAnsi="Cambria" w:cs="Times New Roman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772476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772476"/>
    <w:rPr>
      <w:rFonts w:ascii="Cambria" w:eastAsia="Cambria" w:hAnsi="Cambria" w:cs="Times New Roman"/>
      <w:b/>
      <w:bCs/>
      <w:sz w:val="20"/>
      <w:szCs w:val="2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2D28F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1.xml"/><Relationship Id="rId12" Type="http://schemas.openxmlformats.org/officeDocument/2006/relationships/footer" Target="footer2.xml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yperlink" Target="mailto:presse@wilken.de" TargetMode="External"/><Relationship Id="rId8" Type="http://schemas.openxmlformats.org/officeDocument/2006/relationships/hyperlink" Target="http://www.wilken.de" TargetMode="External"/><Relationship Id="rId9" Type="http://schemas.openxmlformats.org/officeDocument/2006/relationships/hyperlink" Target="mailto:upa@press-n-relations.de" TargetMode="External"/><Relationship Id="rId10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517</Words>
  <Characters>3262</Characters>
  <Application>Microsoft Macintosh Word</Application>
  <DocSecurity>0</DocSecurity>
  <Lines>27</Lines>
  <Paragraphs>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Headings</vt:lpstr>
      </vt:variant>
      <vt:variant>
        <vt:i4>5</vt:i4>
      </vt:variant>
    </vt:vector>
  </HeadingPairs>
  <TitlesOfParts>
    <vt:vector size="6" baseType="lpstr">
      <vt:lpstr/>
      <vt:lpstr>PRESSEINFORMATION </vt:lpstr>
      <vt:lpstr/>
      <vt:lpstr>Ulm, 30. November 2014</vt:lpstr>
      <vt:lpstr>Über die Wilken Corporate Group</vt:lpstr>
      <vt:lpstr>Seit 1977 entwickelt Wilken eigene ERP-Standard-Softwarelösungen. Mit mehr als 5</vt:lpstr>
    </vt:vector>
  </TitlesOfParts>
  <Company>Press'n'Relations </Company>
  <LinksUpToDate>false</LinksUpToDate>
  <CharactersWithSpaces>3772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Markus Häfliger</dc:creator>
  <cp:keywords/>
  <cp:lastModifiedBy>Uwe Pagel</cp:lastModifiedBy>
  <cp:revision>2</cp:revision>
  <cp:lastPrinted>2014-12-01T10:56:00Z</cp:lastPrinted>
  <dcterms:created xsi:type="dcterms:W3CDTF">2015-11-27T14:08:00Z</dcterms:created>
  <dcterms:modified xsi:type="dcterms:W3CDTF">2015-11-27T14:08:00Z</dcterms:modified>
</cp:coreProperties>
</file>