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D03BD4" w14:textId="77B66F17" w:rsidR="00C51C55" w:rsidRPr="00B2745D" w:rsidRDefault="00C51C55" w:rsidP="00C51C55">
      <w:pPr>
        <w:ind w:right="-709"/>
        <w:outlineLvl w:val="0"/>
        <w:rPr>
          <w:b/>
        </w:rPr>
      </w:pPr>
      <w:r w:rsidRPr="00B2745D">
        <w:rPr>
          <w:b/>
        </w:rPr>
        <w:t xml:space="preserve">PRESSEINFORMATION </w:t>
      </w:r>
    </w:p>
    <w:p w14:paraId="333A9BD1" w14:textId="38FF1353" w:rsidR="00970937" w:rsidRDefault="00C51C55" w:rsidP="00064DC6">
      <w:pPr>
        <w:ind w:right="-709"/>
        <w:outlineLvl w:val="0"/>
        <w:rPr>
          <w:sz w:val="20"/>
        </w:rPr>
      </w:pPr>
      <w:r w:rsidRPr="00B2745D">
        <w:rPr>
          <w:sz w:val="20"/>
        </w:rPr>
        <w:t xml:space="preserve">Ulm, </w:t>
      </w:r>
      <w:r w:rsidR="004573B8">
        <w:rPr>
          <w:sz w:val="20"/>
        </w:rPr>
        <w:t>10</w:t>
      </w:r>
      <w:r w:rsidR="008B69E2" w:rsidRPr="00B2745D">
        <w:rPr>
          <w:sz w:val="20"/>
        </w:rPr>
        <w:t xml:space="preserve">. </w:t>
      </w:r>
      <w:r w:rsidR="00C040DB">
        <w:rPr>
          <w:sz w:val="20"/>
        </w:rPr>
        <w:t>Febr</w:t>
      </w:r>
      <w:r w:rsidR="00C21E2B">
        <w:rPr>
          <w:sz w:val="20"/>
        </w:rPr>
        <w:t>ua</w:t>
      </w:r>
      <w:r w:rsidR="00127E87">
        <w:rPr>
          <w:sz w:val="20"/>
        </w:rPr>
        <w:t>r</w:t>
      </w:r>
      <w:r w:rsidRPr="00B2745D">
        <w:rPr>
          <w:sz w:val="20"/>
        </w:rPr>
        <w:t xml:space="preserve"> 201</w:t>
      </w:r>
      <w:r w:rsidR="00C21E2B">
        <w:rPr>
          <w:sz w:val="20"/>
        </w:rPr>
        <w:t>7</w:t>
      </w:r>
    </w:p>
    <w:p w14:paraId="498E1441" w14:textId="7E9D5FB8" w:rsidR="003365AB" w:rsidRPr="00C040DB" w:rsidRDefault="00C35CC8" w:rsidP="000120D4">
      <w:pPr>
        <w:ind w:right="-1843"/>
        <w:rPr>
          <w:b/>
          <w:bCs/>
          <w:sz w:val="28"/>
          <w:szCs w:val="28"/>
        </w:rPr>
      </w:pPr>
      <w:r>
        <w:rPr>
          <w:b/>
          <w:bCs/>
          <w:sz w:val="28"/>
          <w:szCs w:val="28"/>
        </w:rPr>
        <w:t>Mehr Transparenz bei Baukostenzuschüssen</w:t>
      </w:r>
      <w:r w:rsidR="00064DC6" w:rsidRPr="00B2745D">
        <w:rPr>
          <w:b/>
          <w:bCs/>
          <w:sz w:val="28"/>
          <w:szCs w:val="28"/>
        </w:rPr>
        <w:br/>
      </w:r>
      <w:r w:rsidR="00C83BF0">
        <w:rPr>
          <w:rFonts w:cs="Arial"/>
          <w:b/>
          <w:bCs/>
          <w:szCs w:val="22"/>
        </w:rPr>
        <w:t>Wilken automa</w:t>
      </w:r>
      <w:r w:rsidR="00EA317F">
        <w:rPr>
          <w:rFonts w:cs="Arial"/>
          <w:b/>
          <w:bCs/>
          <w:szCs w:val="22"/>
        </w:rPr>
        <w:t>tisiert</w:t>
      </w:r>
      <w:r>
        <w:rPr>
          <w:rFonts w:cs="Arial"/>
          <w:b/>
          <w:bCs/>
          <w:szCs w:val="22"/>
        </w:rPr>
        <w:t xml:space="preserve"> Verarbeitung</w:t>
      </w:r>
      <w:r w:rsidR="00DE39BE">
        <w:rPr>
          <w:rFonts w:cs="Arial"/>
          <w:b/>
          <w:bCs/>
          <w:szCs w:val="22"/>
        </w:rPr>
        <w:t xml:space="preserve"> </w:t>
      </w:r>
    </w:p>
    <w:p w14:paraId="51D352EF" w14:textId="6784B877" w:rsidR="009B6560" w:rsidRDefault="00EA317F" w:rsidP="003E42F4">
      <w:pPr>
        <w:rPr>
          <w:rFonts w:cs="Helvetica"/>
          <w:b/>
          <w:bCs/>
          <w:sz w:val="20"/>
        </w:rPr>
      </w:pPr>
      <w:r>
        <w:rPr>
          <w:rFonts w:cs="Helvetica"/>
          <w:b/>
          <w:bCs/>
          <w:sz w:val="20"/>
        </w:rPr>
        <w:t xml:space="preserve">Bei Konzessionsverhandlungen sind die getätigten Investitionen ein gewichtiges Argument. </w:t>
      </w:r>
      <w:r w:rsidR="00DE39BE">
        <w:rPr>
          <w:rFonts w:cs="Helvetica"/>
          <w:b/>
          <w:bCs/>
          <w:sz w:val="20"/>
        </w:rPr>
        <w:t>Doch die scharf nach politischen Gemeinde</w:t>
      </w:r>
      <w:r w:rsidR="006E694C">
        <w:rPr>
          <w:rFonts w:cs="Helvetica"/>
          <w:b/>
          <w:bCs/>
          <w:sz w:val="20"/>
        </w:rPr>
        <w:t>n</w:t>
      </w:r>
      <w:r w:rsidR="00DE39BE">
        <w:rPr>
          <w:rFonts w:cs="Helvetica"/>
          <w:b/>
          <w:bCs/>
          <w:sz w:val="20"/>
        </w:rPr>
        <w:t xml:space="preserve"> getrennte Zuordnung ist nicht immer einfach, insbesondere bei den Baukostenzuschüssen</w:t>
      </w:r>
      <w:r w:rsidR="009825E7">
        <w:rPr>
          <w:rFonts w:cs="Helvetica"/>
          <w:b/>
          <w:bCs/>
          <w:sz w:val="20"/>
        </w:rPr>
        <w:t xml:space="preserve"> (BKZ)</w:t>
      </w:r>
      <w:r w:rsidR="005B320E">
        <w:rPr>
          <w:rFonts w:cs="Helvetica"/>
          <w:b/>
          <w:bCs/>
          <w:sz w:val="20"/>
        </w:rPr>
        <w:t xml:space="preserve"> für Hausanschlüsse</w:t>
      </w:r>
      <w:r w:rsidR="00DE39BE">
        <w:rPr>
          <w:rFonts w:cs="Helvetica"/>
          <w:b/>
          <w:bCs/>
          <w:sz w:val="20"/>
        </w:rPr>
        <w:t>. Diese werden in vielen Versorgungsunternehmen im</w:t>
      </w:r>
      <w:r w:rsidR="00832416">
        <w:rPr>
          <w:rFonts w:cs="Helvetica"/>
          <w:b/>
          <w:bCs/>
          <w:sz w:val="20"/>
        </w:rPr>
        <w:t>m</w:t>
      </w:r>
      <w:r w:rsidR="00DE39BE">
        <w:rPr>
          <w:rFonts w:cs="Helvetica"/>
          <w:b/>
          <w:bCs/>
          <w:sz w:val="20"/>
        </w:rPr>
        <w:t>er</w:t>
      </w:r>
      <w:r w:rsidR="005B320E">
        <w:rPr>
          <w:rFonts w:cs="Helvetica"/>
          <w:b/>
          <w:bCs/>
          <w:sz w:val="20"/>
        </w:rPr>
        <w:t xml:space="preserve"> </w:t>
      </w:r>
      <w:r w:rsidR="00DE39BE">
        <w:rPr>
          <w:rFonts w:cs="Helvetica"/>
          <w:b/>
          <w:bCs/>
          <w:sz w:val="20"/>
        </w:rPr>
        <w:t xml:space="preserve">noch separat über Excel-Listen verwaltet, da herkömmliche ERP-Systeme diesen Sonderfall in der Regel nicht abbilden. Deswegen hat die Wilken Software Group die Verarbeitung und Verbuchung der Baukostenzuschüsse jetzt durchgängig automatisiert. </w:t>
      </w:r>
      <w:r w:rsidR="00832416">
        <w:rPr>
          <w:rFonts w:cs="Helvetica"/>
          <w:b/>
          <w:bCs/>
          <w:sz w:val="20"/>
        </w:rPr>
        <w:t xml:space="preserve">Umgesetzt wurde dieser Prozess in Zusammenarbeit mit dem Wilken-Anwender </w:t>
      </w:r>
      <w:proofErr w:type="spellStart"/>
      <w:r w:rsidR="00832416">
        <w:rPr>
          <w:rFonts w:cs="Helvetica"/>
          <w:b/>
          <w:bCs/>
          <w:sz w:val="20"/>
        </w:rPr>
        <w:t>Albwerk</w:t>
      </w:r>
      <w:proofErr w:type="spellEnd"/>
      <w:r w:rsidR="00832416">
        <w:rPr>
          <w:rFonts w:cs="Helvetica"/>
          <w:b/>
          <w:bCs/>
          <w:sz w:val="20"/>
        </w:rPr>
        <w:t xml:space="preserve"> aus Geislingen, der in den vergangenen Jahren in immer mehr Verteilnetzen aktiv geworden ist. „Neben der transparenten Zuordnung, die uns das Leben bei Konzessionsverhandlungen künftig deutlich erleichtern wird, spart das neue Verfahren vor allem auch Zeit. Denn die Aufstellung der BKZ-Listen kostete jedes Jahr mindestens zwei Tage Arbeit“, erläutert Ronald Eggert, Sachgebietsleiter Finanzbuchhaltung beim </w:t>
      </w:r>
      <w:proofErr w:type="spellStart"/>
      <w:r w:rsidR="00832416">
        <w:rPr>
          <w:rFonts w:cs="Helvetica"/>
          <w:b/>
          <w:bCs/>
          <w:sz w:val="20"/>
        </w:rPr>
        <w:t>Albwerk</w:t>
      </w:r>
      <w:proofErr w:type="spellEnd"/>
      <w:r w:rsidR="00832416">
        <w:rPr>
          <w:rFonts w:cs="Helvetica"/>
          <w:b/>
          <w:bCs/>
          <w:sz w:val="20"/>
        </w:rPr>
        <w:t>.</w:t>
      </w:r>
      <w:r w:rsidR="00C61108">
        <w:rPr>
          <w:rFonts w:cs="Helvetica"/>
          <w:b/>
          <w:bCs/>
          <w:sz w:val="20"/>
        </w:rPr>
        <w:t xml:space="preserve"> Zudem muss </w:t>
      </w:r>
      <w:r w:rsidR="009825E7">
        <w:rPr>
          <w:rFonts w:cs="Helvetica"/>
          <w:b/>
          <w:bCs/>
          <w:sz w:val="20"/>
        </w:rPr>
        <w:t>für jedes Jahr eine neue</w:t>
      </w:r>
      <w:r w:rsidR="006E694C">
        <w:rPr>
          <w:rFonts w:cs="Helvetica"/>
          <w:b/>
          <w:bCs/>
          <w:sz w:val="20"/>
        </w:rPr>
        <w:t xml:space="preserve"> Tabelle erstellt werden. Bei einer Abschreibungsdauer von</w:t>
      </w:r>
      <w:bookmarkStart w:id="0" w:name="_GoBack"/>
      <w:bookmarkEnd w:id="0"/>
      <w:r w:rsidR="006E694C">
        <w:rPr>
          <w:rFonts w:cs="Helvetica"/>
          <w:b/>
          <w:bCs/>
          <w:sz w:val="20"/>
        </w:rPr>
        <w:t xml:space="preserve"> 20 Jahren entsteht so ein </w:t>
      </w:r>
      <w:r w:rsidR="00B17D0C">
        <w:rPr>
          <w:rFonts w:cs="Helvetica"/>
          <w:b/>
          <w:bCs/>
          <w:sz w:val="20"/>
        </w:rPr>
        <w:t>umfangreiches</w:t>
      </w:r>
      <w:r w:rsidR="006E694C">
        <w:rPr>
          <w:rFonts w:cs="Helvetica"/>
          <w:b/>
          <w:bCs/>
          <w:sz w:val="20"/>
        </w:rPr>
        <w:t xml:space="preserve"> Tabellenwerk.</w:t>
      </w:r>
    </w:p>
    <w:p w14:paraId="37F57368" w14:textId="642738CC" w:rsidR="00223755" w:rsidRPr="008852F2" w:rsidRDefault="00832416" w:rsidP="000C313B">
      <w:pPr>
        <w:rPr>
          <w:rFonts w:cs="Helvetica"/>
          <w:sz w:val="20"/>
        </w:rPr>
      </w:pPr>
      <w:r w:rsidRPr="00832416">
        <w:rPr>
          <w:rFonts w:cs="Helvetica"/>
          <w:sz w:val="20"/>
        </w:rPr>
        <w:t>Während in der Steuerbilanz die AHK (Anschaffungs- und Herstellkosten) direkt um die BKZ (Baukostenzuschüsse) gemindert werden müssen, besteht in der Handelsbilanz ein Wahlrecht dafür.</w:t>
      </w:r>
      <w:r>
        <w:rPr>
          <w:rFonts w:cs="Helvetica"/>
          <w:sz w:val="20"/>
        </w:rPr>
        <w:t xml:space="preserve"> </w:t>
      </w:r>
      <w:r w:rsidRPr="00832416">
        <w:rPr>
          <w:rFonts w:cs="Helvetica"/>
          <w:sz w:val="20"/>
        </w:rPr>
        <w:t xml:space="preserve">Entscheidet sich </w:t>
      </w:r>
      <w:r>
        <w:rPr>
          <w:rFonts w:cs="Helvetica"/>
          <w:sz w:val="20"/>
        </w:rPr>
        <w:t>ein</w:t>
      </w:r>
      <w:r w:rsidRPr="00832416">
        <w:rPr>
          <w:rFonts w:cs="Helvetica"/>
          <w:sz w:val="20"/>
        </w:rPr>
        <w:t xml:space="preserve"> Unternehmen für die Aktivierung der Anschaffungs- oder Herstellungskosten in ungekürzter Höhe und Bildung je eines Passivpostens für Investitionszuschüsse, wird dies ab der Version 4.4 </w:t>
      </w:r>
      <w:r w:rsidR="00C61108">
        <w:rPr>
          <w:rFonts w:cs="Helvetica"/>
          <w:sz w:val="20"/>
        </w:rPr>
        <w:t>des</w:t>
      </w:r>
      <w:r w:rsidRPr="00832416">
        <w:rPr>
          <w:rFonts w:cs="Helvetica"/>
          <w:sz w:val="20"/>
        </w:rPr>
        <w:t xml:space="preserve"> Wilken</w:t>
      </w:r>
      <w:r w:rsidR="00C61108">
        <w:rPr>
          <w:rFonts w:cs="Helvetica"/>
          <w:sz w:val="20"/>
        </w:rPr>
        <w:t>-ERP</w:t>
      </w:r>
      <w:r w:rsidR="005B320E">
        <w:rPr>
          <w:rFonts w:cs="Helvetica"/>
          <w:sz w:val="20"/>
        </w:rPr>
        <w:t>-Systems</w:t>
      </w:r>
      <w:r w:rsidRPr="00832416">
        <w:rPr>
          <w:rFonts w:cs="Helvetica"/>
          <w:sz w:val="20"/>
        </w:rPr>
        <w:t xml:space="preserve"> automatisiert verarbeitet.</w:t>
      </w:r>
      <w:r w:rsidR="00C61108">
        <w:rPr>
          <w:rFonts w:cs="Helvetica"/>
          <w:sz w:val="20"/>
        </w:rPr>
        <w:t xml:space="preserve"> Gesteuert wird der Prozess über eigene Felder im Controlling-Auftragsstamm</w:t>
      </w:r>
      <w:r w:rsidR="006E694C">
        <w:rPr>
          <w:rFonts w:cs="Helvetica"/>
          <w:sz w:val="20"/>
        </w:rPr>
        <w:t>. Die Abwicklung erfolgt dann</w:t>
      </w:r>
      <w:r w:rsidR="005B320E">
        <w:rPr>
          <w:rFonts w:cs="Helvetica"/>
          <w:sz w:val="20"/>
        </w:rPr>
        <w:t xml:space="preserve"> über die unterschiedlichen betroffenen Module, vom Vertrieb über </w:t>
      </w:r>
      <w:r w:rsidR="005B320E">
        <w:rPr>
          <w:rFonts w:cs="Helvetica"/>
          <w:sz w:val="20"/>
        </w:rPr>
        <w:lastRenderedPageBreak/>
        <w:t>das Projektmanagement und die Anlage</w:t>
      </w:r>
      <w:r w:rsidR="006E694C">
        <w:rPr>
          <w:rFonts w:cs="Helvetica"/>
          <w:sz w:val="20"/>
        </w:rPr>
        <w:t>n</w:t>
      </w:r>
      <w:r w:rsidR="005B320E">
        <w:rPr>
          <w:rFonts w:cs="Helvetica"/>
          <w:sz w:val="20"/>
        </w:rPr>
        <w:t>buchhaltung bis hin zur automatischen Buchung in der Finanzbuchhaltung. Damit stehen alle Informationen auf Knopfdruck für die unterschiedlichen Auswertungen zur Verfügung.</w:t>
      </w:r>
    </w:p>
    <w:tbl>
      <w:tblPr>
        <w:tblW w:w="9180" w:type="dxa"/>
        <w:tblLook w:val="04A0" w:firstRow="1" w:lastRow="0" w:firstColumn="1" w:lastColumn="0" w:noHBand="0" w:noVBand="1"/>
      </w:tblPr>
      <w:tblGrid>
        <w:gridCol w:w="4361"/>
        <w:gridCol w:w="4819"/>
      </w:tblGrid>
      <w:tr w:rsidR="00535049" w:rsidRPr="00B2745D" w14:paraId="7819D4A6" w14:textId="77777777" w:rsidTr="00E6418B">
        <w:tc>
          <w:tcPr>
            <w:tcW w:w="4361" w:type="dxa"/>
            <w:shd w:val="clear" w:color="auto" w:fill="auto"/>
          </w:tcPr>
          <w:p w14:paraId="5A8CA3F3" w14:textId="37FA4A9A" w:rsidR="00535049" w:rsidRPr="00B2745D" w:rsidRDefault="00535049" w:rsidP="00371980">
            <w:pPr>
              <w:widowControl w:val="0"/>
              <w:tabs>
                <w:tab w:val="left" w:pos="3969"/>
              </w:tabs>
              <w:autoSpaceDE w:val="0"/>
              <w:autoSpaceDN w:val="0"/>
              <w:adjustRightInd w:val="0"/>
              <w:spacing w:line="240" w:lineRule="auto"/>
              <w:ind w:right="176"/>
              <w:rPr>
                <w:rFonts w:ascii="Arial" w:hAnsi="Arial" w:cs="Calibri"/>
                <w:b/>
                <w:sz w:val="16"/>
                <w:szCs w:val="26"/>
                <w:lang w:eastAsia="de-DE"/>
              </w:rPr>
            </w:pPr>
            <w:r w:rsidRPr="00B2745D">
              <w:rPr>
                <w:rFonts w:ascii="Arial" w:hAnsi="Arial" w:cs="Calibri"/>
                <w:b/>
                <w:sz w:val="16"/>
                <w:szCs w:val="26"/>
                <w:lang w:eastAsia="de-DE"/>
              </w:rPr>
              <w:t>Kontaktdaten:</w:t>
            </w:r>
            <w:r w:rsidR="00B2745D" w:rsidRPr="00B2745D">
              <w:rPr>
                <w:rFonts w:ascii="Arial" w:hAnsi="Arial" w:cs="Calibri"/>
                <w:b/>
                <w:sz w:val="16"/>
                <w:szCs w:val="26"/>
                <w:lang w:eastAsia="de-DE"/>
              </w:rPr>
              <w:br/>
            </w:r>
            <w:r w:rsidRPr="00B2745D">
              <w:rPr>
                <w:rFonts w:ascii="Arial" w:hAnsi="Arial" w:cs="Calibri"/>
                <w:sz w:val="16"/>
                <w:szCs w:val="26"/>
                <w:lang w:eastAsia="de-DE"/>
              </w:rPr>
              <w:t xml:space="preserve">Wilken </w:t>
            </w:r>
            <w:r w:rsidR="00B54F30">
              <w:rPr>
                <w:rFonts w:ascii="Arial" w:hAnsi="Arial" w:cs="Calibri"/>
                <w:sz w:val="16"/>
                <w:szCs w:val="26"/>
                <w:lang w:eastAsia="de-DE"/>
              </w:rPr>
              <w:t>Software Group</w:t>
            </w:r>
            <w:r w:rsidRPr="00B2745D">
              <w:rPr>
                <w:rFonts w:ascii="Arial" w:hAnsi="Arial" w:cs="Calibri"/>
                <w:sz w:val="16"/>
                <w:szCs w:val="26"/>
                <w:lang w:eastAsia="de-DE"/>
              </w:rPr>
              <w:t xml:space="preserve"> </w:t>
            </w:r>
            <w:r w:rsidR="00DA3F70">
              <w:rPr>
                <w:rFonts w:ascii="Arial" w:hAnsi="Arial" w:cs="Calibri"/>
                <w:sz w:val="16"/>
                <w:szCs w:val="26"/>
                <w:lang w:eastAsia="de-DE"/>
              </w:rPr>
              <w:t xml:space="preserve">– </w:t>
            </w:r>
            <w:r w:rsidR="00371980">
              <w:rPr>
                <w:rFonts w:ascii="Arial" w:hAnsi="Arial" w:cs="Calibri"/>
                <w:sz w:val="16"/>
                <w:szCs w:val="26"/>
                <w:lang w:eastAsia="de-DE"/>
              </w:rPr>
              <w:t>Peter Schulte-</w:t>
            </w:r>
            <w:proofErr w:type="spellStart"/>
            <w:r w:rsidR="00371980">
              <w:rPr>
                <w:rFonts w:ascii="Arial" w:hAnsi="Arial" w:cs="Calibri"/>
                <w:sz w:val="16"/>
                <w:szCs w:val="26"/>
                <w:lang w:eastAsia="de-DE"/>
              </w:rPr>
              <w:t>Rentrop</w:t>
            </w:r>
            <w:proofErr w:type="spellEnd"/>
            <w:r w:rsidR="00B2745D" w:rsidRPr="00B2745D">
              <w:rPr>
                <w:rFonts w:ascii="Arial" w:hAnsi="Arial" w:cs="Calibri"/>
                <w:b/>
                <w:sz w:val="16"/>
                <w:szCs w:val="26"/>
                <w:lang w:eastAsia="de-DE"/>
              </w:rPr>
              <w:br/>
            </w:r>
            <w:proofErr w:type="spellStart"/>
            <w:r w:rsidRPr="00B2745D">
              <w:rPr>
                <w:rFonts w:ascii="Arial" w:hAnsi="Arial" w:cs="Calibri"/>
                <w:sz w:val="16"/>
                <w:szCs w:val="26"/>
                <w:lang w:eastAsia="de-DE"/>
              </w:rPr>
              <w:t>Hörvelsinger</w:t>
            </w:r>
            <w:proofErr w:type="spellEnd"/>
            <w:r w:rsidRPr="00B2745D">
              <w:rPr>
                <w:rFonts w:ascii="Arial" w:hAnsi="Arial" w:cs="Calibri"/>
                <w:sz w:val="16"/>
                <w:szCs w:val="26"/>
                <w:lang w:eastAsia="de-DE"/>
              </w:rPr>
              <w:t xml:space="preserve"> Weg 29-31 – 89081 Ulm</w:t>
            </w:r>
            <w:r w:rsidRPr="00B2745D">
              <w:rPr>
                <w:rFonts w:ascii="Arial" w:hAnsi="Arial" w:cs="Calibri"/>
                <w:sz w:val="16"/>
                <w:szCs w:val="26"/>
                <w:lang w:eastAsia="de-DE"/>
              </w:rPr>
              <w:tab/>
            </w:r>
            <w:r w:rsidR="00B2745D" w:rsidRPr="00B2745D">
              <w:rPr>
                <w:rFonts w:ascii="Arial" w:hAnsi="Arial" w:cs="Calibri"/>
                <w:b/>
                <w:sz w:val="16"/>
                <w:szCs w:val="26"/>
                <w:lang w:eastAsia="de-DE"/>
              </w:rPr>
              <w:br/>
            </w:r>
            <w:r w:rsidRPr="00B2745D">
              <w:rPr>
                <w:rFonts w:ascii="Arial" w:hAnsi="Arial" w:cs="Calibri"/>
                <w:sz w:val="16"/>
                <w:szCs w:val="26"/>
                <w:lang w:eastAsia="de-DE"/>
              </w:rPr>
              <w:t xml:space="preserve">Tel.: +49 731 96 50-0 </w:t>
            </w:r>
            <w:r w:rsidR="00B2745D" w:rsidRPr="00B2745D">
              <w:rPr>
                <w:rFonts w:ascii="Arial" w:hAnsi="Arial" w:cs="Calibri"/>
                <w:b/>
                <w:sz w:val="16"/>
                <w:szCs w:val="26"/>
                <w:lang w:eastAsia="de-DE"/>
              </w:rPr>
              <w:br/>
            </w:r>
            <w:hyperlink r:id="rId7" w:history="1">
              <w:r w:rsidRPr="00B2745D">
                <w:rPr>
                  <w:rStyle w:val="Link"/>
                  <w:rFonts w:ascii="Arial" w:hAnsi="Arial" w:cs="Calibri"/>
                  <w:sz w:val="16"/>
                  <w:szCs w:val="26"/>
                  <w:lang w:eastAsia="de-DE"/>
                </w:rPr>
                <w:t>presse@wilken.de</w:t>
              </w:r>
            </w:hyperlink>
            <w:r w:rsidRPr="00B2745D">
              <w:rPr>
                <w:rFonts w:ascii="Arial" w:hAnsi="Arial" w:cs="Calibri"/>
                <w:sz w:val="16"/>
                <w:szCs w:val="26"/>
                <w:lang w:eastAsia="de-DE"/>
              </w:rPr>
              <w:t xml:space="preserve"> – </w:t>
            </w:r>
            <w:hyperlink r:id="rId8" w:history="1">
              <w:r w:rsidRPr="00B2745D">
                <w:rPr>
                  <w:rStyle w:val="Link"/>
                  <w:rFonts w:ascii="Arial" w:hAnsi="Arial" w:cs="Calibri"/>
                  <w:sz w:val="16"/>
                  <w:szCs w:val="26"/>
                  <w:lang w:eastAsia="de-DE"/>
                </w:rPr>
                <w:t>www.wilken.de</w:t>
              </w:r>
            </w:hyperlink>
          </w:p>
        </w:tc>
        <w:tc>
          <w:tcPr>
            <w:tcW w:w="4819" w:type="dxa"/>
            <w:shd w:val="clear" w:color="auto" w:fill="auto"/>
          </w:tcPr>
          <w:p w14:paraId="3ACD7BF9" w14:textId="6A8C9EE4" w:rsidR="00B2745D" w:rsidRPr="00B2745D" w:rsidRDefault="00535049" w:rsidP="00B2745D">
            <w:pPr>
              <w:widowControl w:val="0"/>
              <w:autoSpaceDE w:val="0"/>
              <w:autoSpaceDN w:val="0"/>
              <w:adjustRightInd w:val="0"/>
              <w:spacing w:line="240" w:lineRule="auto"/>
              <w:ind w:right="175"/>
              <w:rPr>
                <w:rFonts w:ascii="Arial" w:hAnsi="Arial" w:cs="Calibri"/>
                <w:sz w:val="16"/>
                <w:szCs w:val="26"/>
                <w:lang w:eastAsia="de-DE"/>
              </w:rPr>
            </w:pPr>
            <w:r w:rsidRPr="00B2745D">
              <w:rPr>
                <w:rFonts w:ascii="Arial" w:hAnsi="Arial" w:cs="Calibri"/>
                <w:b/>
                <w:sz w:val="16"/>
                <w:szCs w:val="26"/>
                <w:lang w:eastAsia="de-DE"/>
              </w:rPr>
              <w:t>Presse- und Öffentlichkeitsarbeit:</w:t>
            </w:r>
            <w:r w:rsidR="00B2745D" w:rsidRPr="00B2745D">
              <w:rPr>
                <w:rFonts w:ascii="Arial" w:hAnsi="Arial" w:cs="Calibri"/>
                <w:b/>
                <w:sz w:val="16"/>
                <w:szCs w:val="26"/>
                <w:lang w:eastAsia="de-DE"/>
              </w:rPr>
              <w:br/>
            </w:r>
            <w:r w:rsidRPr="00B2745D">
              <w:rPr>
                <w:rFonts w:ascii="Arial" w:hAnsi="Arial" w:cs="Calibri"/>
                <w:sz w:val="16"/>
                <w:szCs w:val="26"/>
                <w:lang w:eastAsia="de-DE"/>
              </w:rPr>
              <w:t>Press’n’Relations GmbH</w:t>
            </w:r>
            <w:r w:rsidR="00B2745D" w:rsidRPr="00B2745D">
              <w:rPr>
                <w:rFonts w:ascii="Arial" w:hAnsi="Arial" w:cs="Calibri"/>
                <w:sz w:val="16"/>
                <w:szCs w:val="26"/>
                <w:lang w:eastAsia="de-DE"/>
              </w:rPr>
              <w:t xml:space="preserve"> – Uwe Pagel</w:t>
            </w:r>
            <w:r w:rsidR="00B2745D" w:rsidRPr="00B2745D">
              <w:rPr>
                <w:rFonts w:ascii="Arial" w:hAnsi="Arial" w:cs="Calibri"/>
                <w:b/>
                <w:sz w:val="16"/>
                <w:szCs w:val="26"/>
                <w:lang w:eastAsia="de-DE"/>
              </w:rPr>
              <w:br/>
            </w:r>
            <w:r w:rsidRPr="00B2745D">
              <w:rPr>
                <w:rFonts w:ascii="Arial" w:hAnsi="Arial" w:cs="Calibri"/>
                <w:sz w:val="16"/>
                <w:szCs w:val="26"/>
                <w:lang w:eastAsia="de-DE"/>
              </w:rPr>
              <w:t>Magirusstraße 33 – 89077 Ul</w:t>
            </w:r>
            <w:r w:rsidR="00B2745D" w:rsidRPr="00B2745D">
              <w:rPr>
                <w:rFonts w:ascii="Arial" w:hAnsi="Arial" w:cs="Calibri"/>
                <w:sz w:val="16"/>
                <w:szCs w:val="26"/>
                <w:lang w:eastAsia="de-DE"/>
              </w:rPr>
              <w:t>m</w:t>
            </w:r>
            <w:r w:rsidR="00B2745D" w:rsidRPr="00B2745D">
              <w:rPr>
                <w:rFonts w:ascii="Arial" w:hAnsi="Arial" w:cs="Calibri"/>
                <w:sz w:val="16"/>
                <w:szCs w:val="26"/>
                <w:lang w:eastAsia="de-DE"/>
              </w:rPr>
              <w:br/>
            </w:r>
            <w:r w:rsidRPr="00B2745D">
              <w:rPr>
                <w:rFonts w:ascii="Arial" w:hAnsi="Arial" w:cs="Calibri"/>
                <w:sz w:val="16"/>
                <w:szCs w:val="26"/>
                <w:lang w:eastAsia="de-DE"/>
              </w:rPr>
              <w:t xml:space="preserve">Tel.: +49 731 962 87-29 </w:t>
            </w:r>
            <w:r w:rsidR="00B2745D" w:rsidRPr="00B2745D">
              <w:rPr>
                <w:rFonts w:ascii="Arial" w:hAnsi="Arial" w:cs="Calibri"/>
                <w:b/>
                <w:sz w:val="16"/>
                <w:szCs w:val="26"/>
                <w:lang w:eastAsia="de-DE"/>
              </w:rPr>
              <w:br/>
            </w:r>
            <w:hyperlink r:id="rId9" w:history="1">
              <w:r w:rsidRPr="00B2745D">
                <w:rPr>
                  <w:rStyle w:val="Link"/>
                  <w:rFonts w:ascii="Arial" w:hAnsi="Arial" w:cs="Calibri"/>
                  <w:sz w:val="16"/>
                  <w:szCs w:val="26"/>
                  <w:lang w:eastAsia="de-DE"/>
                </w:rPr>
                <w:t>upa@press-n-relations.de</w:t>
              </w:r>
            </w:hyperlink>
            <w:r w:rsidR="00B2745D" w:rsidRPr="00B2745D">
              <w:rPr>
                <w:rFonts w:ascii="Arial" w:hAnsi="Arial" w:cs="Calibri"/>
                <w:b/>
                <w:sz w:val="16"/>
                <w:szCs w:val="26"/>
                <w:lang w:eastAsia="de-DE"/>
              </w:rPr>
              <w:t xml:space="preserve"> – </w:t>
            </w:r>
            <w:hyperlink r:id="rId10" w:history="1">
              <w:r w:rsidR="00B2745D" w:rsidRPr="00B2745D">
                <w:rPr>
                  <w:rStyle w:val="Link"/>
                  <w:rFonts w:ascii="Arial" w:hAnsi="Arial" w:cs="Calibri"/>
                  <w:sz w:val="16"/>
                  <w:szCs w:val="26"/>
                  <w:lang w:eastAsia="de-DE"/>
                </w:rPr>
                <w:t>www.press-n-relations.com</w:t>
              </w:r>
            </w:hyperlink>
          </w:p>
        </w:tc>
      </w:tr>
    </w:tbl>
    <w:p w14:paraId="2D15C0DF" w14:textId="6B59B9CD" w:rsidR="00127E87" w:rsidRPr="00127E87" w:rsidRDefault="00560751" w:rsidP="00127E87">
      <w:pPr>
        <w:spacing w:line="240" w:lineRule="auto"/>
        <w:ind w:right="-1701"/>
        <w:rPr>
          <w:rFonts w:ascii="Arial" w:hAnsi="Arial" w:cs="Calibri"/>
          <w:sz w:val="16"/>
          <w:szCs w:val="26"/>
          <w:lang w:eastAsia="de-DE"/>
        </w:rPr>
      </w:pPr>
      <w:r w:rsidRPr="00560751">
        <w:rPr>
          <w:rFonts w:ascii="Arial" w:hAnsi="Arial" w:cs="Calibri"/>
          <w:b/>
          <w:sz w:val="16"/>
          <w:szCs w:val="26"/>
          <w:lang w:eastAsia="de-DE"/>
        </w:rPr>
        <w:t>Über die Wilken Software Group</w:t>
      </w:r>
      <w:r>
        <w:rPr>
          <w:rFonts w:ascii="Arial" w:hAnsi="Arial" w:cs="Calibri"/>
          <w:b/>
          <w:sz w:val="16"/>
          <w:szCs w:val="26"/>
          <w:lang w:eastAsia="de-DE"/>
        </w:rPr>
        <w:br/>
      </w:r>
      <w:r w:rsidR="00AB63C5" w:rsidRPr="00595EA6">
        <w:rPr>
          <w:rFonts w:ascii="Arial" w:hAnsi="Arial" w:cs="Calibri"/>
          <w:bCs/>
          <w:sz w:val="16"/>
          <w:szCs w:val="26"/>
          <w:lang w:eastAsia="de-DE"/>
        </w:rPr>
        <w:t>Seit 1977 entwickelt die Wilken Software Group mit Hauptsitz in Ulm eigene ERP-Standard-Softwarelösungen für die sichere und effiziente Abbildung betriebswirtschaftlicher Kernprozesse – sei es im Finanz- und Rechnungswesen, der Materialwirtschaft oder der Unternehmenssteuerung. Wie kaum ein anderes Unternehmen verbindet Wilken mit 520 Mitarbeitern an sechs Standorten in Deutschland und der Schweiz Standardsoftware-Produkte und Individualprogrammierungen zu einem einzigartigen Lösungs- und Kompetenzportfolio für mittlere und große Unternehmen. Zusätzlich bietet Wilken zahlreiche Branchenlösungen für die Versorgungs-, Sozial- und Tourismuswirtschaft, Gesundheit &amp; Versicherungen, Kirchen, Informationsmanagement und Finanzen &amp; ERP.</w:t>
      </w:r>
    </w:p>
    <w:p w14:paraId="1DBF8A1C" w14:textId="66D24E61" w:rsidR="00560751" w:rsidRPr="00560751" w:rsidRDefault="00560751" w:rsidP="00560751">
      <w:pPr>
        <w:spacing w:line="240" w:lineRule="auto"/>
        <w:ind w:right="-1701"/>
        <w:rPr>
          <w:rFonts w:ascii="Arial" w:hAnsi="Arial" w:cs="Calibri"/>
          <w:b/>
          <w:sz w:val="16"/>
          <w:szCs w:val="26"/>
          <w:lang w:eastAsia="de-DE"/>
        </w:rPr>
      </w:pPr>
    </w:p>
    <w:p w14:paraId="722F1DBD" w14:textId="77777777" w:rsidR="00C51C55" w:rsidRPr="00B2745D" w:rsidRDefault="00C51C55" w:rsidP="00C51C55"/>
    <w:p w14:paraId="615863D1" w14:textId="067733F3" w:rsidR="00FE48A6" w:rsidRPr="00B2745D" w:rsidRDefault="00FE48A6" w:rsidP="00C51C55"/>
    <w:sectPr w:rsidR="00FE48A6" w:rsidRPr="00B2745D" w:rsidSect="00D53DA2">
      <w:headerReference w:type="default" r:id="rId11"/>
      <w:footerReference w:type="even" r:id="rId12"/>
      <w:footerReference w:type="default" r:id="rId13"/>
      <w:pgSz w:w="11906" w:h="16838"/>
      <w:pgMar w:top="1843" w:right="3400"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EDA853" w14:textId="77777777" w:rsidR="00B82F37" w:rsidRDefault="00B82F37">
      <w:r>
        <w:separator/>
      </w:r>
    </w:p>
  </w:endnote>
  <w:endnote w:type="continuationSeparator" w:id="0">
    <w:p w14:paraId="32F04DE9" w14:textId="77777777" w:rsidR="00B82F37" w:rsidRDefault="00B82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ordia New">
    <w:panose1 w:val="020B0304020202020204"/>
    <w:charset w:val="00"/>
    <w:family w:val="auto"/>
    <w:pitch w:val="variable"/>
    <w:sig w:usb0="81000003" w:usb1="00000000" w:usb2="00000000" w:usb3="00000000" w:csb0="00010001"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ＭＳ ゴシック">
    <w:charset w:val="80"/>
    <w:family w:val="auto"/>
    <w:pitch w:val="variable"/>
    <w:sig w:usb0="E00002FF" w:usb1="6AC7FDFB" w:usb2="08000012" w:usb3="00000000" w:csb0="0002009F" w:csb1="00000000"/>
  </w:font>
  <w:font w:name="Angsana New">
    <w:panose1 w:val="02020603050405020304"/>
    <w:charset w:val="00"/>
    <w:family w:val="auto"/>
    <w:pitch w:val="variable"/>
    <w:sig w:usb0="81000003" w:usb1="00000000" w:usb2="00000000" w:usb3="00000000" w:csb0="00010001"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59F3F" w14:textId="77777777" w:rsidR="003A43A2" w:rsidRDefault="003A43A2" w:rsidP="00FE48A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0DB2E79" w14:textId="77777777" w:rsidR="003A43A2" w:rsidRDefault="003A43A2" w:rsidP="00FE48A6">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D6821" w14:textId="3AD0B1DC" w:rsidR="003A43A2" w:rsidRDefault="003A43A2" w:rsidP="00FE48A6">
    <w:pPr>
      <w:pStyle w:val="Fuzeile"/>
      <w:ind w:right="-2269"/>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CD1522" w14:textId="77777777" w:rsidR="00B82F37" w:rsidRDefault="00B82F37">
      <w:r>
        <w:separator/>
      </w:r>
    </w:p>
  </w:footnote>
  <w:footnote w:type="continuationSeparator" w:id="0">
    <w:p w14:paraId="68D9822D" w14:textId="77777777" w:rsidR="00B82F37" w:rsidRDefault="00B82F3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BBE6D" w14:textId="2F269C15" w:rsidR="003A43A2" w:rsidRDefault="00560751" w:rsidP="00FE48A6">
    <w:pPr>
      <w:pStyle w:val="Kopfzeile"/>
      <w:tabs>
        <w:tab w:val="clear" w:pos="9072"/>
        <w:tab w:val="right" w:pos="9639"/>
      </w:tabs>
      <w:ind w:right="-2268"/>
      <w:jc w:val="right"/>
    </w:pPr>
    <w:r>
      <w:rPr>
        <w:noProof/>
        <w:lang w:eastAsia="de-DE" w:bidi="th-TH"/>
      </w:rPr>
      <w:drawing>
        <wp:inline distT="0" distB="0" distL="0" distR="0" wp14:anchorId="773EA219" wp14:editId="6E51B5E4">
          <wp:extent cx="1473123" cy="810661"/>
          <wp:effectExtent l="0" t="0" r="635" b="254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sofware-group_CMYK.png"/>
                  <pic:cNvPicPr/>
                </pic:nvPicPr>
                <pic:blipFill>
                  <a:blip r:embed="rId1">
                    <a:extLst>
                      <a:ext uri="{28A0092B-C50C-407E-A947-70E740481C1C}">
                        <a14:useLocalDpi xmlns:a14="http://schemas.microsoft.com/office/drawing/2010/main" val="0"/>
                      </a:ext>
                    </a:extLst>
                  </a:blip>
                  <a:stretch>
                    <a:fillRect/>
                  </a:stretch>
                </pic:blipFill>
                <pic:spPr>
                  <a:xfrm>
                    <a:off x="0" y="0"/>
                    <a:ext cx="1514461" cy="833409"/>
                  </a:xfrm>
                  <a:prstGeom prst="rect">
                    <a:avLst/>
                  </a:prstGeom>
                </pic:spPr>
              </pic:pic>
            </a:graphicData>
          </a:graphic>
        </wp:inline>
      </w:drawing>
    </w:r>
  </w:p>
  <w:p w14:paraId="6A9E6452" w14:textId="77777777" w:rsidR="003A43A2" w:rsidRPr="00C63EE6" w:rsidRDefault="003A43A2" w:rsidP="00FE48A6">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4BAE2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7"/>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476"/>
    <w:rsid w:val="000017B9"/>
    <w:rsid w:val="0000454B"/>
    <w:rsid w:val="00011F67"/>
    <w:rsid w:val="000120D4"/>
    <w:rsid w:val="0002498B"/>
    <w:rsid w:val="00032F50"/>
    <w:rsid w:val="00034755"/>
    <w:rsid w:val="00036B01"/>
    <w:rsid w:val="00040D86"/>
    <w:rsid w:val="00043CD9"/>
    <w:rsid w:val="00044252"/>
    <w:rsid w:val="00045258"/>
    <w:rsid w:val="0005086D"/>
    <w:rsid w:val="00051FB3"/>
    <w:rsid w:val="00060F4F"/>
    <w:rsid w:val="00064DC6"/>
    <w:rsid w:val="000712DC"/>
    <w:rsid w:val="000734D1"/>
    <w:rsid w:val="000809E7"/>
    <w:rsid w:val="00093AA5"/>
    <w:rsid w:val="00097330"/>
    <w:rsid w:val="000A0A44"/>
    <w:rsid w:val="000A6D42"/>
    <w:rsid w:val="000B2038"/>
    <w:rsid w:val="000B5AD9"/>
    <w:rsid w:val="000C0569"/>
    <w:rsid w:val="000C08EF"/>
    <w:rsid w:val="000C0FD5"/>
    <w:rsid w:val="000C13A4"/>
    <w:rsid w:val="000C2BB8"/>
    <w:rsid w:val="000C313B"/>
    <w:rsid w:val="000D5A8E"/>
    <w:rsid w:val="000D5FE9"/>
    <w:rsid w:val="000E1307"/>
    <w:rsid w:val="000E5D79"/>
    <w:rsid w:val="000F6D38"/>
    <w:rsid w:val="00102BB9"/>
    <w:rsid w:val="001042DE"/>
    <w:rsid w:val="00106410"/>
    <w:rsid w:val="00107620"/>
    <w:rsid w:val="00114F49"/>
    <w:rsid w:val="00122695"/>
    <w:rsid w:val="00122B29"/>
    <w:rsid w:val="00122F47"/>
    <w:rsid w:val="0012491E"/>
    <w:rsid w:val="00127E87"/>
    <w:rsid w:val="001307C5"/>
    <w:rsid w:val="00135DEE"/>
    <w:rsid w:val="00152D07"/>
    <w:rsid w:val="00165471"/>
    <w:rsid w:val="001708FB"/>
    <w:rsid w:val="00172559"/>
    <w:rsid w:val="00175745"/>
    <w:rsid w:val="001858F8"/>
    <w:rsid w:val="00192D54"/>
    <w:rsid w:val="00194E4F"/>
    <w:rsid w:val="001A2076"/>
    <w:rsid w:val="001A4984"/>
    <w:rsid w:val="001B1862"/>
    <w:rsid w:val="001B2282"/>
    <w:rsid w:val="001C58AF"/>
    <w:rsid w:val="001C6862"/>
    <w:rsid w:val="001D12AA"/>
    <w:rsid w:val="001E0FCA"/>
    <w:rsid w:val="001E200F"/>
    <w:rsid w:val="00223755"/>
    <w:rsid w:val="00246085"/>
    <w:rsid w:val="002556E7"/>
    <w:rsid w:val="00256FAA"/>
    <w:rsid w:val="00272362"/>
    <w:rsid w:val="00275197"/>
    <w:rsid w:val="002A28CE"/>
    <w:rsid w:val="002A2F6F"/>
    <w:rsid w:val="002A325F"/>
    <w:rsid w:val="002B275A"/>
    <w:rsid w:val="002C201B"/>
    <w:rsid w:val="002C40A1"/>
    <w:rsid w:val="002C5994"/>
    <w:rsid w:val="002D0338"/>
    <w:rsid w:val="002D19F2"/>
    <w:rsid w:val="002D1F28"/>
    <w:rsid w:val="002D28F5"/>
    <w:rsid w:val="002D69C7"/>
    <w:rsid w:val="002E1BC0"/>
    <w:rsid w:val="0031677D"/>
    <w:rsid w:val="003179A3"/>
    <w:rsid w:val="00324F5C"/>
    <w:rsid w:val="00333E51"/>
    <w:rsid w:val="003365AB"/>
    <w:rsid w:val="003467EA"/>
    <w:rsid w:val="00363C56"/>
    <w:rsid w:val="00366E84"/>
    <w:rsid w:val="00371980"/>
    <w:rsid w:val="0037633E"/>
    <w:rsid w:val="00376B33"/>
    <w:rsid w:val="0038387B"/>
    <w:rsid w:val="003A1A5E"/>
    <w:rsid w:val="003A1B6D"/>
    <w:rsid w:val="003A43A2"/>
    <w:rsid w:val="003A775C"/>
    <w:rsid w:val="003C2165"/>
    <w:rsid w:val="003D55A3"/>
    <w:rsid w:val="003D7800"/>
    <w:rsid w:val="003E10C2"/>
    <w:rsid w:val="003E189B"/>
    <w:rsid w:val="003E1CF6"/>
    <w:rsid w:val="003E42F4"/>
    <w:rsid w:val="003F0899"/>
    <w:rsid w:val="003F3403"/>
    <w:rsid w:val="003F5021"/>
    <w:rsid w:val="003F55EF"/>
    <w:rsid w:val="004043AF"/>
    <w:rsid w:val="004054D6"/>
    <w:rsid w:val="00406D81"/>
    <w:rsid w:val="00410CD5"/>
    <w:rsid w:val="004110F6"/>
    <w:rsid w:val="00425A22"/>
    <w:rsid w:val="00425E5F"/>
    <w:rsid w:val="00432E47"/>
    <w:rsid w:val="004573B8"/>
    <w:rsid w:val="00457490"/>
    <w:rsid w:val="00470089"/>
    <w:rsid w:val="004712B6"/>
    <w:rsid w:val="00477E0F"/>
    <w:rsid w:val="004816EF"/>
    <w:rsid w:val="004851B3"/>
    <w:rsid w:val="0048658B"/>
    <w:rsid w:val="004909C2"/>
    <w:rsid w:val="00493267"/>
    <w:rsid w:val="004A2502"/>
    <w:rsid w:val="004A32B5"/>
    <w:rsid w:val="004A76DC"/>
    <w:rsid w:val="004B6B57"/>
    <w:rsid w:val="004C24AD"/>
    <w:rsid w:val="004C38CC"/>
    <w:rsid w:val="004D42F9"/>
    <w:rsid w:val="004E2379"/>
    <w:rsid w:val="004E5964"/>
    <w:rsid w:val="004F2F02"/>
    <w:rsid w:val="004F5704"/>
    <w:rsid w:val="004F620B"/>
    <w:rsid w:val="004F79BE"/>
    <w:rsid w:val="0050632B"/>
    <w:rsid w:val="00511F1D"/>
    <w:rsid w:val="00513A25"/>
    <w:rsid w:val="00517604"/>
    <w:rsid w:val="00521E09"/>
    <w:rsid w:val="005246FF"/>
    <w:rsid w:val="00533C64"/>
    <w:rsid w:val="00535049"/>
    <w:rsid w:val="00535FC2"/>
    <w:rsid w:val="00542FDF"/>
    <w:rsid w:val="005519C2"/>
    <w:rsid w:val="0055421E"/>
    <w:rsid w:val="00554B3C"/>
    <w:rsid w:val="00560751"/>
    <w:rsid w:val="005639AD"/>
    <w:rsid w:val="00565FD4"/>
    <w:rsid w:val="00574C52"/>
    <w:rsid w:val="00575F36"/>
    <w:rsid w:val="00576B32"/>
    <w:rsid w:val="0058287C"/>
    <w:rsid w:val="00583BF7"/>
    <w:rsid w:val="0058795D"/>
    <w:rsid w:val="005937FF"/>
    <w:rsid w:val="00595CF3"/>
    <w:rsid w:val="0059648C"/>
    <w:rsid w:val="005B320E"/>
    <w:rsid w:val="005D06AC"/>
    <w:rsid w:val="005D23B7"/>
    <w:rsid w:val="005E006B"/>
    <w:rsid w:val="005E0C32"/>
    <w:rsid w:val="005E6CA3"/>
    <w:rsid w:val="005F2C2F"/>
    <w:rsid w:val="005F375D"/>
    <w:rsid w:val="005F3918"/>
    <w:rsid w:val="00602C64"/>
    <w:rsid w:val="0060646D"/>
    <w:rsid w:val="00614428"/>
    <w:rsid w:val="00617317"/>
    <w:rsid w:val="006205F9"/>
    <w:rsid w:val="00632098"/>
    <w:rsid w:val="00644E9F"/>
    <w:rsid w:val="00645730"/>
    <w:rsid w:val="006568C1"/>
    <w:rsid w:val="00667CBE"/>
    <w:rsid w:val="00675809"/>
    <w:rsid w:val="0067633A"/>
    <w:rsid w:val="00693603"/>
    <w:rsid w:val="0069531B"/>
    <w:rsid w:val="006963F7"/>
    <w:rsid w:val="006A0673"/>
    <w:rsid w:val="006B0312"/>
    <w:rsid w:val="006B72FA"/>
    <w:rsid w:val="006E429C"/>
    <w:rsid w:val="006E468B"/>
    <w:rsid w:val="006E5937"/>
    <w:rsid w:val="006E694C"/>
    <w:rsid w:val="006F6C95"/>
    <w:rsid w:val="00733F48"/>
    <w:rsid w:val="0073656F"/>
    <w:rsid w:val="007367F7"/>
    <w:rsid w:val="00737E3A"/>
    <w:rsid w:val="00741F98"/>
    <w:rsid w:val="00745BE5"/>
    <w:rsid w:val="00746812"/>
    <w:rsid w:val="00752F6B"/>
    <w:rsid w:val="0075523B"/>
    <w:rsid w:val="00757073"/>
    <w:rsid w:val="0076126F"/>
    <w:rsid w:val="00764A09"/>
    <w:rsid w:val="00770008"/>
    <w:rsid w:val="007706D1"/>
    <w:rsid w:val="00772476"/>
    <w:rsid w:val="00774940"/>
    <w:rsid w:val="00783CEE"/>
    <w:rsid w:val="00791F82"/>
    <w:rsid w:val="00793AB8"/>
    <w:rsid w:val="007A2057"/>
    <w:rsid w:val="007B0E4F"/>
    <w:rsid w:val="007B3944"/>
    <w:rsid w:val="007C1274"/>
    <w:rsid w:val="007C3EFB"/>
    <w:rsid w:val="007C5A78"/>
    <w:rsid w:val="007D7D58"/>
    <w:rsid w:val="007E1E5C"/>
    <w:rsid w:val="007E37CB"/>
    <w:rsid w:val="007F7D4A"/>
    <w:rsid w:val="00803D59"/>
    <w:rsid w:val="00804587"/>
    <w:rsid w:val="00811D53"/>
    <w:rsid w:val="0081245E"/>
    <w:rsid w:val="00823230"/>
    <w:rsid w:val="00823A31"/>
    <w:rsid w:val="00832416"/>
    <w:rsid w:val="008331D8"/>
    <w:rsid w:val="0083770B"/>
    <w:rsid w:val="00841F5A"/>
    <w:rsid w:val="0084392B"/>
    <w:rsid w:val="008474DE"/>
    <w:rsid w:val="00853823"/>
    <w:rsid w:val="00863D68"/>
    <w:rsid w:val="0087472E"/>
    <w:rsid w:val="0088157B"/>
    <w:rsid w:val="008825F3"/>
    <w:rsid w:val="0088514D"/>
    <w:rsid w:val="008852F2"/>
    <w:rsid w:val="00894092"/>
    <w:rsid w:val="00894BE0"/>
    <w:rsid w:val="008A57BB"/>
    <w:rsid w:val="008B4462"/>
    <w:rsid w:val="008B5B1E"/>
    <w:rsid w:val="008B69E2"/>
    <w:rsid w:val="008C5997"/>
    <w:rsid w:val="008D3090"/>
    <w:rsid w:val="008D392D"/>
    <w:rsid w:val="008E6C77"/>
    <w:rsid w:val="008F07C1"/>
    <w:rsid w:val="008F2039"/>
    <w:rsid w:val="008F2D96"/>
    <w:rsid w:val="008F68EF"/>
    <w:rsid w:val="00902719"/>
    <w:rsid w:val="00903A51"/>
    <w:rsid w:val="009043EE"/>
    <w:rsid w:val="009115B8"/>
    <w:rsid w:val="00916458"/>
    <w:rsid w:val="00921B7A"/>
    <w:rsid w:val="0093086E"/>
    <w:rsid w:val="009333FD"/>
    <w:rsid w:val="009378C5"/>
    <w:rsid w:val="00943667"/>
    <w:rsid w:val="00947BDC"/>
    <w:rsid w:val="00947D6A"/>
    <w:rsid w:val="009520FE"/>
    <w:rsid w:val="00961AD9"/>
    <w:rsid w:val="009668A5"/>
    <w:rsid w:val="00970937"/>
    <w:rsid w:val="00971CDD"/>
    <w:rsid w:val="00971D24"/>
    <w:rsid w:val="00973837"/>
    <w:rsid w:val="00980D69"/>
    <w:rsid w:val="009825E7"/>
    <w:rsid w:val="00984451"/>
    <w:rsid w:val="00984EEC"/>
    <w:rsid w:val="009873C5"/>
    <w:rsid w:val="009A30BF"/>
    <w:rsid w:val="009A5237"/>
    <w:rsid w:val="009A7A52"/>
    <w:rsid w:val="009B0EFC"/>
    <w:rsid w:val="009B1B65"/>
    <w:rsid w:val="009B6560"/>
    <w:rsid w:val="009C35DE"/>
    <w:rsid w:val="009C6A33"/>
    <w:rsid w:val="009C7BF7"/>
    <w:rsid w:val="009D20BB"/>
    <w:rsid w:val="009F1031"/>
    <w:rsid w:val="00A0122C"/>
    <w:rsid w:val="00A04A73"/>
    <w:rsid w:val="00A0763D"/>
    <w:rsid w:val="00A10E4F"/>
    <w:rsid w:val="00A12303"/>
    <w:rsid w:val="00A12E20"/>
    <w:rsid w:val="00A14223"/>
    <w:rsid w:val="00A30045"/>
    <w:rsid w:val="00A30D0F"/>
    <w:rsid w:val="00A31345"/>
    <w:rsid w:val="00A3451E"/>
    <w:rsid w:val="00A363D4"/>
    <w:rsid w:val="00A463BE"/>
    <w:rsid w:val="00A51F3A"/>
    <w:rsid w:val="00A56D07"/>
    <w:rsid w:val="00A604E8"/>
    <w:rsid w:val="00A65506"/>
    <w:rsid w:val="00A6600D"/>
    <w:rsid w:val="00A67754"/>
    <w:rsid w:val="00A73AC3"/>
    <w:rsid w:val="00A77BBC"/>
    <w:rsid w:val="00A85E92"/>
    <w:rsid w:val="00A92B64"/>
    <w:rsid w:val="00A941BA"/>
    <w:rsid w:val="00AA2FE1"/>
    <w:rsid w:val="00AB63C5"/>
    <w:rsid w:val="00AB7591"/>
    <w:rsid w:val="00AF1D9E"/>
    <w:rsid w:val="00B1628C"/>
    <w:rsid w:val="00B17D0C"/>
    <w:rsid w:val="00B2745D"/>
    <w:rsid w:val="00B4126D"/>
    <w:rsid w:val="00B441DE"/>
    <w:rsid w:val="00B54F30"/>
    <w:rsid w:val="00B62065"/>
    <w:rsid w:val="00B63171"/>
    <w:rsid w:val="00B82F37"/>
    <w:rsid w:val="00B86EC2"/>
    <w:rsid w:val="00B87471"/>
    <w:rsid w:val="00BA5FB0"/>
    <w:rsid w:val="00BA7303"/>
    <w:rsid w:val="00BB487D"/>
    <w:rsid w:val="00BC2F70"/>
    <w:rsid w:val="00BC2F7F"/>
    <w:rsid w:val="00BC5768"/>
    <w:rsid w:val="00BC7023"/>
    <w:rsid w:val="00BE053E"/>
    <w:rsid w:val="00BE1471"/>
    <w:rsid w:val="00BE5B4A"/>
    <w:rsid w:val="00BF00B8"/>
    <w:rsid w:val="00BF70C0"/>
    <w:rsid w:val="00C00270"/>
    <w:rsid w:val="00C0359B"/>
    <w:rsid w:val="00C040DB"/>
    <w:rsid w:val="00C04FB8"/>
    <w:rsid w:val="00C11718"/>
    <w:rsid w:val="00C124D1"/>
    <w:rsid w:val="00C21E2B"/>
    <w:rsid w:val="00C25852"/>
    <w:rsid w:val="00C27B15"/>
    <w:rsid w:val="00C35CC8"/>
    <w:rsid w:val="00C51C55"/>
    <w:rsid w:val="00C61108"/>
    <w:rsid w:val="00C6146F"/>
    <w:rsid w:val="00C6183F"/>
    <w:rsid w:val="00C62E40"/>
    <w:rsid w:val="00C73CA9"/>
    <w:rsid w:val="00C7604D"/>
    <w:rsid w:val="00C83BF0"/>
    <w:rsid w:val="00C83E25"/>
    <w:rsid w:val="00C96BC2"/>
    <w:rsid w:val="00CA2704"/>
    <w:rsid w:val="00CB64A2"/>
    <w:rsid w:val="00CD1E40"/>
    <w:rsid w:val="00CD395A"/>
    <w:rsid w:val="00CE4B1C"/>
    <w:rsid w:val="00CF4E1F"/>
    <w:rsid w:val="00D0021E"/>
    <w:rsid w:val="00D13CB5"/>
    <w:rsid w:val="00D20DFE"/>
    <w:rsid w:val="00D21A51"/>
    <w:rsid w:val="00D26FA2"/>
    <w:rsid w:val="00D35749"/>
    <w:rsid w:val="00D35F0E"/>
    <w:rsid w:val="00D500C9"/>
    <w:rsid w:val="00D50D14"/>
    <w:rsid w:val="00D52F3D"/>
    <w:rsid w:val="00D5304C"/>
    <w:rsid w:val="00D53DA2"/>
    <w:rsid w:val="00D77FE4"/>
    <w:rsid w:val="00D805A3"/>
    <w:rsid w:val="00D923CC"/>
    <w:rsid w:val="00D95B01"/>
    <w:rsid w:val="00DA2579"/>
    <w:rsid w:val="00DA3F70"/>
    <w:rsid w:val="00DA4F82"/>
    <w:rsid w:val="00DB0CE5"/>
    <w:rsid w:val="00DB32D6"/>
    <w:rsid w:val="00DB4016"/>
    <w:rsid w:val="00DC7643"/>
    <w:rsid w:val="00DE1531"/>
    <w:rsid w:val="00DE2EB6"/>
    <w:rsid w:val="00DE39BE"/>
    <w:rsid w:val="00DF68C5"/>
    <w:rsid w:val="00E02730"/>
    <w:rsid w:val="00E0302D"/>
    <w:rsid w:val="00E34875"/>
    <w:rsid w:val="00E36955"/>
    <w:rsid w:val="00E37B54"/>
    <w:rsid w:val="00E409DF"/>
    <w:rsid w:val="00E44651"/>
    <w:rsid w:val="00E47E25"/>
    <w:rsid w:val="00E54882"/>
    <w:rsid w:val="00E62903"/>
    <w:rsid w:val="00E62CBD"/>
    <w:rsid w:val="00E708E0"/>
    <w:rsid w:val="00E83A83"/>
    <w:rsid w:val="00E915CC"/>
    <w:rsid w:val="00E9449A"/>
    <w:rsid w:val="00EA0E6E"/>
    <w:rsid w:val="00EA317F"/>
    <w:rsid w:val="00EA755D"/>
    <w:rsid w:val="00EB026E"/>
    <w:rsid w:val="00EB220A"/>
    <w:rsid w:val="00EB44ED"/>
    <w:rsid w:val="00EB77F7"/>
    <w:rsid w:val="00EC14F0"/>
    <w:rsid w:val="00ED247E"/>
    <w:rsid w:val="00ED53FF"/>
    <w:rsid w:val="00EE15AD"/>
    <w:rsid w:val="00EE403A"/>
    <w:rsid w:val="00EF01F7"/>
    <w:rsid w:val="00EF1566"/>
    <w:rsid w:val="00EF1E53"/>
    <w:rsid w:val="00EF7875"/>
    <w:rsid w:val="00F122B4"/>
    <w:rsid w:val="00F23364"/>
    <w:rsid w:val="00F24A9D"/>
    <w:rsid w:val="00F24B57"/>
    <w:rsid w:val="00F254C3"/>
    <w:rsid w:val="00F3050A"/>
    <w:rsid w:val="00F42BC2"/>
    <w:rsid w:val="00F44C5C"/>
    <w:rsid w:val="00F47247"/>
    <w:rsid w:val="00F50498"/>
    <w:rsid w:val="00F55A89"/>
    <w:rsid w:val="00F5752D"/>
    <w:rsid w:val="00F61560"/>
    <w:rsid w:val="00F717EB"/>
    <w:rsid w:val="00F771FF"/>
    <w:rsid w:val="00F9031E"/>
    <w:rsid w:val="00F903C3"/>
    <w:rsid w:val="00F96E98"/>
    <w:rsid w:val="00FA13E1"/>
    <w:rsid w:val="00FA3705"/>
    <w:rsid w:val="00FA76E0"/>
    <w:rsid w:val="00FB0927"/>
    <w:rsid w:val="00FB28D7"/>
    <w:rsid w:val="00FB3528"/>
    <w:rsid w:val="00FB7D61"/>
    <w:rsid w:val="00FC18FD"/>
    <w:rsid w:val="00FD7591"/>
    <w:rsid w:val="00FE48A6"/>
    <w:rsid w:val="00FF3351"/>
  </w:rsids>
  <m:mathPr>
    <m:mathFont m:val="Cambria Math"/>
    <m:brkBin m:val="before"/>
    <m:brkBinSub m:val="--"/>
    <m:smallFrac m:val="0"/>
    <m:dispDef m:val="0"/>
    <m:lMargin m:val="0"/>
    <m:rMargin m:val="0"/>
    <m:defJc m:val="centerGroup"/>
    <m:wrapRight/>
    <m:intLim m:val="subSup"/>
    <m:naryLim m:val="subSup"/>
  </m:mathPr>
  <w:themeFontLang w:val="de-DE"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330A3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064DC6"/>
    <w:pPr>
      <w:spacing w:before="100" w:beforeAutospacing="1" w:after="100" w:afterAutospacing="1" w:line="360" w:lineRule="auto"/>
    </w:pPr>
    <w:rPr>
      <w:rFonts w:ascii="Helvetica" w:eastAsia="Cambria" w:hAnsi="Helvetica" w:cs="Times New Roman"/>
      <w:sz w:val="22"/>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772476"/>
  </w:style>
  <w:style w:type="paragraph" w:styleId="Sprechblasentext">
    <w:name w:val="Balloon Text"/>
    <w:basedOn w:val="Standard"/>
    <w:link w:val="SprechblasentextZchn"/>
    <w:semiHidden/>
    <w:rsid w:val="00772476"/>
    <w:rPr>
      <w:rFonts w:ascii="Lucida Grande" w:hAnsi="Lucida Grande"/>
      <w:sz w:val="18"/>
      <w:szCs w:val="18"/>
    </w:rPr>
  </w:style>
  <w:style w:type="character" w:customStyle="1" w:styleId="SprechblasentextZchn">
    <w:name w:val="Sprechblasentext Zchn"/>
    <w:basedOn w:val="Absatz-Standardschriftart"/>
    <w:link w:val="Sprechblasentext"/>
    <w:semiHidden/>
    <w:rsid w:val="00772476"/>
    <w:rPr>
      <w:rFonts w:ascii="Lucida Grande" w:eastAsia="Cambria" w:hAnsi="Lucida Grande" w:cs="Times New Roman"/>
      <w:sz w:val="18"/>
      <w:szCs w:val="18"/>
    </w:rPr>
  </w:style>
  <w:style w:type="paragraph" w:styleId="Kopfzeile">
    <w:name w:val="header"/>
    <w:basedOn w:val="Standard"/>
    <w:link w:val="KopfzeileZchn"/>
    <w:uiPriority w:val="99"/>
    <w:unhideWhenUsed/>
    <w:rsid w:val="00772476"/>
    <w:pPr>
      <w:tabs>
        <w:tab w:val="center" w:pos="4536"/>
        <w:tab w:val="right" w:pos="9072"/>
      </w:tabs>
    </w:pPr>
  </w:style>
  <w:style w:type="character" w:customStyle="1" w:styleId="KopfzeileZchn">
    <w:name w:val="Kopfzeile Zchn"/>
    <w:basedOn w:val="Absatz-Standardschriftart"/>
    <w:link w:val="Kopfzeile"/>
    <w:uiPriority w:val="99"/>
    <w:rsid w:val="00772476"/>
    <w:rPr>
      <w:rFonts w:ascii="Cambria" w:eastAsia="Cambria" w:hAnsi="Cambria" w:cs="Times New Roman"/>
      <w:szCs w:val="20"/>
    </w:rPr>
  </w:style>
  <w:style w:type="paragraph" w:styleId="Fuzeile">
    <w:name w:val="footer"/>
    <w:basedOn w:val="Standard"/>
    <w:link w:val="FuzeileZchn"/>
    <w:uiPriority w:val="99"/>
    <w:unhideWhenUsed/>
    <w:rsid w:val="00772476"/>
    <w:pPr>
      <w:tabs>
        <w:tab w:val="center" w:pos="4536"/>
        <w:tab w:val="right" w:pos="9072"/>
      </w:tabs>
    </w:pPr>
  </w:style>
  <w:style w:type="character" w:customStyle="1" w:styleId="FuzeileZchn">
    <w:name w:val="Fußzeile Zchn"/>
    <w:basedOn w:val="Absatz-Standardschriftart"/>
    <w:link w:val="Fuzeile"/>
    <w:uiPriority w:val="99"/>
    <w:rsid w:val="00772476"/>
    <w:rPr>
      <w:rFonts w:ascii="Cambria" w:eastAsia="Cambria" w:hAnsi="Cambria" w:cs="Times New Roman"/>
      <w:szCs w:val="20"/>
    </w:rPr>
  </w:style>
  <w:style w:type="table" w:styleId="Tabellenraster">
    <w:name w:val="Table Grid"/>
    <w:basedOn w:val="NormaleTabelle"/>
    <w:uiPriority w:val="59"/>
    <w:rsid w:val="00772476"/>
    <w:rPr>
      <w:rFonts w:ascii="Cambria" w:eastAsia="Cambria" w:hAnsi="Cambria"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772476"/>
    <w:rPr>
      <w:color w:val="0000FF"/>
      <w:u w:val="single"/>
    </w:rPr>
  </w:style>
  <w:style w:type="character" w:styleId="BesuchterLink">
    <w:name w:val="FollowedHyperlink"/>
    <w:uiPriority w:val="99"/>
    <w:semiHidden/>
    <w:unhideWhenUsed/>
    <w:rsid w:val="00772476"/>
    <w:rPr>
      <w:color w:val="800080"/>
      <w:u w:val="single"/>
    </w:rPr>
  </w:style>
  <w:style w:type="paragraph" w:customStyle="1" w:styleId="Standard5LTGliederung1">
    <w:name w:val="Standard 5~LT~Gliederung 1"/>
    <w:uiPriority w:val="99"/>
    <w:rsid w:val="00772476"/>
    <w:pPr>
      <w:widowControl w:val="0"/>
      <w:autoSpaceDE w:val="0"/>
      <w:autoSpaceDN w:val="0"/>
      <w:adjustRightInd w:val="0"/>
      <w:spacing w:after="283"/>
    </w:pPr>
    <w:rPr>
      <w:rFonts w:ascii="Ｍ4dＳ53 Ｐ50ゴ3fシ3fッ3fク3f" w:eastAsia="Cambria" w:hAnsi="Ｍ4dＳ53 Ｐ50ゴ3fシ3fッ3fク3f" w:cs="Ｍ4dＳ53 Ｐ50ゴ3fシ3fッ3fク3f"/>
      <w:color w:val="000000"/>
      <w:kern w:val="1"/>
      <w:sz w:val="64"/>
      <w:szCs w:val="64"/>
      <w:lang w:eastAsia="de-DE"/>
    </w:rPr>
  </w:style>
  <w:style w:type="character" w:styleId="Seitenzahl">
    <w:name w:val="page number"/>
    <w:uiPriority w:val="99"/>
    <w:semiHidden/>
    <w:unhideWhenUsed/>
    <w:rsid w:val="00772476"/>
  </w:style>
  <w:style w:type="paragraph" w:styleId="Kommentartext">
    <w:name w:val="annotation text"/>
    <w:basedOn w:val="Standard"/>
    <w:link w:val="KommentartextZchn"/>
    <w:uiPriority w:val="99"/>
    <w:semiHidden/>
    <w:unhideWhenUsed/>
    <w:rsid w:val="00772476"/>
    <w:rPr>
      <w:sz w:val="20"/>
    </w:rPr>
  </w:style>
  <w:style w:type="character" w:customStyle="1" w:styleId="KommentartextZchn">
    <w:name w:val="Kommentartext Zchn"/>
    <w:basedOn w:val="Absatz-Standardschriftart"/>
    <w:link w:val="Kommentartext"/>
    <w:uiPriority w:val="99"/>
    <w:semiHidden/>
    <w:rsid w:val="00772476"/>
    <w:rPr>
      <w:rFonts w:ascii="Cambria" w:eastAsia="Cambria" w:hAnsi="Cambria" w:cs="Times New Roman"/>
      <w:sz w:val="20"/>
      <w:szCs w:val="20"/>
    </w:rPr>
  </w:style>
  <w:style w:type="paragraph" w:styleId="Kommentarthema">
    <w:name w:val="annotation subject"/>
    <w:basedOn w:val="Kommentartext"/>
    <w:next w:val="Kommentartext"/>
    <w:link w:val="KommentarthemaZchn"/>
    <w:uiPriority w:val="99"/>
    <w:semiHidden/>
    <w:unhideWhenUsed/>
    <w:rsid w:val="00772476"/>
    <w:rPr>
      <w:b/>
      <w:bCs/>
    </w:rPr>
  </w:style>
  <w:style w:type="character" w:customStyle="1" w:styleId="KommentarthemaZchn">
    <w:name w:val="Kommentarthema Zchn"/>
    <w:basedOn w:val="KommentartextZchn"/>
    <w:link w:val="Kommentarthema"/>
    <w:uiPriority w:val="99"/>
    <w:semiHidden/>
    <w:rsid w:val="00772476"/>
    <w:rPr>
      <w:rFonts w:ascii="Cambria" w:eastAsia="Cambria" w:hAnsi="Cambria" w:cs="Times New Roman"/>
      <w:b/>
      <w:bCs/>
      <w:sz w:val="20"/>
      <w:szCs w:val="20"/>
    </w:rPr>
  </w:style>
  <w:style w:type="character" w:styleId="Kommentarzeichen">
    <w:name w:val="annotation reference"/>
    <w:basedOn w:val="Absatz-Standardschriftart"/>
    <w:uiPriority w:val="99"/>
    <w:semiHidden/>
    <w:unhideWhenUsed/>
    <w:rsid w:val="002D28F5"/>
    <w:rPr>
      <w:sz w:val="18"/>
      <w:szCs w:val="18"/>
    </w:rPr>
  </w:style>
  <w:style w:type="paragraph" w:styleId="StandardWeb">
    <w:name w:val="Normal (Web)"/>
    <w:basedOn w:val="Standard"/>
    <w:uiPriority w:val="99"/>
    <w:semiHidden/>
    <w:unhideWhenUsed/>
    <w:rsid w:val="002C40A1"/>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176890">
      <w:bodyDiv w:val="1"/>
      <w:marLeft w:val="0"/>
      <w:marRight w:val="0"/>
      <w:marTop w:val="0"/>
      <w:marBottom w:val="0"/>
      <w:divBdr>
        <w:top w:val="none" w:sz="0" w:space="0" w:color="auto"/>
        <w:left w:val="none" w:sz="0" w:space="0" w:color="auto"/>
        <w:bottom w:val="none" w:sz="0" w:space="0" w:color="auto"/>
        <w:right w:val="none" w:sz="0" w:space="0" w:color="auto"/>
      </w:divBdr>
    </w:div>
    <w:div w:id="321279219">
      <w:bodyDiv w:val="1"/>
      <w:marLeft w:val="0"/>
      <w:marRight w:val="0"/>
      <w:marTop w:val="0"/>
      <w:marBottom w:val="0"/>
      <w:divBdr>
        <w:top w:val="none" w:sz="0" w:space="0" w:color="auto"/>
        <w:left w:val="none" w:sz="0" w:space="0" w:color="auto"/>
        <w:bottom w:val="none" w:sz="0" w:space="0" w:color="auto"/>
        <w:right w:val="none" w:sz="0" w:space="0" w:color="auto"/>
      </w:divBdr>
      <w:divsChild>
        <w:div w:id="12457132">
          <w:marLeft w:val="0"/>
          <w:marRight w:val="0"/>
          <w:marTop w:val="0"/>
          <w:marBottom w:val="0"/>
          <w:divBdr>
            <w:top w:val="none" w:sz="0" w:space="0" w:color="auto"/>
            <w:left w:val="none" w:sz="0" w:space="0" w:color="auto"/>
            <w:bottom w:val="none" w:sz="0" w:space="0" w:color="auto"/>
            <w:right w:val="none" w:sz="0" w:space="0" w:color="auto"/>
          </w:divBdr>
          <w:divsChild>
            <w:div w:id="1326318445">
              <w:marLeft w:val="0"/>
              <w:marRight w:val="0"/>
              <w:marTop w:val="0"/>
              <w:marBottom w:val="0"/>
              <w:divBdr>
                <w:top w:val="none" w:sz="0" w:space="0" w:color="auto"/>
                <w:left w:val="none" w:sz="0" w:space="0" w:color="auto"/>
                <w:bottom w:val="none" w:sz="0" w:space="0" w:color="auto"/>
                <w:right w:val="none" w:sz="0" w:space="0" w:color="auto"/>
              </w:divBdr>
              <w:divsChild>
                <w:div w:id="219289333">
                  <w:marLeft w:val="0"/>
                  <w:marRight w:val="0"/>
                  <w:marTop w:val="0"/>
                  <w:marBottom w:val="0"/>
                  <w:divBdr>
                    <w:top w:val="none" w:sz="0" w:space="0" w:color="auto"/>
                    <w:left w:val="none" w:sz="0" w:space="0" w:color="auto"/>
                    <w:bottom w:val="none" w:sz="0" w:space="0" w:color="auto"/>
                    <w:right w:val="none" w:sz="0" w:space="0" w:color="auto"/>
                  </w:divBdr>
                  <w:divsChild>
                    <w:div w:id="22819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608574">
      <w:bodyDiv w:val="1"/>
      <w:marLeft w:val="0"/>
      <w:marRight w:val="0"/>
      <w:marTop w:val="0"/>
      <w:marBottom w:val="0"/>
      <w:divBdr>
        <w:top w:val="none" w:sz="0" w:space="0" w:color="auto"/>
        <w:left w:val="none" w:sz="0" w:space="0" w:color="auto"/>
        <w:bottom w:val="none" w:sz="0" w:space="0" w:color="auto"/>
        <w:right w:val="none" w:sz="0" w:space="0" w:color="auto"/>
      </w:divBdr>
      <w:divsChild>
        <w:div w:id="466124222">
          <w:marLeft w:val="0"/>
          <w:marRight w:val="0"/>
          <w:marTop w:val="0"/>
          <w:marBottom w:val="0"/>
          <w:divBdr>
            <w:top w:val="none" w:sz="0" w:space="0" w:color="auto"/>
            <w:left w:val="none" w:sz="0" w:space="0" w:color="auto"/>
            <w:bottom w:val="none" w:sz="0" w:space="0" w:color="auto"/>
            <w:right w:val="none" w:sz="0" w:space="0" w:color="auto"/>
          </w:divBdr>
          <w:divsChild>
            <w:div w:id="1887446019">
              <w:marLeft w:val="0"/>
              <w:marRight w:val="0"/>
              <w:marTop w:val="0"/>
              <w:marBottom w:val="0"/>
              <w:divBdr>
                <w:top w:val="none" w:sz="0" w:space="0" w:color="auto"/>
                <w:left w:val="none" w:sz="0" w:space="0" w:color="auto"/>
                <w:bottom w:val="none" w:sz="0" w:space="0" w:color="auto"/>
                <w:right w:val="none" w:sz="0" w:space="0" w:color="auto"/>
              </w:divBdr>
              <w:divsChild>
                <w:div w:id="2004359936">
                  <w:marLeft w:val="0"/>
                  <w:marRight w:val="0"/>
                  <w:marTop w:val="0"/>
                  <w:marBottom w:val="0"/>
                  <w:divBdr>
                    <w:top w:val="none" w:sz="0" w:space="0" w:color="auto"/>
                    <w:left w:val="none" w:sz="0" w:space="0" w:color="auto"/>
                    <w:bottom w:val="none" w:sz="0" w:space="0" w:color="auto"/>
                    <w:right w:val="none" w:sz="0" w:space="0" w:color="auto"/>
                  </w:divBdr>
                  <w:divsChild>
                    <w:div w:id="110068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643769">
      <w:bodyDiv w:val="1"/>
      <w:marLeft w:val="0"/>
      <w:marRight w:val="0"/>
      <w:marTop w:val="0"/>
      <w:marBottom w:val="0"/>
      <w:divBdr>
        <w:top w:val="none" w:sz="0" w:space="0" w:color="auto"/>
        <w:left w:val="none" w:sz="0" w:space="0" w:color="auto"/>
        <w:bottom w:val="none" w:sz="0" w:space="0" w:color="auto"/>
        <w:right w:val="none" w:sz="0" w:space="0" w:color="auto"/>
      </w:divBdr>
      <w:divsChild>
        <w:div w:id="1097868165">
          <w:marLeft w:val="0"/>
          <w:marRight w:val="0"/>
          <w:marTop w:val="0"/>
          <w:marBottom w:val="0"/>
          <w:divBdr>
            <w:top w:val="none" w:sz="0" w:space="0" w:color="auto"/>
            <w:left w:val="none" w:sz="0" w:space="0" w:color="auto"/>
            <w:bottom w:val="none" w:sz="0" w:space="0" w:color="auto"/>
            <w:right w:val="none" w:sz="0" w:space="0" w:color="auto"/>
          </w:divBdr>
          <w:divsChild>
            <w:div w:id="1397511803">
              <w:marLeft w:val="0"/>
              <w:marRight w:val="0"/>
              <w:marTop w:val="0"/>
              <w:marBottom w:val="0"/>
              <w:divBdr>
                <w:top w:val="none" w:sz="0" w:space="0" w:color="auto"/>
                <w:left w:val="none" w:sz="0" w:space="0" w:color="auto"/>
                <w:bottom w:val="none" w:sz="0" w:space="0" w:color="auto"/>
                <w:right w:val="none" w:sz="0" w:space="0" w:color="auto"/>
              </w:divBdr>
              <w:divsChild>
                <w:div w:id="925461937">
                  <w:marLeft w:val="0"/>
                  <w:marRight w:val="0"/>
                  <w:marTop w:val="0"/>
                  <w:marBottom w:val="0"/>
                  <w:divBdr>
                    <w:top w:val="none" w:sz="0" w:space="0" w:color="auto"/>
                    <w:left w:val="none" w:sz="0" w:space="0" w:color="auto"/>
                    <w:bottom w:val="none" w:sz="0" w:space="0" w:color="auto"/>
                    <w:right w:val="none" w:sz="0" w:space="0" w:color="auto"/>
                  </w:divBdr>
                  <w:divsChild>
                    <w:div w:id="82038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045541">
      <w:bodyDiv w:val="1"/>
      <w:marLeft w:val="0"/>
      <w:marRight w:val="0"/>
      <w:marTop w:val="0"/>
      <w:marBottom w:val="0"/>
      <w:divBdr>
        <w:top w:val="none" w:sz="0" w:space="0" w:color="auto"/>
        <w:left w:val="none" w:sz="0" w:space="0" w:color="auto"/>
        <w:bottom w:val="none" w:sz="0" w:space="0" w:color="auto"/>
        <w:right w:val="none" w:sz="0" w:space="0" w:color="auto"/>
      </w:divBdr>
    </w:div>
    <w:div w:id="921724289">
      <w:bodyDiv w:val="1"/>
      <w:marLeft w:val="0"/>
      <w:marRight w:val="0"/>
      <w:marTop w:val="0"/>
      <w:marBottom w:val="0"/>
      <w:divBdr>
        <w:top w:val="none" w:sz="0" w:space="0" w:color="auto"/>
        <w:left w:val="none" w:sz="0" w:space="0" w:color="auto"/>
        <w:bottom w:val="none" w:sz="0" w:space="0" w:color="auto"/>
        <w:right w:val="none" w:sz="0" w:space="0" w:color="auto"/>
      </w:divBdr>
    </w:div>
    <w:div w:id="1088698824">
      <w:bodyDiv w:val="1"/>
      <w:marLeft w:val="0"/>
      <w:marRight w:val="0"/>
      <w:marTop w:val="0"/>
      <w:marBottom w:val="0"/>
      <w:divBdr>
        <w:top w:val="none" w:sz="0" w:space="0" w:color="auto"/>
        <w:left w:val="none" w:sz="0" w:space="0" w:color="auto"/>
        <w:bottom w:val="none" w:sz="0" w:space="0" w:color="auto"/>
        <w:right w:val="none" w:sz="0" w:space="0" w:color="auto"/>
      </w:divBdr>
      <w:divsChild>
        <w:div w:id="6031759">
          <w:marLeft w:val="0"/>
          <w:marRight w:val="0"/>
          <w:marTop w:val="0"/>
          <w:marBottom w:val="0"/>
          <w:divBdr>
            <w:top w:val="none" w:sz="0" w:space="0" w:color="auto"/>
            <w:left w:val="none" w:sz="0" w:space="0" w:color="auto"/>
            <w:bottom w:val="none" w:sz="0" w:space="0" w:color="auto"/>
            <w:right w:val="none" w:sz="0" w:space="0" w:color="auto"/>
          </w:divBdr>
          <w:divsChild>
            <w:div w:id="1236013150">
              <w:marLeft w:val="0"/>
              <w:marRight w:val="0"/>
              <w:marTop w:val="0"/>
              <w:marBottom w:val="0"/>
              <w:divBdr>
                <w:top w:val="none" w:sz="0" w:space="0" w:color="auto"/>
                <w:left w:val="none" w:sz="0" w:space="0" w:color="auto"/>
                <w:bottom w:val="none" w:sz="0" w:space="0" w:color="auto"/>
                <w:right w:val="none" w:sz="0" w:space="0" w:color="auto"/>
              </w:divBdr>
              <w:divsChild>
                <w:div w:id="1088237523">
                  <w:marLeft w:val="0"/>
                  <w:marRight w:val="0"/>
                  <w:marTop w:val="0"/>
                  <w:marBottom w:val="0"/>
                  <w:divBdr>
                    <w:top w:val="none" w:sz="0" w:space="0" w:color="auto"/>
                    <w:left w:val="none" w:sz="0" w:space="0" w:color="auto"/>
                    <w:bottom w:val="none" w:sz="0" w:space="0" w:color="auto"/>
                    <w:right w:val="none" w:sz="0" w:space="0" w:color="auto"/>
                  </w:divBdr>
                  <w:divsChild>
                    <w:div w:id="45549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905434">
      <w:bodyDiv w:val="1"/>
      <w:marLeft w:val="0"/>
      <w:marRight w:val="0"/>
      <w:marTop w:val="0"/>
      <w:marBottom w:val="0"/>
      <w:divBdr>
        <w:top w:val="none" w:sz="0" w:space="0" w:color="auto"/>
        <w:left w:val="none" w:sz="0" w:space="0" w:color="auto"/>
        <w:bottom w:val="none" w:sz="0" w:space="0" w:color="auto"/>
        <w:right w:val="none" w:sz="0" w:space="0" w:color="auto"/>
      </w:divBdr>
    </w:div>
    <w:div w:id="1360476023">
      <w:bodyDiv w:val="1"/>
      <w:marLeft w:val="0"/>
      <w:marRight w:val="0"/>
      <w:marTop w:val="0"/>
      <w:marBottom w:val="0"/>
      <w:divBdr>
        <w:top w:val="none" w:sz="0" w:space="0" w:color="auto"/>
        <w:left w:val="none" w:sz="0" w:space="0" w:color="auto"/>
        <w:bottom w:val="none" w:sz="0" w:space="0" w:color="auto"/>
        <w:right w:val="none" w:sz="0" w:space="0" w:color="auto"/>
      </w:divBdr>
    </w:div>
    <w:div w:id="18499063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presse@wilken.de" TargetMode="External"/><Relationship Id="rId8" Type="http://schemas.openxmlformats.org/officeDocument/2006/relationships/hyperlink" Target="http://www.wilken.de" TargetMode="External"/><Relationship Id="rId9" Type="http://schemas.openxmlformats.org/officeDocument/2006/relationships/hyperlink" Target="mailto:upa@press-n-relations.de" TargetMode="External"/><Relationship Id="rId10" Type="http://schemas.openxmlformats.org/officeDocument/2006/relationships/hyperlink" Target="http://www.press-n-relation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2935</Characters>
  <Application>Microsoft Macintosh Word</Application>
  <DocSecurity>0</DocSecurity>
  <Lines>24</Lines>
  <Paragraphs>6</Paragraphs>
  <ScaleCrop>false</ScaleCrop>
  <HeadingPairs>
    <vt:vector size="4" baseType="variant">
      <vt:variant>
        <vt:lpstr>Titel</vt:lpstr>
      </vt:variant>
      <vt:variant>
        <vt:i4>1</vt:i4>
      </vt:variant>
      <vt:variant>
        <vt:lpstr>Headings</vt:lpstr>
      </vt:variant>
      <vt:variant>
        <vt:i4>2</vt:i4>
      </vt:variant>
    </vt:vector>
  </HeadingPairs>
  <TitlesOfParts>
    <vt:vector size="3" baseType="lpstr">
      <vt:lpstr/>
      <vt:lpstr>PRESSEINFORMATION </vt:lpstr>
      <vt:lpstr>Ulm, 7. Februar 2017</vt:lpstr>
    </vt:vector>
  </TitlesOfParts>
  <Company>Press'n'Relations </Company>
  <LinksUpToDate>false</LinksUpToDate>
  <CharactersWithSpaces>3394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Uwe Pagel</cp:lastModifiedBy>
  <cp:revision>4</cp:revision>
  <cp:lastPrinted>2017-02-01T14:14:00Z</cp:lastPrinted>
  <dcterms:created xsi:type="dcterms:W3CDTF">2017-02-02T13:07:00Z</dcterms:created>
  <dcterms:modified xsi:type="dcterms:W3CDTF">2017-02-02T15:46:00Z</dcterms:modified>
</cp:coreProperties>
</file>