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endnotes.xml" ContentType="application/vnd.openxmlformats-officedocument.wordprocessingml.endnotes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commentsExtended.xml" ContentType="application/vnd.openxmlformats-officedocument.wordprocessingml.commentsExtended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:rsidR="00AF2CB9" w:rsidRPr="00B243C0" w:rsidRDefault="00596D2C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5D5CF2">
        <w:rPr>
          <w:rFonts w:ascii="Helvetica" w:hAnsi="Helvetica"/>
          <w:sz w:val="20"/>
          <w:szCs w:val="20"/>
        </w:rPr>
        <w:t>26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5D5CF2">
        <w:rPr>
          <w:rFonts w:ascii="Helvetica" w:hAnsi="Helvetica"/>
          <w:sz w:val="20"/>
          <w:szCs w:val="20"/>
        </w:rPr>
        <w:t>Juni</w:t>
      </w:r>
      <w:r w:rsidR="00D46370" w:rsidRPr="00B243C0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:rsidR="005003B0" w:rsidRPr="00A75D14" w:rsidRDefault="007F3905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>WatchGuard</w:t>
      </w:r>
      <w:r w:rsidR="000D3D44">
        <w:rPr>
          <w:rFonts w:ascii="Helvetica" w:hAnsi="Helvetica"/>
          <w:b/>
        </w:rPr>
        <w:t xml:space="preserve"> von Gartner erneut als „Visionär“ für UTM eingestuft</w:t>
      </w:r>
    </w:p>
    <w:p w:rsidR="006F3C2D" w:rsidRDefault="000D3D44" w:rsidP="000D3D44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Netzwerksicherheitsspezialist führt den Hattrick auf innovative Produktstrategie und ambitionierte Unternehmenspläne zurück</w:t>
      </w:r>
    </w:p>
    <w:p w:rsidR="00A75D14" w:rsidRDefault="00A75D14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  <w:sz w:val="20"/>
          <w:szCs w:val="20"/>
        </w:rPr>
      </w:pPr>
    </w:p>
    <w:p w:rsidR="00D35F0C" w:rsidRDefault="000D3D44" w:rsidP="000D3D44">
      <w:pPr>
        <w:pStyle w:val="Textkrper"/>
        <w:tabs>
          <w:tab w:val="left" w:pos="7938"/>
        </w:tabs>
        <w:spacing w:line="288" w:lineRule="auto"/>
        <w:ind w:right="1276"/>
        <w:rPr>
          <w:sz w:val="20"/>
        </w:rPr>
      </w:pPr>
      <w:r>
        <w:rPr>
          <w:sz w:val="20"/>
        </w:rPr>
        <w:t xml:space="preserve">Der Security-Anbieter WatchGuard </w:t>
      </w:r>
      <w:r w:rsidR="004143AE">
        <w:rPr>
          <w:sz w:val="20"/>
        </w:rPr>
        <w:t xml:space="preserve">Technologies </w:t>
      </w:r>
      <w:r>
        <w:rPr>
          <w:sz w:val="20"/>
        </w:rPr>
        <w:t>wurde in Gartners Magic Qu</w:t>
      </w:r>
      <w:r>
        <w:rPr>
          <w:sz w:val="20"/>
        </w:rPr>
        <w:t>a</w:t>
      </w:r>
      <w:r>
        <w:rPr>
          <w:sz w:val="20"/>
        </w:rPr>
        <w:t xml:space="preserve">drant für UTM </w:t>
      </w:r>
      <w:r w:rsidR="003F17B5">
        <w:rPr>
          <w:sz w:val="20"/>
        </w:rPr>
        <w:t xml:space="preserve">(Unified Threat Management) </w:t>
      </w:r>
      <w:r>
        <w:rPr>
          <w:sz w:val="20"/>
        </w:rPr>
        <w:t xml:space="preserve">zum dritten Mal in Folge als einziger Visionär verortet. </w:t>
      </w:r>
      <w:r w:rsidR="004143AE">
        <w:rPr>
          <w:sz w:val="20"/>
        </w:rPr>
        <w:t xml:space="preserve">Für das Unternehmen unterstreicht dieses Ergebnis den </w:t>
      </w:r>
      <w:r w:rsidR="00D35F0C">
        <w:rPr>
          <w:sz w:val="20"/>
        </w:rPr>
        <w:t>nac</w:t>
      </w:r>
      <w:r w:rsidR="00D35F0C">
        <w:rPr>
          <w:sz w:val="20"/>
        </w:rPr>
        <w:t>h</w:t>
      </w:r>
      <w:r w:rsidR="00D35F0C">
        <w:rPr>
          <w:sz w:val="20"/>
        </w:rPr>
        <w:t xml:space="preserve">haltigen </w:t>
      </w:r>
      <w:r w:rsidR="004143AE">
        <w:rPr>
          <w:sz w:val="20"/>
        </w:rPr>
        <w:t>Erfolg des ein</w:t>
      </w:r>
      <w:r w:rsidR="002F0B09">
        <w:rPr>
          <w:sz w:val="20"/>
        </w:rPr>
        <w:t>geschlagenen Weg</w:t>
      </w:r>
      <w:r w:rsidR="004143AE">
        <w:rPr>
          <w:sz w:val="20"/>
        </w:rPr>
        <w:t xml:space="preserve">s. </w:t>
      </w:r>
      <w:r w:rsidR="003D6A57">
        <w:rPr>
          <w:sz w:val="20"/>
        </w:rPr>
        <w:t>Die Mission besteht nach wie vor darin, kleinen und mittleren Unternehmen ein umfassendes Portfolio an Siche</w:t>
      </w:r>
      <w:r w:rsidR="003D6A57">
        <w:rPr>
          <w:sz w:val="20"/>
        </w:rPr>
        <w:t>r</w:t>
      </w:r>
      <w:r w:rsidR="003D6A57">
        <w:rPr>
          <w:sz w:val="20"/>
        </w:rPr>
        <w:t xml:space="preserve">heitslösungen auf Enterprise-Niveau zu bieten, die </w:t>
      </w:r>
      <w:r w:rsidR="00667AAB">
        <w:rPr>
          <w:sz w:val="20"/>
        </w:rPr>
        <w:t>sowohl</w:t>
      </w:r>
      <w:r w:rsidR="003D6A57">
        <w:rPr>
          <w:sz w:val="20"/>
        </w:rPr>
        <w:t xml:space="preserve"> einfach zu impleme</w:t>
      </w:r>
      <w:r w:rsidR="003D6A57">
        <w:rPr>
          <w:sz w:val="20"/>
        </w:rPr>
        <w:t>n</w:t>
      </w:r>
      <w:r w:rsidR="003D6A57">
        <w:rPr>
          <w:sz w:val="20"/>
        </w:rPr>
        <w:t xml:space="preserve">tieren </w:t>
      </w:r>
      <w:r w:rsidR="00667AAB">
        <w:rPr>
          <w:sz w:val="20"/>
        </w:rPr>
        <w:t xml:space="preserve">als auch </w:t>
      </w:r>
      <w:r w:rsidR="003D6A57">
        <w:rPr>
          <w:sz w:val="20"/>
        </w:rPr>
        <w:t xml:space="preserve">zu verwalten sind. </w:t>
      </w:r>
    </w:p>
    <w:p w:rsidR="00D35F0C" w:rsidRDefault="00D35F0C" w:rsidP="000D3D44">
      <w:pPr>
        <w:pStyle w:val="Textkrper"/>
        <w:tabs>
          <w:tab w:val="left" w:pos="7938"/>
        </w:tabs>
        <w:spacing w:line="288" w:lineRule="auto"/>
        <w:ind w:right="1276"/>
        <w:rPr>
          <w:sz w:val="20"/>
        </w:rPr>
      </w:pPr>
    </w:p>
    <w:p w:rsidR="001A0720" w:rsidRPr="00D35F0C" w:rsidRDefault="009157BB" w:rsidP="000D3D44">
      <w:pPr>
        <w:pStyle w:val="Textkrper"/>
        <w:tabs>
          <w:tab w:val="left" w:pos="7938"/>
        </w:tabs>
        <w:spacing w:line="288" w:lineRule="auto"/>
        <w:ind w:right="1276"/>
        <w:rPr>
          <w:b w:val="0"/>
          <w:sz w:val="20"/>
        </w:rPr>
      </w:pPr>
      <w:r>
        <w:rPr>
          <w:b w:val="0"/>
          <w:sz w:val="20"/>
        </w:rPr>
        <w:t xml:space="preserve">Das Patentrezept: </w:t>
      </w:r>
      <w:r w:rsidR="003D6A57" w:rsidRPr="00D35F0C">
        <w:rPr>
          <w:b w:val="0"/>
          <w:sz w:val="20"/>
        </w:rPr>
        <w:t>Alle Appliances b</w:t>
      </w:r>
      <w:r w:rsidR="00CC2401" w:rsidRPr="00D35F0C">
        <w:rPr>
          <w:b w:val="0"/>
          <w:sz w:val="20"/>
        </w:rPr>
        <w:t>asieren</w:t>
      </w:r>
      <w:r w:rsidR="003D6A57" w:rsidRPr="00D35F0C">
        <w:rPr>
          <w:b w:val="0"/>
          <w:sz w:val="20"/>
        </w:rPr>
        <w:t xml:space="preserve"> auf de</w:t>
      </w:r>
      <w:r w:rsidR="00CC2401" w:rsidRPr="00D35F0C">
        <w:rPr>
          <w:b w:val="0"/>
          <w:sz w:val="20"/>
        </w:rPr>
        <w:t>m gleichen Betriebssyst</w:t>
      </w:r>
      <w:r>
        <w:rPr>
          <w:b w:val="0"/>
          <w:sz w:val="20"/>
        </w:rPr>
        <w:t>em</w:t>
      </w:r>
      <w:r w:rsidR="00CC2401" w:rsidRPr="00D35F0C">
        <w:rPr>
          <w:b w:val="0"/>
          <w:sz w:val="20"/>
        </w:rPr>
        <w:t xml:space="preserve"> </w:t>
      </w:r>
      <w:r>
        <w:rPr>
          <w:b w:val="0"/>
          <w:sz w:val="20"/>
        </w:rPr>
        <w:t>„</w:t>
      </w:r>
      <w:r w:rsidR="00CC2401" w:rsidRPr="00D35F0C">
        <w:rPr>
          <w:b w:val="0"/>
          <w:sz w:val="20"/>
        </w:rPr>
        <w:t>Firew</w:t>
      </w:r>
      <w:r w:rsidR="00CC2401" w:rsidRPr="00D35F0C">
        <w:rPr>
          <w:b w:val="0"/>
          <w:sz w:val="20"/>
        </w:rPr>
        <w:t>a</w:t>
      </w:r>
      <w:r w:rsidR="00CC2401" w:rsidRPr="00D35F0C">
        <w:rPr>
          <w:b w:val="0"/>
          <w:sz w:val="20"/>
        </w:rPr>
        <w:t>re</w:t>
      </w:r>
      <w:r>
        <w:rPr>
          <w:b w:val="0"/>
          <w:sz w:val="20"/>
        </w:rPr>
        <w:t>“</w:t>
      </w:r>
      <w:r w:rsidR="00CC2401" w:rsidRPr="00D35F0C">
        <w:rPr>
          <w:b w:val="0"/>
          <w:sz w:val="20"/>
        </w:rPr>
        <w:t xml:space="preserve">. Dieses ist darauf ausgerichtet, die in jeder Kategorie branchenführenden </w:t>
      </w:r>
      <w:r w:rsidR="00667AAB">
        <w:rPr>
          <w:b w:val="0"/>
          <w:sz w:val="20"/>
        </w:rPr>
        <w:t xml:space="preserve">Anbieter für spezifische </w:t>
      </w:r>
      <w:r w:rsidR="00CC2401" w:rsidRPr="00D35F0C">
        <w:rPr>
          <w:b w:val="0"/>
          <w:sz w:val="20"/>
        </w:rPr>
        <w:t>Sicherheitsdienste zu unterstützen. Eine der grö</w:t>
      </w:r>
      <w:r w:rsidR="00596D2C">
        <w:rPr>
          <w:b w:val="0"/>
          <w:sz w:val="20"/>
        </w:rPr>
        <w:t>ss</w:t>
      </w:r>
      <w:r w:rsidR="00CC2401" w:rsidRPr="00D35F0C">
        <w:rPr>
          <w:b w:val="0"/>
          <w:sz w:val="20"/>
        </w:rPr>
        <w:t>ten Stärken ist dabei das Angebot der „Total Security Suite“. Dies</w:t>
      </w:r>
      <w:r w:rsidR="00D17040" w:rsidRPr="00D35F0C">
        <w:rPr>
          <w:b w:val="0"/>
          <w:sz w:val="20"/>
        </w:rPr>
        <w:t>es</w:t>
      </w:r>
      <w:r w:rsidR="00CC2401" w:rsidRPr="00D35F0C">
        <w:rPr>
          <w:b w:val="0"/>
          <w:sz w:val="20"/>
        </w:rPr>
        <w:t xml:space="preserve"> bündelt als Rundum-sorglos-Paket </w:t>
      </w:r>
      <w:r w:rsidR="00D17040" w:rsidRPr="00D35F0C">
        <w:rPr>
          <w:b w:val="0"/>
          <w:sz w:val="20"/>
        </w:rPr>
        <w:t>die</w:t>
      </w:r>
      <w:r w:rsidR="00CC2401" w:rsidRPr="00D35F0C">
        <w:rPr>
          <w:b w:val="0"/>
          <w:sz w:val="20"/>
        </w:rPr>
        <w:t xml:space="preserve"> UTM-Services und sorgt auf diese Weise für kompromisslose Sicherheit </w:t>
      </w:r>
      <w:r w:rsidR="00D17040" w:rsidRPr="00D35F0C">
        <w:rPr>
          <w:b w:val="0"/>
          <w:sz w:val="20"/>
        </w:rPr>
        <w:t>für das gesa</w:t>
      </w:r>
      <w:r w:rsidR="00D17040" w:rsidRPr="00D35F0C">
        <w:rPr>
          <w:b w:val="0"/>
          <w:sz w:val="20"/>
        </w:rPr>
        <w:t>m</w:t>
      </w:r>
      <w:r w:rsidR="00D17040" w:rsidRPr="00D35F0C">
        <w:rPr>
          <w:b w:val="0"/>
          <w:sz w:val="20"/>
        </w:rPr>
        <w:t xml:space="preserve">te Netzwerk inklusive aller Endpunkte. Gleichzeitig </w:t>
      </w:r>
      <w:r w:rsidR="00A75F9D">
        <w:rPr>
          <w:b w:val="0"/>
          <w:sz w:val="20"/>
        </w:rPr>
        <w:t>gewährleistet</w:t>
      </w:r>
      <w:r w:rsidR="00D17040" w:rsidRPr="00D35F0C">
        <w:rPr>
          <w:b w:val="0"/>
          <w:sz w:val="20"/>
        </w:rPr>
        <w:t xml:space="preserve"> das Visualisierung</w:t>
      </w:r>
      <w:r w:rsidR="00D17040" w:rsidRPr="00D35F0C">
        <w:rPr>
          <w:b w:val="0"/>
          <w:sz w:val="20"/>
        </w:rPr>
        <w:t>s</w:t>
      </w:r>
      <w:r w:rsidR="00D17040" w:rsidRPr="00D35F0C">
        <w:rPr>
          <w:b w:val="0"/>
          <w:sz w:val="20"/>
        </w:rPr>
        <w:t>werkzeug WatchGuard Dimension dank effektiver Datenanalysen und Re</w:t>
      </w:r>
      <w:r w:rsidR="00A75F9D">
        <w:rPr>
          <w:b w:val="0"/>
          <w:sz w:val="20"/>
        </w:rPr>
        <w:t xml:space="preserve">porting-Funktionalität </w:t>
      </w:r>
      <w:r w:rsidR="00D17040" w:rsidRPr="00D35F0C">
        <w:rPr>
          <w:b w:val="0"/>
          <w:sz w:val="20"/>
        </w:rPr>
        <w:t>volle Kontrolle und Übersicht. Durch den modularen Ansatz ist WatchG</w:t>
      </w:r>
      <w:r w:rsidR="00D17040" w:rsidRPr="00D35F0C">
        <w:rPr>
          <w:b w:val="0"/>
          <w:sz w:val="20"/>
        </w:rPr>
        <w:t>u</w:t>
      </w:r>
      <w:r w:rsidR="00D17040" w:rsidRPr="00D35F0C">
        <w:rPr>
          <w:b w:val="0"/>
          <w:sz w:val="20"/>
        </w:rPr>
        <w:t xml:space="preserve">ard </w:t>
      </w:r>
      <w:r w:rsidR="00B82811" w:rsidRPr="00D35F0C">
        <w:rPr>
          <w:b w:val="0"/>
          <w:sz w:val="20"/>
        </w:rPr>
        <w:t xml:space="preserve">darüber hinaus </w:t>
      </w:r>
      <w:r w:rsidR="00D17040" w:rsidRPr="00D35F0C">
        <w:rPr>
          <w:b w:val="0"/>
          <w:sz w:val="20"/>
        </w:rPr>
        <w:t xml:space="preserve">jederzeit in der Lage, sofort auf neue Sicherheitsanforderungen auf Kundenseite reagieren zu können. </w:t>
      </w:r>
      <w:r w:rsidR="00B82811">
        <w:rPr>
          <w:b w:val="0"/>
          <w:sz w:val="20"/>
        </w:rPr>
        <w:t>Dazu</w:t>
      </w:r>
      <w:r w:rsidR="00D17040" w:rsidRPr="00D35F0C">
        <w:rPr>
          <w:b w:val="0"/>
          <w:sz w:val="20"/>
        </w:rPr>
        <w:t xml:space="preserve"> werden der bestehende</w:t>
      </w:r>
      <w:r w:rsidR="00B82811">
        <w:rPr>
          <w:b w:val="0"/>
          <w:sz w:val="20"/>
        </w:rPr>
        <w:t>n</w:t>
      </w:r>
      <w:r w:rsidR="00D17040" w:rsidRPr="00D35F0C">
        <w:rPr>
          <w:b w:val="0"/>
          <w:sz w:val="20"/>
        </w:rPr>
        <w:t xml:space="preserve"> Plattform einfach neue UTM-Funktionen hinzugefügt – aufwendige, zeitintensive Entwicklungszyklen en</w:t>
      </w:r>
      <w:r w:rsidR="00D17040" w:rsidRPr="00D35F0C">
        <w:rPr>
          <w:b w:val="0"/>
          <w:sz w:val="20"/>
        </w:rPr>
        <w:t>t</w:t>
      </w:r>
      <w:r w:rsidR="00D17040" w:rsidRPr="00D35F0C">
        <w:rPr>
          <w:b w:val="0"/>
          <w:sz w:val="20"/>
        </w:rPr>
        <w:t>fallen komplett.</w:t>
      </w:r>
    </w:p>
    <w:p w:rsidR="000D3D44" w:rsidRDefault="000D3D44" w:rsidP="000D3D44">
      <w:pPr>
        <w:pStyle w:val="Textkrper"/>
        <w:tabs>
          <w:tab w:val="left" w:pos="7938"/>
        </w:tabs>
        <w:spacing w:line="288" w:lineRule="auto"/>
        <w:ind w:right="1276"/>
        <w:rPr>
          <w:b w:val="0"/>
          <w:sz w:val="20"/>
          <w:szCs w:val="20"/>
        </w:rPr>
      </w:pPr>
    </w:p>
    <w:p w:rsidR="003F17B5" w:rsidRDefault="00D17040" w:rsidP="00690104">
      <w:p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„Wir glauben, dass die wiederholte Einordnung als Visionär zeigt, dass wir die </w:t>
      </w:r>
      <w:r w:rsidR="000135EC">
        <w:rPr>
          <w:rFonts w:ascii="Helvetica" w:hAnsi="Helvetica"/>
          <w:sz w:val="20"/>
          <w:szCs w:val="20"/>
        </w:rPr>
        <w:t>aktue</w:t>
      </w:r>
      <w:r w:rsidR="000135EC">
        <w:rPr>
          <w:rFonts w:ascii="Helvetica" w:hAnsi="Helvetica"/>
          <w:sz w:val="20"/>
          <w:szCs w:val="20"/>
        </w:rPr>
        <w:t>l</w:t>
      </w:r>
      <w:r w:rsidR="000135EC">
        <w:rPr>
          <w:rFonts w:ascii="Helvetica" w:hAnsi="Helvetica"/>
          <w:sz w:val="20"/>
          <w:szCs w:val="20"/>
        </w:rPr>
        <w:t xml:space="preserve">len </w:t>
      </w:r>
      <w:r>
        <w:rPr>
          <w:rFonts w:ascii="Helvetica" w:hAnsi="Helvetica"/>
          <w:sz w:val="20"/>
          <w:szCs w:val="20"/>
        </w:rPr>
        <w:t xml:space="preserve">Nöte und Anforderungen </w:t>
      </w:r>
      <w:r w:rsidR="000135EC">
        <w:rPr>
          <w:rFonts w:ascii="Helvetica" w:hAnsi="Helvetica"/>
          <w:sz w:val="20"/>
          <w:szCs w:val="20"/>
        </w:rPr>
        <w:t>mittlerer und dezentral aufgestellter Unternehmen</w:t>
      </w:r>
      <w:r>
        <w:rPr>
          <w:rFonts w:ascii="Helvetica" w:hAnsi="Helvetica"/>
          <w:sz w:val="20"/>
          <w:szCs w:val="20"/>
        </w:rPr>
        <w:t xml:space="preserve"> </w:t>
      </w:r>
      <w:r w:rsidR="000135EC">
        <w:rPr>
          <w:rFonts w:ascii="Helvetica" w:hAnsi="Helvetica"/>
          <w:sz w:val="20"/>
          <w:szCs w:val="20"/>
        </w:rPr>
        <w:t xml:space="preserve">im Rahmen der Netzwerksicherheit im Detail verstanden </w:t>
      </w:r>
      <w:r>
        <w:rPr>
          <w:rFonts w:ascii="Helvetica" w:hAnsi="Helvetica"/>
          <w:sz w:val="20"/>
          <w:szCs w:val="20"/>
        </w:rPr>
        <w:t>haben</w:t>
      </w:r>
      <w:r w:rsidR="000135EC">
        <w:rPr>
          <w:rFonts w:ascii="Helvetica" w:hAnsi="Helvetica"/>
          <w:sz w:val="20"/>
          <w:szCs w:val="20"/>
        </w:rPr>
        <w:t xml:space="preserve"> und mit passgenauen Lösungen adressieren können“, so Prakash Panjwani, CEO von WatchGuard Techn</w:t>
      </w:r>
      <w:r w:rsidR="000135EC">
        <w:rPr>
          <w:rFonts w:ascii="Helvetica" w:hAnsi="Helvetica"/>
          <w:sz w:val="20"/>
          <w:szCs w:val="20"/>
        </w:rPr>
        <w:t>o</w:t>
      </w:r>
      <w:r w:rsidR="000135EC">
        <w:rPr>
          <w:rFonts w:ascii="Helvetica" w:hAnsi="Helvetica"/>
          <w:sz w:val="20"/>
          <w:szCs w:val="20"/>
        </w:rPr>
        <w:t xml:space="preserve">logies. „Durch die </w:t>
      </w:r>
      <w:r w:rsidR="003F17B5">
        <w:rPr>
          <w:rFonts w:ascii="Helvetica" w:hAnsi="Helvetica"/>
          <w:sz w:val="20"/>
          <w:szCs w:val="20"/>
        </w:rPr>
        <w:t>Einführung neuer Services wie APT Blocker oder Threat Detection and Response ist es uns gelungen, brandaktuelle Sicherheitsfragen auf Kundenseite  zu beantworten – und das noch vor unseren Mitbewerbern. Darauf sind wir natürlich stolz, schlie</w:t>
      </w:r>
      <w:r w:rsidR="00596D2C">
        <w:rPr>
          <w:rFonts w:ascii="Helvetica" w:hAnsi="Helvetica"/>
          <w:sz w:val="20"/>
          <w:szCs w:val="20"/>
        </w:rPr>
        <w:t>ss</w:t>
      </w:r>
      <w:r w:rsidR="003F17B5">
        <w:rPr>
          <w:rFonts w:ascii="Helvetica" w:hAnsi="Helvetica"/>
          <w:sz w:val="20"/>
          <w:szCs w:val="20"/>
        </w:rPr>
        <w:t>lich ist es unser Ziel, die Definition von UTM konsequent fortzuschre</w:t>
      </w:r>
      <w:r w:rsidR="003F17B5">
        <w:rPr>
          <w:rFonts w:ascii="Helvetica" w:hAnsi="Helvetica"/>
          <w:sz w:val="20"/>
          <w:szCs w:val="20"/>
        </w:rPr>
        <w:t>i</w:t>
      </w:r>
      <w:r w:rsidR="003F17B5">
        <w:rPr>
          <w:rFonts w:ascii="Helvetica" w:hAnsi="Helvetica"/>
          <w:sz w:val="20"/>
          <w:szCs w:val="20"/>
        </w:rPr>
        <w:t>ben.“</w:t>
      </w:r>
    </w:p>
    <w:p w:rsidR="003F17B5" w:rsidRDefault="003F17B5" w:rsidP="00690104">
      <w:p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</w:p>
    <w:p w:rsidR="009A7882" w:rsidRDefault="003F17B5" w:rsidP="009A7882">
      <w:pPr>
        <w:spacing w:line="288" w:lineRule="auto"/>
        <w:ind w:right="1418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Der vollständige</w:t>
      </w:r>
      <w:r w:rsidR="009A7882">
        <w:rPr>
          <w:rFonts w:ascii="Helvetica" w:hAnsi="Helvetica"/>
          <w:sz w:val="20"/>
          <w:szCs w:val="20"/>
        </w:rPr>
        <w:t>,</w:t>
      </w:r>
      <w:r>
        <w:rPr>
          <w:rFonts w:ascii="Helvetica" w:hAnsi="Helvetica"/>
          <w:sz w:val="20"/>
          <w:szCs w:val="20"/>
        </w:rPr>
        <w:t xml:space="preserve"> </w:t>
      </w:r>
      <w:r w:rsidR="009A7882">
        <w:rPr>
          <w:rFonts w:ascii="Helvetica" w:hAnsi="Helvetica"/>
          <w:sz w:val="20"/>
          <w:szCs w:val="20"/>
        </w:rPr>
        <w:t>detaillierte Report „2017</w:t>
      </w:r>
      <w:r w:rsidR="009A7882" w:rsidRPr="009A7882">
        <w:rPr>
          <w:rFonts w:ascii="Helvetica" w:hAnsi="Helvetica"/>
          <w:sz w:val="20"/>
          <w:szCs w:val="20"/>
        </w:rPr>
        <w:t xml:space="preserve"> Magic Quadrant for Unified Threat Man</w:t>
      </w:r>
      <w:r w:rsidR="009A7882" w:rsidRPr="009A7882">
        <w:rPr>
          <w:rFonts w:ascii="Helvetica" w:hAnsi="Helvetica"/>
          <w:sz w:val="20"/>
          <w:szCs w:val="20"/>
        </w:rPr>
        <w:t>a</w:t>
      </w:r>
      <w:r w:rsidR="009A7882" w:rsidRPr="009A7882">
        <w:rPr>
          <w:rFonts w:ascii="Helvetica" w:hAnsi="Helvetica"/>
          <w:sz w:val="20"/>
          <w:szCs w:val="20"/>
        </w:rPr>
        <w:t>gement</w:t>
      </w:r>
      <w:r w:rsidR="009A7882">
        <w:rPr>
          <w:rFonts w:ascii="Helvetica" w:hAnsi="Helvetica"/>
          <w:sz w:val="20"/>
          <w:szCs w:val="20"/>
        </w:rPr>
        <w:t xml:space="preserve"> </w:t>
      </w:r>
      <w:r w:rsidR="00667AAB">
        <w:rPr>
          <w:rFonts w:ascii="Helvetica" w:hAnsi="Helvetica"/>
          <w:sz w:val="20"/>
          <w:szCs w:val="20"/>
        </w:rPr>
        <w:t>(SMB M</w:t>
      </w:r>
      <w:r w:rsidR="009A7882">
        <w:rPr>
          <w:rFonts w:ascii="Helvetica" w:hAnsi="Helvetica"/>
          <w:sz w:val="20"/>
          <w:szCs w:val="20"/>
        </w:rPr>
        <w:t>ultifunction Firewalls)</w:t>
      </w:r>
      <w:r w:rsidR="009A7882" w:rsidRPr="009A7882">
        <w:rPr>
          <w:rFonts w:ascii="Helvetica" w:hAnsi="Helvetica"/>
          <w:sz w:val="20"/>
          <w:szCs w:val="20"/>
        </w:rPr>
        <w:t>“ steht hier zum </w:t>
      </w:r>
      <w:r w:rsidR="00391262" w:rsidRPr="009A7882">
        <w:rPr>
          <w:rFonts w:ascii="Helvetica" w:hAnsi="Helvetica"/>
          <w:sz w:val="20"/>
          <w:szCs w:val="20"/>
        </w:rPr>
        <w:fldChar w:fldCharType="begin"/>
      </w:r>
      <w:r w:rsidR="009A7882" w:rsidRPr="009A7882">
        <w:rPr>
          <w:rFonts w:ascii="Helvetica" w:hAnsi="Helvetica"/>
          <w:sz w:val="20"/>
          <w:szCs w:val="20"/>
        </w:rPr>
        <w:instrText xml:space="preserve"> HYPERLINK "http://secure.watchguard.com/2016GartnerMagicQuadrant.html" \t "_blank" </w:instrText>
      </w:r>
      <w:r w:rsidR="00391262" w:rsidRPr="009A7882">
        <w:rPr>
          <w:rFonts w:ascii="Helvetica" w:hAnsi="Helvetica"/>
          <w:sz w:val="20"/>
          <w:szCs w:val="20"/>
        </w:rPr>
        <w:fldChar w:fldCharType="separate"/>
      </w:r>
      <w:r w:rsidR="009A7882" w:rsidRPr="009A7882">
        <w:rPr>
          <w:rFonts w:ascii="Helvetica" w:hAnsi="Helvetica"/>
          <w:sz w:val="20"/>
          <w:szCs w:val="20"/>
        </w:rPr>
        <w:t>Download</w:t>
      </w:r>
      <w:r w:rsidR="00391262" w:rsidRPr="009A7882">
        <w:rPr>
          <w:rFonts w:ascii="Helvetica" w:hAnsi="Helvetica"/>
          <w:sz w:val="20"/>
          <w:szCs w:val="20"/>
        </w:rPr>
        <w:fldChar w:fldCharType="end"/>
      </w:r>
      <w:r w:rsidR="009A7882" w:rsidRPr="009A7882">
        <w:rPr>
          <w:rFonts w:ascii="Helvetica" w:hAnsi="Helvetica"/>
          <w:sz w:val="20"/>
          <w:szCs w:val="20"/>
        </w:rPr>
        <w:t> bereit</w:t>
      </w:r>
      <w:r w:rsidR="009A7882">
        <w:rPr>
          <w:rFonts w:ascii="Helvetica" w:hAnsi="Helvetica"/>
          <w:sz w:val="20"/>
          <w:szCs w:val="20"/>
        </w:rPr>
        <w:t xml:space="preserve">: </w:t>
      </w:r>
      <w:r w:rsidR="009A7882" w:rsidRPr="009A7882">
        <w:rPr>
          <w:rFonts w:ascii="Helvetica" w:hAnsi="Helvetica"/>
          <w:sz w:val="20"/>
          <w:szCs w:val="20"/>
        </w:rPr>
        <w:t>https://www.watchguard.com/</w:t>
      </w:r>
      <w:r w:rsidR="009A7882">
        <w:rPr>
          <w:rFonts w:ascii="Helvetica" w:hAnsi="Helvetica"/>
          <w:sz w:val="20"/>
          <w:szCs w:val="20"/>
        </w:rPr>
        <w:t>gartnerutm</w:t>
      </w:r>
    </w:p>
    <w:p w:rsidR="009A7882" w:rsidRDefault="009A7882" w:rsidP="009A7882">
      <w:pPr>
        <w:rPr>
          <w:rFonts w:ascii="Helvetica" w:hAnsi="Helvetica"/>
          <w:sz w:val="20"/>
          <w:szCs w:val="20"/>
        </w:rPr>
      </w:pPr>
    </w:p>
    <w:p w:rsidR="009A7882" w:rsidRDefault="009A7882" w:rsidP="009A7882">
      <w:pPr>
        <w:rPr>
          <w:rFonts w:ascii="Helvetica" w:hAnsi="Helvetica"/>
          <w:sz w:val="20"/>
          <w:szCs w:val="20"/>
        </w:rPr>
      </w:pPr>
    </w:p>
    <w:p w:rsidR="009E4681" w:rsidRDefault="009E4681" w:rsidP="009E468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16"/>
          <w:szCs w:val="16"/>
        </w:rPr>
      </w:pPr>
    </w:p>
    <w:p w:rsidR="009E4681" w:rsidRDefault="00CF36A0" w:rsidP="009E468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16"/>
          <w:szCs w:val="16"/>
        </w:rPr>
      </w:pPr>
      <w:r>
        <w:rPr>
          <w:rFonts w:ascii="Helvetica" w:hAnsi="Helvetica"/>
          <w:noProof/>
          <w:sz w:val="16"/>
          <w:szCs w:val="16"/>
        </w:rPr>
        <w:drawing>
          <wp:inline distT="0" distB="0" distL="0" distR="0">
            <wp:extent cx="1145328" cy="1427842"/>
            <wp:effectExtent l="0" t="0" r="0" b="0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akash_panjwani-sm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5328" cy="1427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4681" w:rsidRDefault="009E4681" w:rsidP="009E468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16"/>
          <w:szCs w:val="16"/>
        </w:rPr>
      </w:pPr>
    </w:p>
    <w:p w:rsidR="009E4681" w:rsidRDefault="009E4681" w:rsidP="009E468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16"/>
          <w:szCs w:val="16"/>
        </w:rPr>
        <w:t>Prakash Panjwani, CEO von WatchGuard Technologies</w:t>
      </w:r>
      <w:bookmarkStart w:id="0" w:name="_GoBack"/>
      <w:bookmarkEnd w:id="0"/>
    </w:p>
    <w:p w:rsidR="009E4681" w:rsidRDefault="009E4681" w:rsidP="009E4681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9E4681" w:rsidRPr="00A5047C" w:rsidRDefault="009E4681" w:rsidP="009E4681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 Bildmaterial zum Download finden Sie in unserem Medienportal press-n-relations.amid-pr.com (Suchbegriff „</w:t>
      </w:r>
      <w:r w:rsidR="00CF36A0">
        <w:rPr>
          <w:rFonts w:ascii="Helvetica" w:hAnsi="Helvetica"/>
          <w:sz w:val="20"/>
          <w:szCs w:val="20"/>
        </w:rPr>
        <w:t>Prakash Panjwani</w:t>
      </w:r>
      <w:r w:rsidRPr="00A5047C">
        <w:rPr>
          <w:rFonts w:ascii="Helvetica" w:hAnsi="Helvetica"/>
          <w:sz w:val="20"/>
          <w:szCs w:val="20"/>
        </w:rPr>
        <w:t>“). Selbstverständlich schicke ich</w:t>
      </w:r>
      <w:r>
        <w:rPr>
          <w:rFonts w:ascii="Helvetica" w:hAnsi="Helvetica"/>
          <w:sz w:val="20"/>
          <w:szCs w:val="20"/>
        </w:rPr>
        <w:t xml:space="preserve"> Ihnen die Datei</w:t>
      </w:r>
      <w:r w:rsidRPr="00A5047C">
        <w:rPr>
          <w:rFonts w:ascii="Helvetica" w:hAnsi="Helvetica"/>
          <w:sz w:val="20"/>
          <w:szCs w:val="20"/>
        </w:rPr>
        <w:t xml:space="preserve"> auch gerne per E-Mail zu. Kontakt: rh@press-n-relations.de</w:t>
      </w:r>
    </w:p>
    <w:p w:rsidR="00596D2C" w:rsidRDefault="00596D2C" w:rsidP="00596D2C">
      <w:pPr>
        <w:tabs>
          <w:tab w:val="left" w:pos="7655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/>
      </w:tblPr>
      <w:tblGrid>
        <w:gridCol w:w="4606"/>
        <w:gridCol w:w="4111"/>
      </w:tblGrid>
      <w:tr w:rsidR="00596D2C" w:rsidRPr="009D2FA2">
        <w:trPr>
          <w:trHeight w:val="1436"/>
        </w:trPr>
        <w:tc>
          <w:tcPr>
            <w:tcW w:w="4606" w:type="dxa"/>
          </w:tcPr>
          <w:p w:rsidR="00596D2C" w:rsidRPr="009D2FA2" w:rsidRDefault="00596D2C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Pr="009D2FA2">
              <w:rPr>
                <w:bCs/>
                <w:sz w:val="16"/>
              </w:rPr>
              <w:t>:</w:t>
            </w:r>
          </w:p>
          <w:p w:rsidR="00596D2C" w:rsidRPr="009D2FA2" w:rsidRDefault="00596D2C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WatchGuard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:rsidR="00596D2C" w:rsidRPr="009D2FA2" w:rsidRDefault="00596D2C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Michael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Haas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–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Area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Sales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Director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Central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Europe</w:t>
            </w:r>
          </w:p>
          <w:p w:rsidR="00596D2C" w:rsidRPr="009D2FA2" w:rsidRDefault="00596D2C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Wendenstr.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379,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20537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Hamburg</w:t>
            </w:r>
          </w:p>
          <w:p w:rsidR="00596D2C" w:rsidRPr="009D2FA2" w:rsidRDefault="00596D2C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Tel.: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+49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170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7727415</w:t>
            </w:r>
          </w:p>
          <w:p w:rsidR="00596D2C" w:rsidRPr="009D2FA2" w:rsidRDefault="00596D2C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michael.haas@watchguard.com</w:t>
            </w:r>
          </w:p>
          <w:p w:rsidR="00596D2C" w:rsidRPr="009D2FA2" w:rsidRDefault="00596D2C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:rsidR="00596D2C" w:rsidRPr="009D2FA2" w:rsidRDefault="00596D2C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:rsidR="00596D2C" w:rsidRPr="00573F3A" w:rsidRDefault="00596D2C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:rsidR="00596D2C" w:rsidRDefault="00596D2C" w:rsidP="00776A29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Alexandra Stiegler</w:t>
            </w:r>
            <w:r>
              <w:rPr>
                <w:b w:val="0"/>
                <w:bCs/>
                <w:sz w:val="16"/>
              </w:rPr>
              <w:br/>
              <w:t>Hirslanderstr. 51, 8032 Zürich</w:t>
            </w:r>
          </w:p>
          <w:p w:rsidR="00596D2C" w:rsidRPr="009D2FA2" w:rsidRDefault="00596D2C" w:rsidP="00776A29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Tel.: +41 43 344 58 65</w:t>
            </w:r>
            <w:r>
              <w:rPr>
                <w:b w:val="0"/>
                <w:bCs/>
                <w:sz w:val="16"/>
              </w:rPr>
              <w:br/>
            </w:r>
            <w:hyperlink r:id="rId8" w:history="1">
              <w:r w:rsidRPr="001F1682">
                <w:rPr>
                  <w:b w:val="0"/>
                  <w:bCs/>
                  <w:sz w:val="16"/>
                </w:rPr>
                <w:t>as@press-n-relations.ch</w:t>
              </w:r>
            </w:hyperlink>
            <w:r>
              <w:rPr>
                <w:b w:val="0"/>
                <w:bCs/>
                <w:sz w:val="16"/>
              </w:rPr>
              <w:br/>
            </w:r>
            <w:hyperlink r:id="rId9" w:history="1">
              <w:r w:rsidRPr="00AE2930">
                <w:rPr>
                  <w:b w:val="0"/>
                  <w:bCs/>
                  <w:sz w:val="16"/>
                </w:rPr>
                <w:t>www.press-n-relations.com</w:t>
              </w:r>
            </w:hyperlink>
          </w:p>
        </w:tc>
      </w:tr>
    </w:tbl>
    <w:p w:rsidR="00596D2C" w:rsidRDefault="00596D2C" w:rsidP="00596D2C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:rsidR="00596D2C" w:rsidRPr="00E6720B" w:rsidRDefault="00596D2C" w:rsidP="00596D2C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:rsidR="00596D2C" w:rsidRPr="00E6720B" w:rsidRDefault="00596D2C" w:rsidP="00596D2C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Pr="00E6720B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Pr="00E6720B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:rsidR="00596D2C" w:rsidRPr="00E6720B" w:rsidRDefault="00596D2C" w:rsidP="00596D2C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Pr="00E6720B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Pr="00E6720B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 xml:space="preserve">fangreiche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 w:rsidRPr="00E6720B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Pr="00E6720B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  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>
        <w:rPr>
          <w:rFonts w:ascii="Helvetica" w:hAnsi="Helvetica"/>
          <w:sz w:val="16"/>
          <w:szCs w:val="16"/>
        </w:rPr>
        <w:t>75’</w:t>
      </w:r>
      <w:r w:rsidRPr="00E6720B">
        <w:rPr>
          <w:rFonts w:ascii="Helvetica" w:hAnsi="Helvetica"/>
          <w:sz w:val="16"/>
          <w:szCs w:val="16"/>
        </w:rPr>
        <w:t>000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geklügelten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Pr="00E6720B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bis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Pr="00E6720B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-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Pr="00E6720B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 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z w:val="16"/>
          <w:szCs w:val="16"/>
        </w:rPr>
        <w:t>Europa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 xml:space="preserve">ationen, </w:t>
      </w:r>
      <w:r w:rsidRPr="00E6720B">
        <w:rPr>
          <w:rFonts w:ascii="Helvetica" w:hAnsi="Helvetica"/>
          <w:spacing w:val="2"/>
          <w:sz w:val="16"/>
          <w:szCs w:val="16"/>
        </w:rPr>
        <w:t>Up</w:t>
      </w:r>
      <w:r w:rsidRPr="00E6720B">
        <w:rPr>
          <w:rFonts w:ascii="Helvetica" w:hAnsi="Helvetica"/>
          <w:sz w:val="16"/>
          <w:szCs w:val="16"/>
        </w:rPr>
        <w:t>dates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tage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aktuelle</w:t>
      </w:r>
      <w:r w:rsidRPr="00E6720B">
        <w:rPr>
          <w:rFonts w:ascii="Helvetica" w:hAnsi="Helvetica"/>
          <w:spacing w:val="4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Inhalte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ind</w:t>
      </w:r>
      <w:r w:rsidRPr="00E6720B">
        <w:rPr>
          <w:rFonts w:ascii="Helvetica" w:hAnsi="Helvetica"/>
          <w:spacing w:val="16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auf 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itter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  <w:u w:val="single" w:color="848484"/>
        </w:rPr>
        <w:t>@s</w:t>
      </w:r>
      <w:r w:rsidRPr="00E6720B">
        <w:rPr>
          <w:rFonts w:ascii="Helvetica" w:hAnsi="Helvetica"/>
          <w:sz w:val="16"/>
          <w:szCs w:val="16"/>
          <w:u w:val="single" w:color="848484"/>
        </w:rPr>
        <w:t>icher</w:t>
      </w:r>
      <w:r w:rsidRPr="00E6720B">
        <w:rPr>
          <w:rFonts w:ascii="Helvetica" w:hAnsi="Helvetica"/>
          <w:spacing w:val="2"/>
          <w:sz w:val="16"/>
          <w:szCs w:val="16"/>
          <w:u w:val="single" w:color="848484"/>
        </w:rPr>
        <w:t>s</w:t>
      </w:r>
      <w:r w:rsidRPr="00E6720B">
        <w:rPr>
          <w:rFonts w:ascii="Helvetica" w:hAnsi="Helvetica"/>
          <w:sz w:val="16"/>
          <w:szCs w:val="16"/>
          <w:u w:val="single" w:color="848484"/>
        </w:rPr>
        <w:t>ein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 xml:space="preserve">auf </w:t>
      </w:r>
      <w:hyperlink r:id="rId10" w:history="1">
        <w:r w:rsidRPr="00E6720B">
          <w:rPr>
            <w:rStyle w:val="Link"/>
            <w:rFonts w:ascii="Helvetica" w:eastAsia="Arial" w:hAnsi="Helvetica" w:cs="Arial"/>
            <w:color w:val="auto"/>
            <w:sz w:val="16"/>
            <w:szCs w:val="16"/>
          </w:rPr>
          <w:t>www.watchguard.de</w:t>
        </w:r>
      </w:hyperlink>
      <w:r w:rsidRPr="00E6720B">
        <w:rPr>
          <w:rFonts w:ascii="Helvetica" w:hAnsi="Helvetica"/>
          <w:sz w:val="16"/>
          <w:szCs w:val="16"/>
        </w:rPr>
        <w:t xml:space="preserve"> 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finden.</w:t>
      </w:r>
    </w:p>
    <w:p w:rsidR="00596D2C" w:rsidRPr="004A0BA3" w:rsidRDefault="00596D2C" w:rsidP="00596D2C">
      <w:pPr>
        <w:spacing w:line="170" w:lineRule="exact"/>
        <w:rPr>
          <w:rFonts w:ascii="Helvetica" w:hAnsi="Helvetica"/>
          <w:sz w:val="17"/>
          <w:szCs w:val="17"/>
        </w:rPr>
      </w:pPr>
    </w:p>
    <w:p w:rsidR="00596D2C" w:rsidRPr="00083BE4" w:rsidRDefault="00596D2C" w:rsidP="00596D2C">
      <w:pPr>
        <w:widowControl w:val="0"/>
        <w:autoSpaceDE w:val="0"/>
        <w:autoSpaceDN w:val="0"/>
        <w:adjustRightInd w:val="0"/>
        <w:rPr>
          <w:rFonts w:ascii="Helvetica" w:hAnsi="Helvetica"/>
          <w:b/>
          <w:bCs/>
          <w:sz w:val="18"/>
          <w:szCs w:val="18"/>
        </w:rPr>
      </w:pPr>
    </w:p>
    <w:p w:rsidR="003A765B" w:rsidRPr="00083BE4" w:rsidRDefault="003A765B" w:rsidP="00596D2C">
      <w:p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b/>
          <w:bCs/>
          <w:sz w:val="18"/>
          <w:szCs w:val="18"/>
        </w:rPr>
      </w:pPr>
    </w:p>
    <w:sectPr w:rsidR="003A765B" w:rsidRPr="00083BE4" w:rsidSect="00F84E5B">
      <w:headerReference w:type="default" r:id="rId11"/>
      <w:footerReference w:type="even" r:id="rId12"/>
      <w:footerReference w:type="default" r:id="rId13"/>
      <w:pgSz w:w="11900" w:h="16840"/>
      <w:pgMar w:top="1417" w:right="1410" w:bottom="1560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4681" w:rsidRDefault="009E4681">
      <w:r>
        <w:separator/>
      </w:r>
    </w:p>
  </w:endnote>
  <w:endnote w:type="continuationSeparator" w:id="0">
    <w:p w:rsidR="009E4681" w:rsidRDefault="009E46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5000000000000000000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681" w:rsidRDefault="00391262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9E4681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9E4681" w:rsidRDefault="009E4681" w:rsidP="00AF2CB9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681" w:rsidRPr="002730F5" w:rsidRDefault="00391262" w:rsidP="00AF2CB9">
    <w:pPr>
      <w:pStyle w:val="Fuzeile"/>
      <w:framePr w:wrap="around" w:vAnchor="text" w:hAnchor="margin" w:xAlign="right" w:y="1"/>
      <w:rPr>
        <w:rStyle w:val="Seitenzahl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="009E4681"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596D2C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:rsidR="009E4681" w:rsidRDefault="009E4681" w:rsidP="00AF2CB9">
    <w:pPr>
      <w:pStyle w:val="Fuzeile"/>
      <w:ind w:right="360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4681" w:rsidRDefault="009E4681">
      <w:r>
        <w:separator/>
      </w:r>
    </w:p>
  </w:footnote>
  <w:footnote w:type="continuationSeparator" w:id="0">
    <w:p w:rsidR="009E4681" w:rsidRDefault="009E4681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681" w:rsidRPr="00B674DF" w:rsidRDefault="009E4681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9E4681" w:rsidRPr="00B674DF" w:rsidRDefault="009E4681">
    <w:pPr>
      <w:pStyle w:val="Kopfzeile"/>
      <w:rPr>
        <w:sz w:val="32"/>
        <w:szCs w:val="32"/>
      </w:rPr>
    </w:pPr>
  </w:p>
  <w:p w:rsidR="009E4681" w:rsidRPr="00B674DF" w:rsidRDefault="009E4681">
    <w:pPr>
      <w:pStyle w:val="Kopfzeile"/>
      <w:rPr>
        <w:sz w:val="32"/>
        <w:szCs w:val="32"/>
      </w:rPr>
    </w:pPr>
  </w:p>
  <w:p w:rsidR="009E4681" w:rsidRPr="00B674DF" w:rsidRDefault="009E4681">
    <w:pPr>
      <w:pStyle w:val="Kopfzeile"/>
      <w:rPr>
        <w:sz w:val="32"/>
        <w:szCs w:val="32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5"/>
  </w:num>
  <w:num w:numId="3">
    <w:abstractNumId w:val="17"/>
  </w:num>
  <w:num w:numId="4">
    <w:abstractNumId w:val="27"/>
  </w:num>
  <w:num w:numId="5">
    <w:abstractNumId w:val="14"/>
  </w:num>
  <w:num w:numId="6">
    <w:abstractNumId w:val="20"/>
  </w:num>
  <w:num w:numId="7">
    <w:abstractNumId w:val="12"/>
  </w:num>
  <w:num w:numId="8">
    <w:abstractNumId w:val="19"/>
  </w:num>
  <w:num w:numId="9">
    <w:abstractNumId w:val="13"/>
  </w:num>
  <w:num w:numId="10">
    <w:abstractNumId w:val="18"/>
  </w:num>
  <w:num w:numId="11">
    <w:abstractNumId w:val="29"/>
  </w:num>
  <w:num w:numId="12">
    <w:abstractNumId w:val="23"/>
  </w:num>
  <w:num w:numId="13">
    <w:abstractNumId w:val="24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26"/>
  </w:num>
  <w:num w:numId="19">
    <w:abstractNumId w:val="21"/>
  </w:num>
  <w:num w:numId="20">
    <w:abstractNumId w:val="16"/>
  </w:num>
  <w:num w:numId="21">
    <w:abstractNumId w:val="2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C428F6"/>
    <w:rsid w:val="0000115B"/>
    <w:rsid w:val="0000214D"/>
    <w:rsid w:val="00002935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51B1"/>
    <w:rsid w:val="000759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78FF"/>
    <w:rsid w:val="000D16B0"/>
    <w:rsid w:val="000D3D44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7F61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E8E"/>
    <w:rsid w:val="00180F53"/>
    <w:rsid w:val="001823EB"/>
    <w:rsid w:val="00182FA7"/>
    <w:rsid w:val="00184E94"/>
    <w:rsid w:val="001852B3"/>
    <w:rsid w:val="00185C8C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F7"/>
    <w:rsid w:val="001B017C"/>
    <w:rsid w:val="001B04E2"/>
    <w:rsid w:val="001B0712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F202C"/>
    <w:rsid w:val="001F20B2"/>
    <w:rsid w:val="001F3D69"/>
    <w:rsid w:val="001F753B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6A21"/>
    <w:rsid w:val="0022775C"/>
    <w:rsid w:val="002313D0"/>
    <w:rsid w:val="002327DE"/>
    <w:rsid w:val="002332CE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2C59"/>
    <w:rsid w:val="00333CC9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16B0"/>
    <w:rsid w:val="00352493"/>
    <w:rsid w:val="003533E0"/>
    <w:rsid w:val="003542A5"/>
    <w:rsid w:val="00354F55"/>
    <w:rsid w:val="00356809"/>
    <w:rsid w:val="00356837"/>
    <w:rsid w:val="00357187"/>
    <w:rsid w:val="003609FD"/>
    <w:rsid w:val="00360AF0"/>
    <w:rsid w:val="0036208C"/>
    <w:rsid w:val="00363B59"/>
    <w:rsid w:val="00363E74"/>
    <w:rsid w:val="00366E76"/>
    <w:rsid w:val="00370C65"/>
    <w:rsid w:val="00371C70"/>
    <w:rsid w:val="00372AD3"/>
    <w:rsid w:val="003731B9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7D6E"/>
    <w:rsid w:val="00387D9C"/>
    <w:rsid w:val="00391262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D0C24"/>
    <w:rsid w:val="003D1B5D"/>
    <w:rsid w:val="003D1FE2"/>
    <w:rsid w:val="003D3793"/>
    <w:rsid w:val="003D522C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5980"/>
    <w:rsid w:val="00405ACE"/>
    <w:rsid w:val="004078D1"/>
    <w:rsid w:val="004116A1"/>
    <w:rsid w:val="004143AE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509"/>
    <w:rsid w:val="00450803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2A01"/>
    <w:rsid w:val="00535196"/>
    <w:rsid w:val="0053568B"/>
    <w:rsid w:val="005362A0"/>
    <w:rsid w:val="00536734"/>
    <w:rsid w:val="00536A35"/>
    <w:rsid w:val="0054431D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96D2C"/>
    <w:rsid w:val="005A10A5"/>
    <w:rsid w:val="005A10B4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600D4A"/>
    <w:rsid w:val="00602ECE"/>
    <w:rsid w:val="00603492"/>
    <w:rsid w:val="00603B42"/>
    <w:rsid w:val="006042B7"/>
    <w:rsid w:val="0060432F"/>
    <w:rsid w:val="00605173"/>
    <w:rsid w:val="006059DC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D48"/>
    <w:rsid w:val="006651BC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FA7"/>
    <w:rsid w:val="00770615"/>
    <w:rsid w:val="00775504"/>
    <w:rsid w:val="00777594"/>
    <w:rsid w:val="0078103F"/>
    <w:rsid w:val="007812A8"/>
    <w:rsid w:val="007833A7"/>
    <w:rsid w:val="0078424F"/>
    <w:rsid w:val="00784ED7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750B"/>
    <w:rsid w:val="007A7840"/>
    <w:rsid w:val="007B0C8D"/>
    <w:rsid w:val="007B22EC"/>
    <w:rsid w:val="007B2478"/>
    <w:rsid w:val="007B32B3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F4D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4FB4"/>
    <w:rsid w:val="00885AF6"/>
    <w:rsid w:val="00886627"/>
    <w:rsid w:val="00886C7A"/>
    <w:rsid w:val="0088791E"/>
    <w:rsid w:val="00887BB3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458A"/>
    <w:rsid w:val="008B4BBB"/>
    <w:rsid w:val="008B5128"/>
    <w:rsid w:val="008B5955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320C"/>
    <w:rsid w:val="00953D78"/>
    <w:rsid w:val="00953F4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C8A"/>
    <w:rsid w:val="009852C5"/>
    <w:rsid w:val="00987B6F"/>
    <w:rsid w:val="00992B52"/>
    <w:rsid w:val="009930B9"/>
    <w:rsid w:val="00993711"/>
    <w:rsid w:val="00995693"/>
    <w:rsid w:val="009A1516"/>
    <w:rsid w:val="009A391F"/>
    <w:rsid w:val="009A5572"/>
    <w:rsid w:val="009A7882"/>
    <w:rsid w:val="009B2249"/>
    <w:rsid w:val="009B233B"/>
    <w:rsid w:val="009B2D3B"/>
    <w:rsid w:val="009B4DC7"/>
    <w:rsid w:val="009B70CB"/>
    <w:rsid w:val="009C041D"/>
    <w:rsid w:val="009C16BA"/>
    <w:rsid w:val="009C3950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A4D"/>
    <w:rsid w:val="00A67CF2"/>
    <w:rsid w:val="00A72D87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3355"/>
    <w:rsid w:val="00AD37E7"/>
    <w:rsid w:val="00AD45D8"/>
    <w:rsid w:val="00AD4A60"/>
    <w:rsid w:val="00AD4E61"/>
    <w:rsid w:val="00AD57F3"/>
    <w:rsid w:val="00AD6EFF"/>
    <w:rsid w:val="00AE18A0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32E8"/>
    <w:rsid w:val="00B34BA0"/>
    <w:rsid w:val="00B3526F"/>
    <w:rsid w:val="00B35C5C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3243"/>
    <w:rsid w:val="00B54558"/>
    <w:rsid w:val="00B559C5"/>
    <w:rsid w:val="00B56157"/>
    <w:rsid w:val="00B57698"/>
    <w:rsid w:val="00B62551"/>
    <w:rsid w:val="00B64309"/>
    <w:rsid w:val="00B65346"/>
    <w:rsid w:val="00B663F3"/>
    <w:rsid w:val="00B67701"/>
    <w:rsid w:val="00B718D5"/>
    <w:rsid w:val="00B73CF7"/>
    <w:rsid w:val="00B76428"/>
    <w:rsid w:val="00B776CC"/>
    <w:rsid w:val="00B82811"/>
    <w:rsid w:val="00B836B2"/>
    <w:rsid w:val="00B836CE"/>
    <w:rsid w:val="00B84AC5"/>
    <w:rsid w:val="00B91562"/>
    <w:rsid w:val="00B91BD4"/>
    <w:rsid w:val="00B91EA1"/>
    <w:rsid w:val="00B95AD9"/>
    <w:rsid w:val="00B95DC9"/>
    <w:rsid w:val="00BA1062"/>
    <w:rsid w:val="00BA342F"/>
    <w:rsid w:val="00BA56D1"/>
    <w:rsid w:val="00BA62B6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EB0"/>
    <w:rsid w:val="00BC474A"/>
    <w:rsid w:val="00BC59F1"/>
    <w:rsid w:val="00BC5E20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C00B2D"/>
    <w:rsid w:val="00C01F51"/>
    <w:rsid w:val="00C03262"/>
    <w:rsid w:val="00C05D7F"/>
    <w:rsid w:val="00C06616"/>
    <w:rsid w:val="00C07A61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A83"/>
    <w:rsid w:val="00D72EA8"/>
    <w:rsid w:val="00D730F7"/>
    <w:rsid w:val="00D7326A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A01FE"/>
    <w:rsid w:val="00DA077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21EFE"/>
    <w:rsid w:val="00E2255C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2D31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806C9"/>
    <w:rsid w:val="00E82CCD"/>
    <w:rsid w:val="00E8350F"/>
    <w:rsid w:val="00E83EDE"/>
    <w:rsid w:val="00E8421E"/>
    <w:rsid w:val="00E842EE"/>
    <w:rsid w:val="00E86830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FA1"/>
    <w:rsid w:val="00EC17D3"/>
    <w:rsid w:val="00EC207F"/>
    <w:rsid w:val="00EC28B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4365"/>
    <w:rsid w:val="00EE4442"/>
    <w:rsid w:val="00EE5F75"/>
    <w:rsid w:val="00EE7578"/>
    <w:rsid w:val="00EF1CDF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5FFD"/>
    <w:rsid w:val="00F57A82"/>
    <w:rsid w:val="00F614E1"/>
    <w:rsid w:val="00F640E0"/>
    <w:rsid w:val="00F64599"/>
    <w:rsid w:val="00F6479E"/>
    <w:rsid w:val="00F713FB"/>
    <w:rsid w:val="00F755AE"/>
    <w:rsid w:val="00F768CB"/>
    <w:rsid w:val="00F76B8D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footer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iPriority="99" w:unhideWhenUsed="0"/>
    <w:lsdException w:name="Strong" w:semiHidden="0" w:unhideWhenUsed="0"/>
    <w:lsdException w:name="Emphasis" w:semiHidden="0" w:unhideWhenUsed="0"/>
    <w:lsdException w:name="Balloon Text" w:uiPriority="99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mailto:as@press-n-relations.ch" TargetMode="External"/><Relationship Id="rId9" Type="http://schemas.openxmlformats.org/officeDocument/2006/relationships/hyperlink" Target="http://www.press-n-relations.com" TargetMode="External"/><Relationship Id="rId24" Type="http://schemas.microsoft.com/office/2011/relationships/commentsExtended" Target="commentsExtended.xml"/><Relationship Id="rId25" Type="http://schemas.microsoft.com/office/2011/relationships/people" Target="people.xml"/><Relationship Id="rId10" Type="http://schemas.openxmlformats.org/officeDocument/2006/relationships/hyperlink" Target="http://www.watchguard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626</Words>
  <Characters>3571</Characters>
  <Application>Microsoft Macintosh Word</Application>
  <DocSecurity>0</DocSecurity>
  <Lines>29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4385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Markus Häfliger</cp:lastModifiedBy>
  <cp:revision>2</cp:revision>
  <cp:lastPrinted>2017-06-23T07:57:00Z</cp:lastPrinted>
  <dcterms:created xsi:type="dcterms:W3CDTF">2017-06-26T08:58:00Z</dcterms:created>
  <dcterms:modified xsi:type="dcterms:W3CDTF">2017-06-26T08:58:00Z</dcterms:modified>
  <cp:category/>
</cp:coreProperties>
</file>