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people.xml" ContentType="application/vnd.openxmlformats-officedocument.wordprocessingml.people+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Override PartName="/word/commentsExtended.xml" ContentType="application/vnd.openxmlformats-officedocument.wordprocessingml.commentsExtended+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370" w:rsidRDefault="00D46370" w:rsidP="00AF2CB9">
      <w:pPr>
        <w:spacing w:line="288" w:lineRule="auto"/>
        <w:rPr>
          <w:rFonts w:ascii="Helvetica" w:hAnsi="Helvetica"/>
          <w:b/>
        </w:rPr>
      </w:pPr>
    </w:p>
    <w:p w:rsidR="00AF2CB9" w:rsidRPr="009D2FA2" w:rsidRDefault="00835F15" w:rsidP="00AF2CB9">
      <w:pPr>
        <w:spacing w:line="288" w:lineRule="auto"/>
        <w:rPr>
          <w:rFonts w:ascii="Helvetica" w:hAnsi="Helvetica"/>
          <w:b/>
        </w:rPr>
      </w:pPr>
      <w:r>
        <w:rPr>
          <w:rFonts w:ascii="Helvetica" w:hAnsi="Helvetica"/>
          <w:b/>
        </w:rPr>
        <w:t>MEDIENMITTEILUNG</w:t>
      </w:r>
    </w:p>
    <w:p w:rsidR="00D46370" w:rsidRDefault="00D46370" w:rsidP="00AF2CB9">
      <w:pPr>
        <w:spacing w:line="288" w:lineRule="auto"/>
        <w:rPr>
          <w:rFonts w:ascii="Helvetica" w:hAnsi="Helvetica"/>
          <w:b/>
        </w:rPr>
      </w:pPr>
    </w:p>
    <w:p w:rsidR="00AF2CB9" w:rsidRPr="009D2FA2" w:rsidRDefault="007B5A41" w:rsidP="00AF2CB9">
      <w:pPr>
        <w:spacing w:line="288" w:lineRule="auto"/>
        <w:rPr>
          <w:rFonts w:ascii="Helvetica" w:hAnsi="Helvetica"/>
          <w:sz w:val="20"/>
          <w:szCs w:val="20"/>
        </w:rPr>
      </w:pPr>
      <w:r>
        <w:rPr>
          <w:rFonts w:ascii="Helvetica" w:hAnsi="Helvetica"/>
          <w:sz w:val="20"/>
          <w:szCs w:val="20"/>
        </w:rPr>
        <w:t>Zürich</w:t>
      </w:r>
      <w:r w:rsidR="00037D09" w:rsidRPr="00693F90">
        <w:rPr>
          <w:rFonts w:ascii="Helvetica" w:hAnsi="Helvetica"/>
          <w:sz w:val="20"/>
          <w:szCs w:val="20"/>
        </w:rPr>
        <w:t>,</w:t>
      </w:r>
      <w:r w:rsidR="00D46370" w:rsidRPr="00693F90">
        <w:rPr>
          <w:rFonts w:ascii="Helvetica" w:hAnsi="Helvetica"/>
          <w:sz w:val="20"/>
          <w:szCs w:val="20"/>
        </w:rPr>
        <w:t xml:space="preserve"> </w:t>
      </w:r>
      <w:r w:rsidR="00971C35">
        <w:rPr>
          <w:rFonts w:ascii="Helvetica" w:hAnsi="Helvetica"/>
          <w:sz w:val="20"/>
          <w:szCs w:val="20"/>
        </w:rPr>
        <w:t>11</w:t>
      </w:r>
      <w:bookmarkStart w:id="0" w:name="_GoBack"/>
      <w:bookmarkEnd w:id="0"/>
      <w:r w:rsidR="00037D09" w:rsidRPr="00693F90">
        <w:rPr>
          <w:rFonts w:ascii="Helvetica" w:hAnsi="Helvetica"/>
          <w:sz w:val="20"/>
          <w:szCs w:val="20"/>
        </w:rPr>
        <w:t>.</w:t>
      </w:r>
      <w:r w:rsidR="00D46370" w:rsidRPr="00693F90">
        <w:rPr>
          <w:rFonts w:ascii="Helvetica" w:hAnsi="Helvetica"/>
          <w:sz w:val="20"/>
          <w:szCs w:val="20"/>
        </w:rPr>
        <w:t xml:space="preserve"> </w:t>
      </w:r>
      <w:r w:rsidR="00A30547">
        <w:rPr>
          <w:rFonts w:ascii="Helvetica" w:hAnsi="Helvetica"/>
          <w:sz w:val="20"/>
          <w:szCs w:val="20"/>
        </w:rPr>
        <w:t>März</w:t>
      </w:r>
      <w:r w:rsidR="00D46370">
        <w:rPr>
          <w:rFonts w:ascii="Helvetica" w:hAnsi="Helvetica"/>
          <w:sz w:val="20"/>
          <w:szCs w:val="20"/>
        </w:rPr>
        <w:t xml:space="preserve"> </w:t>
      </w:r>
      <w:r w:rsidR="00037D09" w:rsidRPr="009D2FA2">
        <w:rPr>
          <w:rFonts w:ascii="Helvetica" w:hAnsi="Helvetica"/>
          <w:sz w:val="20"/>
          <w:szCs w:val="20"/>
        </w:rPr>
        <w:t>201</w:t>
      </w:r>
      <w:r w:rsidR="00A02785">
        <w:rPr>
          <w:rFonts w:ascii="Helvetica" w:hAnsi="Helvetica"/>
          <w:sz w:val="20"/>
          <w:szCs w:val="20"/>
        </w:rPr>
        <w:t>6</w:t>
      </w:r>
    </w:p>
    <w:p w:rsidR="00AF2CB9" w:rsidRDefault="00AF2CB9" w:rsidP="00AF2CB9">
      <w:pPr>
        <w:spacing w:line="288" w:lineRule="auto"/>
        <w:ind w:right="1695"/>
        <w:rPr>
          <w:rFonts w:ascii="Helvetica" w:hAnsi="Helvetica"/>
          <w:b/>
          <w:szCs w:val="20"/>
        </w:rPr>
      </w:pPr>
    </w:p>
    <w:p w:rsidR="00AF2CB9" w:rsidRPr="002F4ABB" w:rsidRDefault="0028319F" w:rsidP="00AF2CB9">
      <w:pPr>
        <w:tabs>
          <w:tab w:val="left" w:pos="6946"/>
          <w:tab w:val="left" w:pos="7088"/>
        </w:tabs>
        <w:spacing w:line="288" w:lineRule="auto"/>
        <w:ind w:right="2127"/>
        <w:rPr>
          <w:rFonts w:ascii="Helvetica" w:hAnsi="Helvetica"/>
          <w:b/>
        </w:rPr>
      </w:pPr>
      <w:r>
        <w:rPr>
          <w:rFonts w:ascii="Helvetica" w:hAnsi="Helvetica"/>
          <w:b/>
        </w:rPr>
        <w:t xml:space="preserve">WatchGuard </w:t>
      </w:r>
      <w:r w:rsidR="00673F5F">
        <w:rPr>
          <w:rFonts w:ascii="Helvetica" w:hAnsi="Helvetica"/>
          <w:b/>
        </w:rPr>
        <w:t xml:space="preserve">stellt </w:t>
      </w:r>
      <w:r w:rsidR="00C427B9">
        <w:rPr>
          <w:rFonts w:ascii="Helvetica" w:hAnsi="Helvetica"/>
          <w:b/>
        </w:rPr>
        <w:t>modulare</w:t>
      </w:r>
      <w:r w:rsidR="00673F5F">
        <w:rPr>
          <w:rFonts w:ascii="Helvetica" w:hAnsi="Helvetica"/>
          <w:b/>
        </w:rPr>
        <w:t xml:space="preserve"> UTM-Ap</w:t>
      </w:r>
      <w:r w:rsidR="00C427B9">
        <w:rPr>
          <w:rFonts w:ascii="Helvetica" w:hAnsi="Helvetica"/>
          <w:b/>
        </w:rPr>
        <w:t>pliances</w:t>
      </w:r>
      <w:r w:rsidR="00A30547">
        <w:rPr>
          <w:rFonts w:ascii="Helvetica" w:hAnsi="Helvetica"/>
          <w:b/>
        </w:rPr>
        <w:t xml:space="preserve"> und neuen WLAN-Access-Point AP300</w:t>
      </w:r>
      <w:r w:rsidR="00C427B9">
        <w:rPr>
          <w:rFonts w:ascii="Helvetica" w:hAnsi="Helvetica"/>
          <w:b/>
        </w:rPr>
        <w:t xml:space="preserve"> vor</w:t>
      </w:r>
      <w:r w:rsidR="003D3793">
        <w:rPr>
          <w:rFonts w:ascii="Helvetica" w:hAnsi="Helvetica"/>
          <w:b/>
        </w:rPr>
        <w:t xml:space="preserve"> </w:t>
      </w:r>
    </w:p>
    <w:p w:rsidR="00DA01FE" w:rsidRPr="00DA01FE" w:rsidRDefault="00547D71" w:rsidP="00DA01FE">
      <w:pPr>
        <w:tabs>
          <w:tab w:val="left" w:pos="7655"/>
        </w:tabs>
        <w:spacing w:line="288" w:lineRule="auto"/>
        <w:ind w:right="1418"/>
        <w:rPr>
          <w:rFonts w:ascii="Helvetica" w:hAnsi="Helvetica"/>
          <w:sz w:val="20"/>
          <w:szCs w:val="20"/>
        </w:rPr>
      </w:pPr>
      <w:r>
        <w:rPr>
          <w:rFonts w:ascii="Helvetica" w:hAnsi="Helvetica"/>
          <w:sz w:val="20"/>
          <w:szCs w:val="20"/>
        </w:rPr>
        <w:t xml:space="preserve">Die </w:t>
      </w:r>
      <w:r w:rsidR="00957E26">
        <w:rPr>
          <w:rFonts w:ascii="Helvetica" w:hAnsi="Helvetica"/>
          <w:sz w:val="20"/>
          <w:szCs w:val="20"/>
        </w:rPr>
        <w:t xml:space="preserve">Firebox-Topmodelle </w:t>
      </w:r>
      <w:r w:rsidR="00736069">
        <w:rPr>
          <w:rFonts w:ascii="Helvetica" w:hAnsi="Helvetica"/>
          <w:sz w:val="20"/>
          <w:szCs w:val="20"/>
        </w:rPr>
        <w:t xml:space="preserve">M4600 </w:t>
      </w:r>
      <w:r w:rsidR="00957E26">
        <w:rPr>
          <w:rFonts w:ascii="Helvetica" w:hAnsi="Helvetica"/>
          <w:sz w:val="20"/>
          <w:szCs w:val="20"/>
        </w:rPr>
        <w:t>und M5600</w:t>
      </w:r>
      <w:r>
        <w:rPr>
          <w:rFonts w:ascii="Helvetica" w:hAnsi="Helvetica"/>
          <w:sz w:val="20"/>
          <w:szCs w:val="20"/>
        </w:rPr>
        <w:t xml:space="preserve"> </w:t>
      </w:r>
      <w:r w:rsidR="00DE4909">
        <w:rPr>
          <w:rFonts w:ascii="Helvetica" w:hAnsi="Helvetica"/>
          <w:sz w:val="20"/>
          <w:szCs w:val="20"/>
        </w:rPr>
        <w:t xml:space="preserve">sorgen in Kombination mit dem AP300 für </w:t>
      </w:r>
      <w:r w:rsidR="00E27DD7">
        <w:rPr>
          <w:rFonts w:ascii="Helvetica" w:hAnsi="Helvetica"/>
          <w:sz w:val="20"/>
          <w:szCs w:val="20"/>
        </w:rPr>
        <w:t xml:space="preserve">ganzheitlichen </w:t>
      </w:r>
      <w:r w:rsidR="00DE4909">
        <w:rPr>
          <w:rFonts w:ascii="Helvetica" w:hAnsi="Helvetica"/>
          <w:sz w:val="20"/>
          <w:szCs w:val="20"/>
        </w:rPr>
        <w:t>Schutz</w:t>
      </w:r>
      <w:r w:rsidR="00E27DD7">
        <w:rPr>
          <w:rFonts w:ascii="Helvetica" w:hAnsi="Helvetica"/>
          <w:sz w:val="20"/>
          <w:szCs w:val="20"/>
        </w:rPr>
        <w:t xml:space="preserve"> sowie mehr</w:t>
      </w:r>
      <w:r w:rsidR="00DE4909">
        <w:rPr>
          <w:rFonts w:ascii="Helvetica" w:hAnsi="Helvetica"/>
          <w:sz w:val="20"/>
          <w:szCs w:val="20"/>
        </w:rPr>
        <w:t xml:space="preserve"> Komfort und Flexibilität</w:t>
      </w:r>
      <w:r>
        <w:rPr>
          <w:rFonts w:ascii="Helvetica" w:hAnsi="Helvetica"/>
          <w:sz w:val="20"/>
          <w:szCs w:val="20"/>
        </w:rPr>
        <w:t xml:space="preserve"> </w:t>
      </w:r>
      <w:r w:rsidR="00DE4909">
        <w:rPr>
          <w:rFonts w:ascii="Helvetica" w:hAnsi="Helvetica"/>
          <w:sz w:val="20"/>
          <w:szCs w:val="20"/>
        </w:rPr>
        <w:t>i</w:t>
      </w:r>
      <w:r w:rsidR="00E27DD7">
        <w:rPr>
          <w:rFonts w:ascii="Helvetica" w:hAnsi="Helvetica"/>
          <w:sz w:val="20"/>
          <w:szCs w:val="20"/>
        </w:rPr>
        <w:t>n allen</w:t>
      </w:r>
      <w:r w:rsidR="00DE4909">
        <w:rPr>
          <w:rFonts w:ascii="Helvetica" w:hAnsi="Helvetica"/>
          <w:sz w:val="20"/>
          <w:szCs w:val="20"/>
        </w:rPr>
        <w:t xml:space="preserve"> Netzwerk</w:t>
      </w:r>
      <w:r w:rsidR="00E27DD7">
        <w:rPr>
          <w:rFonts w:ascii="Helvetica" w:hAnsi="Helvetica"/>
          <w:sz w:val="20"/>
          <w:szCs w:val="20"/>
        </w:rPr>
        <w:t>en</w:t>
      </w:r>
    </w:p>
    <w:p w:rsidR="00AF2CB9" w:rsidRPr="009D2FA2" w:rsidRDefault="00AF2CB9" w:rsidP="00AF2CB9">
      <w:pPr>
        <w:tabs>
          <w:tab w:val="left" w:pos="7655"/>
        </w:tabs>
        <w:spacing w:line="288" w:lineRule="auto"/>
        <w:ind w:right="1418"/>
        <w:rPr>
          <w:rFonts w:ascii="Helvetica" w:hAnsi="Helvetica"/>
          <w:sz w:val="20"/>
          <w:szCs w:val="20"/>
        </w:rPr>
      </w:pPr>
    </w:p>
    <w:p w:rsidR="00EF62BC" w:rsidRPr="008C6977" w:rsidRDefault="00D923A8" w:rsidP="00EF62BC">
      <w:pPr>
        <w:tabs>
          <w:tab w:val="left" w:pos="7655"/>
        </w:tabs>
        <w:spacing w:line="288" w:lineRule="auto"/>
        <w:ind w:right="1418"/>
        <w:rPr>
          <w:rFonts w:ascii="Helvetica" w:hAnsi="Helvetica"/>
          <w:b/>
          <w:sz w:val="20"/>
          <w:szCs w:val="20"/>
        </w:rPr>
      </w:pPr>
      <w:r>
        <w:rPr>
          <w:rFonts w:ascii="Helvetica" w:hAnsi="Helvetica"/>
          <w:b/>
          <w:sz w:val="20"/>
          <w:szCs w:val="20"/>
        </w:rPr>
        <w:t>WatchGuard</w:t>
      </w:r>
      <w:r w:rsidR="00D46370">
        <w:rPr>
          <w:rFonts w:ascii="Helvetica" w:hAnsi="Helvetica"/>
          <w:b/>
          <w:sz w:val="20"/>
          <w:szCs w:val="20"/>
        </w:rPr>
        <w:t xml:space="preserve"> </w:t>
      </w:r>
      <w:r w:rsidR="00A76F01">
        <w:rPr>
          <w:rFonts w:ascii="Helvetica" w:hAnsi="Helvetica"/>
          <w:b/>
          <w:sz w:val="20"/>
          <w:szCs w:val="20"/>
        </w:rPr>
        <w:t>Technologies</w:t>
      </w:r>
      <w:r w:rsidR="00C427B9">
        <w:rPr>
          <w:rFonts w:ascii="Helvetica" w:hAnsi="Helvetica"/>
          <w:b/>
          <w:sz w:val="20"/>
          <w:szCs w:val="20"/>
        </w:rPr>
        <w:t xml:space="preserve"> </w:t>
      </w:r>
      <w:r w:rsidR="00612ED1">
        <w:rPr>
          <w:rFonts w:ascii="Helvetica" w:hAnsi="Helvetica"/>
          <w:b/>
          <w:sz w:val="20"/>
          <w:szCs w:val="20"/>
        </w:rPr>
        <w:t xml:space="preserve">gibt </w:t>
      </w:r>
      <w:r w:rsidR="00DD5250" w:rsidRPr="008C6977">
        <w:rPr>
          <w:rFonts w:ascii="Helvetica" w:hAnsi="Helvetica"/>
          <w:b/>
          <w:sz w:val="20"/>
          <w:szCs w:val="20"/>
        </w:rPr>
        <w:t>die Verfügbarkeit der neuen, modularen Fir</w:t>
      </w:r>
      <w:r w:rsidR="00DD5250" w:rsidRPr="008C6977">
        <w:rPr>
          <w:rFonts w:ascii="Helvetica" w:hAnsi="Helvetica"/>
          <w:b/>
          <w:sz w:val="20"/>
          <w:szCs w:val="20"/>
        </w:rPr>
        <w:t>e</w:t>
      </w:r>
      <w:r w:rsidR="00DD5250" w:rsidRPr="008C6977">
        <w:rPr>
          <w:rFonts w:ascii="Helvetica" w:hAnsi="Helvetica"/>
          <w:b/>
          <w:sz w:val="20"/>
          <w:szCs w:val="20"/>
        </w:rPr>
        <w:t xml:space="preserve">box-Topmodelle M4600 und M5600 sowie des WLAN Access-Points AP300 </w:t>
      </w:r>
      <w:r w:rsidR="002A5C04">
        <w:rPr>
          <w:rFonts w:ascii="Helvetica" w:hAnsi="Helvetica"/>
          <w:b/>
          <w:sz w:val="20"/>
          <w:szCs w:val="20"/>
        </w:rPr>
        <w:t xml:space="preserve">für die Schweiz </w:t>
      </w:r>
      <w:r w:rsidR="00DD5250" w:rsidRPr="008C6977">
        <w:rPr>
          <w:rFonts w:ascii="Helvetica" w:hAnsi="Helvetica"/>
          <w:b/>
          <w:sz w:val="20"/>
          <w:szCs w:val="20"/>
        </w:rPr>
        <w:t>bekannt.</w:t>
      </w:r>
      <w:r w:rsidR="00DD5250">
        <w:rPr>
          <w:rFonts w:ascii="Helvetica" w:hAnsi="Helvetica"/>
          <w:b/>
          <w:sz w:val="20"/>
          <w:szCs w:val="20"/>
        </w:rPr>
        <w:t xml:space="preserve"> </w:t>
      </w:r>
      <w:r w:rsidR="006A03D4">
        <w:rPr>
          <w:rFonts w:ascii="Helvetica" w:hAnsi="Helvetica"/>
          <w:b/>
          <w:sz w:val="20"/>
          <w:szCs w:val="20"/>
        </w:rPr>
        <w:t>Die Unified Threat Management</w:t>
      </w:r>
      <w:r w:rsidR="007A7840">
        <w:rPr>
          <w:rFonts w:ascii="Helvetica" w:hAnsi="Helvetica"/>
          <w:b/>
          <w:sz w:val="20"/>
          <w:szCs w:val="20"/>
        </w:rPr>
        <w:t xml:space="preserve"> </w:t>
      </w:r>
      <w:r w:rsidR="006A03D4">
        <w:rPr>
          <w:rFonts w:ascii="Helvetica" w:hAnsi="Helvetica"/>
          <w:b/>
          <w:sz w:val="20"/>
          <w:szCs w:val="20"/>
        </w:rPr>
        <w:t xml:space="preserve">(UTM)-Appliances eignen sich </w:t>
      </w:r>
      <w:r w:rsidR="00D47322">
        <w:rPr>
          <w:rFonts w:ascii="Helvetica" w:hAnsi="Helvetica"/>
          <w:b/>
          <w:sz w:val="20"/>
          <w:szCs w:val="20"/>
        </w:rPr>
        <w:t>besonders</w:t>
      </w:r>
      <w:r w:rsidR="006A03D4">
        <w:rPr>
          <w:rFonts w:ascii="Helvetica" w:hAnsi="Helvetica"/>
          <w:b/>
          <w:sz w:val="20"/>
          <w:szCs w:val="20"/>
        </w:rPr>
        <w:t xml:space="preserve"> für Unternehmen mit verteilten Standorten (Distributed Ente</w:t>
      </w:r>
      <w:r w:rsidR="006A03D4">
        <w:rPr>
          <w:rFonts w:ascii="Helvetica" w:hAnsi="Helvetica"/>
          <w:b/>
          <w:sz w:val="20"/>
          <w:szCs w:val="20"/>
        </w:rPr>
        <w:t>r</w:t>
      </w:r>
      <w:r w:rsidR="006A03D4">
        <w:rPr>
          <w:rFonts w:ascii="Helvetica" w:hAnsi="Helvetica"/>
          <w:b/>
          <w:sz w:val="20"/>
          <w:szCs w:val="20"/>
        </w:rPr>
        <w:t>prises)</w:t>
      </w:r>
      <w:r w:rsidR="00387D6E">
        <w:rPr>
          <w:rFonts w:ascii="Helvetica" w:hAnsi="Helvetica"/>
          <w:b/>
          <w:sz w:val="20"/>
          <w:szCs w:val="20"/>
        </w:rPr>
        <w:t xml:space="preserve"> sowie komplexe IT-Infrastrukturen, </w:t>
      </w:r>
      <w:r w:rsidR="004C0963">
        <w:rPr>
          <w:rFonts w:ascii="Helvetica" w:hAnsi="Helvetica"/>
          <w:b/>
          <w:sz w:val="20"/>
          <w:szCs w:val="20"/>
        </w:rPr>
        <w:t xml:space="preserve">für </w:t>
      </w:r>
      <w:r w:rsidR="00387D6E">
        <w:rPr>
          <w:rFonts w:ascii="Helvetica" w:hAnsi="Helvetica"/>
          <w:b/>
          <w:sz w:val="20"/>
          <w:szCs w:val="20"/>
        </w:rPr>
        <w:t>die</w:t>
      </w:r>
      <w:r w:rsidR="00362FAF">
        <w:rPr>
          <w:rFonts w:ascii="Helvetica" w:hAnsi="Helvetica"/>
          <w:b/>
          <w:sz w:val="20"/>
          <w:szCs w:val="20"/>
        </w:rPr>
        <w:t xml:space="preserve"> </w:t>
      </w:r>
      <w:r w:rsidR="004C0963">
        <w:rPr>
          <w:rFonts w:ascii="Helvetica" w:hAnsi="Helvetica"/>
          <w:b/>
          <w:sz w:val="20"/>
          <w:szCs w:val="20"/>
        </w:rPr>
        <w:t xml:space="preserve">hohe </w:t>
      </w:r>
      <w:r w:rsidR="004706FD">
        <w:rPr>
          <w:rFonts w:ascii="Helvetica" w:hAnsi="Helvetica"/>
          <w:b/>
          <w:sz w:val="20"/>
          <w:szCs w:val="20"/>
        </w:rPr>
        <w:t>Geschwindigkeit</w:t>
      </w:r>
      <w:r w:rsidR="00362FAF">
        <w:rPr>
          <w:rFonts w:ascii="Helvetica" w:hAnsi="Helvetica"/>
          <w:b/>
          <w:sz w:val="20"/>
          <w:szCs w:val="20"/>
        </w:rPr>
        <w:t>en</w:t>
      </w:r>
      <w:r w:rsidR="004706FD">
        <w:rPr>
          <w:rFonts w:ascii="Helvetica" w:hAnsi="Helvetica"/>
          <w:b/>
          <w:sz w:val="20"/>
          <w:szCs w:val="20"/>
        </w:rPr>
        <w:t xml:space="preserve"> </w:t>
      </w:r>
      <w:r w:rsidR="004C0963">
        <w:rPr>
          <w:rFonts w:ascii="Helvetica" w:hAnsi="Helvetica"/>
          <w:b/>
          <w:sz w:val="20"/>
          <w:szCs w:val="20"/>
        </w:rPr>
        <w:t>und</w:t>
      </w:r>
      <w:r w:rsidR="004706FD">
        <w:rPr>
          <w:rFonts w:ascii="Helvetica" w:hAnsi="Helvetica"/>
          <w:b/>
          <w:sz w:val="20"/>
          <w:szCs w:val="20"/>
        </w:rPr>
        <w:t xml:space="preserve"> Flexibilität </w:t>
      </w:r>
      <w:r w:rsidR="004C0963">
        <w:rPr>
          <w:rFonts w:ascii="Helvetica" w:hAnsi="Helvetica"/>
          <w:b/>
          <w:sz w:val="20"/>
          <w:szCs w:val="20"/>
        </w:rPr>
        <w:t>erforderlich sind</w:t>
      </w:r>
      <w:r w:rsidR="004706FD">
        <w:rPr>
          <w:rFonts w:ascii="Helvetica" w:hAnsi="Helvetica"/>
          <w:b/>
          <w:sz w:val="20"/>
          <w:szCs w:val="20"/>
        </w:rPr>
        <w:t xml:space="preserve">. </w:t>
      </w:r>
      <w:r w:rsidR="00E21EFE">
        <w:rPr>
          <w:rFonts w:ascii="Helvetica" w:hAnsi="Helvetica"/>
          <w:b/>
          <w:sz w:val="20"/>
          <w:szCs w:val="20"/>
        </w:rPr>
        <w:t>Die auf Höchstleistung ausgelegten Appliances verfügen</w:t>
      </w:r>
      <w:r w:rsidR="00D47322">
        <w:rPr>
          <w:rFonts w:ascii="Helvetica" w:hAnsi="Helvetica"/>
          <w:b/>
          <w:sz w:val="20"/>
          <w:szCs w:val="20"/>
        </w:rPr>
        <w:t xml:space="preserve"> </w:t>
      </w:r>
      <w:r w:rsidR="00E21EFE">
        <w:rPr>
          <w:rFonts w:ascii="Helvetica" w:hAnsi="Helvetica"/>
          <w:b/>
          <w:sz w:val="20"/>
          <w:szCs w:val="20"/>
        </w:rPr>
        <w:t xml:space="preserve">über </w:t>
      </w:r>
      <w:r w:rsidR="004A034C">
        <w:rPr>
          <w:rFonts w:ascii="Helvetica" w:hAnsi="Helvetica"/>
          <w:b/>
          <w:sz w:val="20"/>
          <w:szCs w:val="20"/>
        </w:rPr>
        <w:t>redundant ausgelegte Stromversorgung</w:t>
      </w:r>
      <w:r w:rsidR="0096197E">
        <w:rPr>
          <w:rFonts w:ascii="Helvetica" w:hAnsi="Helvetica"/>
          <w:b/>
          <w:sz w:val="20"/>
          <w:szCs w:val="20"/>
        </w:rPr>
        <w:t>en</w:t>
      </w:r>
      <w:r w:rsidR="004A034C">
        <w:rPr>
          <w:rFonts w:ascii="Helvetica" w:hAnsi="Helvetica"/>
          <w:b/>
          <w:sz w:val="20"/>
          <w:szCs w:val="20"/>
        </w:rPr>
        <w:t xml:space="preserve"> und </w:t>
      </w:r>
      <w:r w:rsidR="0096197E">
        <w:rPr>
          <w:rFonts w:ascii="Helvetica" w:hAnsi="Helvetica"/>
          <w:b/>
          <w:sz w:val="20"/>
          <w:szCs w:val="20"/>
        </w:rPr>
        <w:t xml:space="preserve">die Möglichkeit zur modularen Anbindung von LAN-Ports. </w:t>
      </w:r>
      <w:r w:rsidR="0088148B">
        <w:rPr>
          <w:rFonts w:ascii="Helvetica" w:hAnsi="Helvetica"/>
          <w:b/>
          <w:sz w:val="20"/>
          <w:szCs w:val="20"/>
        </w:rPr>
        <w:t xml:space="preserve">Dadurch qualifizieren </w:t>
      </w:r>
      <w:r w:rsidR="00D30CC5">
        <w:rPr>
          <w:rFonts w:ascii="Helvetica" w:hAnsi="Helvetica"/>
          <w:b/>
          <w:sz w:val="20"/>
          <w:szCs w:val="20"/>
        </w:rPr>
        <w:t xml:space="preserve">sie </w:t>
      </w:r>
      <w:r w:rsidR="0088148B">
        <w:rPr>
          <w:rFonts w:ascii="Helvetica" w:hAnsi="Helvetica"/>
          <w:b/>
          <w:sz w:val="20"/>
          <w:szCs w:val="20"/>
        </w:rPr>
        <w:t xml:space="preserve">sich </w:t>
      </w:r>
      <w:r w:rsidR="001523A1">
        <w:rPr>
          <w:rFonts w:ascii="Helvetica" w:hAnsi="Helvetica"/>
          <w:b/>
          <w:sz w:val="20"/>
          <w:szCs w:val="20"/>
        </w:rPr>
        <w:t>als zentrale</w:t>
      </w:r>
      <w:r w:rsidR="009E4385">
        <w:rPr>
          <w:rFonts w:ascii="Helvetica" w:hAnsi="Helvetica"/>
          <w:b/>
          <w:sz w:val="20"/>
          <w:szCs w:val="20"/>
        </w:rPr>
        <w:t>s</w:t>
      </w:r>
      <w:r w:rsidR="001523A1">
        <w:rPr>
          <w:rFonts w:ascii="Helvetica" w:hAnsi="Helvetica"/>
          <w:b/>
          <w:sz w:val="20"/>
          <w:szCs w:val="20"/>
        </w:rPr>
        <w:t xml:space="preserve"> </w:t>
      </w:r>
      <w:r w:rsidR="009E4385">
        <w:rPr>
          <w:rFonts w:ascii="Helvetica" w:hAnsi="Helvetica"/>
          <w:b/>
          <w:sz w:val="20"/>
          <w:szCs w:val="20"/>
        </w:rPr>
        <w:t>System</w:t>
      </w:r>
      <w:r w:rsidR="00637DFA">
        <w:rPr>
          <w:rFonts w:ascii="Helvetica" w:hAnsi="Helvetica"/>
          <w:b/>
          <w:sz w:val="20"/>
          <w:szCs w:val="20"/>
        </w:rPr>
        <w:t xml:space="preserve"> in</w:t>
      </w:r>
      <w:r w:rsidR="001523A1">
        <w:rPr>
          <w:rFonts w:ascii="Helvetica" w:hAnsi="Helvetica"/>
          <w:b/>
          <w:sz w:val="20"/>
          <w:szCs w:val="20"/>
        </w:rPr>
        <w:t xml:space="preserve"> typische</w:t>
      </w:r>
      <w:r w:rsidR="00637DFA">
        <w:rPr>
          <w:rFonts w:ascii="Helvetica" w:hAnsi="Helvetica"/>
          <w:b/>
          <w:sz w:val="20"/>
          <w:szCs w:val="20"/>
        </w:rPr>
        <w:t>n Hub-and-Spoke-Umgebungen</w:t>
      </w:r>
      <w:r w:rsidR="009F3B72">
        <w:rPr>
          <w:rFonts w:ascii="Helvetica" w:hAnsi="Helvetica"/>
          <w:b/>
          <w:sz w:val="20"/>
          <w:szCs w:val="20"/>
        </w:rPr>
        <w:t>, um den Datenve</w:t>
      </w:r>
      <w:r w:rsidR="009F3B72">
        <w:rPr>
          <w:rFonts w:ascii="Helvetica" w:hAnsi="Helvetica"/>
          <w:b/>
          <w:sz w:val="20"/>
          <w:szCs w:val="20"/>
        </w:rPr>
        <w:t>r</w:t>
      </w:r>
      <w:r w:rsidR="009F3B72">
        <w:rPr>
          <w:rFonts w:ascii="Helvetica" w:hAnsi="Helvetica"/>
          <w:b/>
          <w:sz w:val="20"/>
          <w:szCs w:val="20"/>
        </w:rPr>
        <w:t>kehr</w:t>
      </w:r>
      <w:r w:rsidR="008F0B49">
        <w:rPr>
          <w:rFonts w:ascii="Helvetica" w:hAnsi="Helvetica"/>
          <w:b/>
          <w:sz w:val="20"/>
          <w:szCs w:val="20"/>
        </w:rPr>
        <w:t xml:space="preserve"> sowohl</w:t>
      </w:r>
      <w:r w:rsidR="009F3B72">
        <w:rPr>
          <w:rFonts w:ascii="Helvetica" w:hAnsi="Helvetica"/>
          <w:b/>
          <w:sz w:val="20"/>
          <w:szCs w:val="20"/>
        </w:rPr>
        <w:t xml:space="preserve"> in </w:t>
      </w:r>
      <w:r w:rsidR="008F0B49">
        <w:rPr>
          <w:rFonts w:ascii="Helvetica" w:hAnsi="Helvetica"/>
          <w:b/>
          <w:sz w:val="20"/>
          <w:szCs w:val="20"/>
        </w:rPr>
        <w:t>wie auch</w:t>
      </w:r>
      <w:r w:rsidR="009F3B72">
        <w:rPr>
          <w:rFonts w:ascii="Helvetica" w:hAnsi="Helvetica"/>
          <w:b/>
          <w:sz w:val="20"/>
          <w:szCs w:val="20"/>
        </w:rPr>
        <w:t xml:space="preserve"> zwischen der Zentrale und </w:t>
      </w:r>
      <w:r w:rsidR="008F0B49">
        <w:rPr>
          <w:rFonts w:ascii="Helvetica" w:hAnsi="Helvetica"/>
          <w:b/>
          <w:sz w:val="20"/>
          <w:szCs w:val="20"/>
        </w:rPr>
        <w:t>den remote angebundenen Mitarbeitern und Standorten zu überwachen.</w:t>
      </w:r>
      <w:r w:rsidR="00637DFA">
        <w:rPr>
          <w:rFonts w:ascii="Helvetica" w:hAnsi="Helvetica"/>
          <w:b/>
          <w:sz w:val="20"/>
          <w:szCs w:val="20"/>
        </w:rPr>
        <w:t xml:space="preserve"> </w:t>
      </w:r>
      <w:r w:rsidR="00D30CC5">
        <w:rPr>
          <w:rFonts w:ascii="Helvetica" w:hAnsi="Helvetica"/>
          <w:b/>
          <w:sz w:val="20"/>
          <w:szCs w:val="20"/>
        </w:rPr>
        <w:t>Ergänzend dazu können Unte</w:t>
      </w:r>
      <w:r w:rsidR="00D30CC5">
        <w:rPr>
          <w:rFonts w:ascii="Helvetica" w:hAnsi="Helvetica"/>
          <w:b/>
          <w:sz w:val="20"/>
          <w:szCs w:val="20"/>
        </w:rPr>
        <w:t>r</w:t>
      </w:r>
      <w:r w:rsidR="00D30CC5">
        <w:rPr>
          <w:rFonts w:ascii="Helvetica" w:hAnsi="Helvetica"/>
          <w:b/>
          <w:sz w:val="20"/>
          <w:szCs w:val="20"/>
        </w:rPr>
        <w:t xml:space="preserve">nehmen </w:t>
      </w:r>
      <w:r w:rsidR="00D30CC5" w:rsidRPr="008C6977">
        <w:rPr>
          <w:rFonts w:ascii="Helvetica" w:hAnsi="Helvetica"/>
          <w:b/>
          <w:sz w:val="20"/>
          <w:szCs w:val="20"/>
        </w:rPr>
        <w:t xml:space="preserve">ihren Anwendern und Kunden </w:t>
      </w:r>
      <w:r w:rsidR="00D30CC5">
        <w:rPr>
          <w:rFonts w:ascii="Helvetica" w:hAnsi="Helvetica"/>
          <w:b/>
          <w:sz w:val="20"/>
          <w:szCs w:val="20"/>
        </w:rPr>
        <w:t>mit dem</w:t>
      </w:r>
      <w:r w:rsidR="00EF62BC" w:rsidRPr="008C6977">
        <w:rPr>
          <w:rFonts w:ascii="Helvetica" w:hAnsi="Helvetica"/>
          <w:b/>
          <w:sz w:val="20"/>
          <w:szCs w:val="20"/>
        </w:rPr>
        <w:t xml:space="preserve"> neuen WLAN-Access-Point AP300 nun einen noch besseren Schutz in Wi-Fi-Netzwerken bieten. Features wie die Unterstützung des aktuellsten 802.11ac-Standards für schnellere D</w:t>
      </w:r>
      <w:r w:rsidR="00EF62BC" w:rsidRPr="008C6977">
        <w:rPr>
          <w:rFonts w:ascii="Helvetica" w:hAnsi="Helvetica"/>
          <w:b/>
          <w:sz w:val="20"/>
          <w:szCs w:val="20"/>
        </w:rPr>
        <w:t>a</w:t>
      </w:r>
      <w:r w:rsidR="00EF62BC" w:rsidRPr="008C6977">
        <w:rPr>
          <w:rFonts w:ascii="Helvetica" w:hAnsi="Helvetica"/>
          <w:b/>
          <w:sz w:val="20"/>
          <w:szCs w:val="20"/>
        </w:rPr>
        <w:t>tenübertragungen und „Fast Roaming“ für qualitativ bessere VoIP-Verbindungen steigern zudem nicht nur den Komfort, sondern auch die Qualität der kompletten Wi-Fi-Infrastruktur. „Fast Handover“ sorgt beispielsweise dafür, dass bereits verbundene Geräte bei einer schlechter werdenden Verbindung automatisch mit dem nächstgelegenen Access Point verbunden werden. Mittels „Band Steering“ wird zudem das weniger frequentierte 5GHz-Band benutzt.</w:t>
      </w:r>
    </w:p>
    <w:p w:rsidR="008C6977" w:rsidRPr="003A2A5A" w:rsidRDefault="008C6977" w:rsidP="00341398">
      <w:pPr>
        <w:tabs>
          <w:tab w:val="left" w:pos="7655"/>
        </w:tabs>
        <w:spacing w:line="288" w:lineRule="auto"/>
        <w:ind w:right="1418"/>
        <w:rPr>
          <w:rFonts w:ascii="Helvetica" w:hAnsi="Helvetica"/>
          <w:sz w:val="20"/>
          <w:szCs w:val="20"/>
        </w:rPr>
      </w:pPr>
    </w:p>
    <w:p w:rsidR="00244D3A" w:rsidRPr="00244D3A" w:rsidRDefault="00365BEE" w:rsidP="00244D3A">
      <w:pPr>
        <w:tabs>
          <w:tab w:val="left" w:pos="7655"/>
        </w:tabs>
        <w:spacing w:line="288" w:lineRule="auto"/>
        <w:ind w:right="1418"/>
        <w:rPr>
          <w:rFonts w:ascii="Helvetica" w:hAnsi="Helvetica"/>
          <w:b/>
          <w:sz w:val="20"/>
          <w:szCs w:val="20"/>
        </w:rPr>
      </w:pPr>
      <w:r>
        <w:rPr>
          <w:rFonts w:ascii="Helvetica" w:hAnsi="Helvetica"/>
          <w:b/>
          <w:sz w:val="20"/>
          <w:szCs w:val="20"/>
        </w:rPr>
        <w:t>Modulare Ausbaumöglichkeiten</w:t>
      </w:r>
      <w:r w:rsidR="00362FAF">
        <w:rPr>
          <w:rFonts w:ascii="Helvetica" w:hAnsi="Helvetica"/>
          <w:b/>
          <w:sz w:val="20"/>
          <w:szCs w:val="20"/>
        </w:rPr>
        <w:t xml:space="preserve"> bei den Topmodellen</w:t>
      </w:r>
    </w:p>
    <w:p w:rsidR="00244D3A" w:rsidRPr="00244D3A" w:rsidRDefault="00244D3A" w:rsidP="00244D3A">
      <w:pPr>
        <w:tabs>
          <w:tab w:val="left" w:pos="7655"/>
        </w:tabs>
        <w:spacing w:line="288" w:lineRule="auto"/>
        <w:ind w:right="1418"/>
        <w:rPr>
          <w:rFonts w:ascii="Helvetica" w:hAnsi="Helvetica"/>
          <w:sz w:val="20"/>
          <w:szCs w:val="20"/>
        </w:rPr>
      </w:pPr>
      <w:r w:rsidRPr="00244D3A">
        <w:rPr>
          <w:rFonts w:ascii="Helvetica" w:hAnsi="Helvetica"/>
          <w:sz w:val="20"/>
          <w:szCs w:val="20"/>
        </w:rPr>
        <w:t>Die UTM-Appliances M4600 und M5600 verfüg</w:t>
      </w:r>
      <w:r>
        <w:rPr>
          <w:rFonts w:ascii="Helvetica" w:hAnsi="Helvetica"/>
          <w:sz w:val="20"/>
          <w:szCs w:val="20"/>
        </w:rPr>
        <w:t>en</w:t>
      </w:r>
      <w:r w:rsidRPr="00244D3A">
        <w:rPr>
          <w:rFonts w:ascii="Helvetica" w:hAnsi="Helvetica"/>
          <w:sz w:val="20"/>
          <w:szCs w:val="20"/>
        </w:rPr>
        <w:t xml:space="preserve"> über zwei Anschlüsse für Erweit</w:t>
      </w:r>
      <w:r w:rsidRPr="00244D3A">
        <w:rPr>
          <w:rFonts w:ascii="Helvetica" w:hAnsi="Helvetica"/>
          <w:sz w:val="20"/>
          <w:szCs w:val="20"/>
        </w:rPr>
        <w:t>e</w:t>
      </w:r>
      <w:r w:rsidRPr="00244D3A">
        <w:rPr>
          <w:rFonts w:ascii="Helvetica" w:hAnsi="Helvetica"/>
          <w:sz w:val="20"/>
          <w:szCs w:val="20"/>
        </w:rPr>
        <w:t>rungen in Form von Fiber- und Kupfer-Modulen, wie 4x10 Gbps Fiber, 8x1 Gbps Ku</w:t>
      </w:r>
      <w:r w:rsidRPr="00244D3A">
        <w:rPr>
          <w:rFonts w:ascii="Helvetica" w:hAnsi="Helvetica"/>
          <w:sz w:val="20"/>
          <w:szCs w:val="20"/>
        </w:rPr>
        <w:t>p</w:t>
      </w:r>
      <w:r w:rsidRPr="00244D3A">
        <w:rPr>
          <w:rFonts w:ascii="Helvetica" w:hAnsi="Helvetica"/>
          <w:sz w:val="20"/>
          <w:szCs w:val="20"/>
        </w:rPr>
        <w:t xml:space="preserve">fer oder 8x1 Gbps Fiber. </w:t>
      </w:r>
      <w:r w:rsidR="00C372C2" w:rsidRPr="00C372C2">
        <w:rPr>
          <w:rFonts w:ascii="Helvetica" w:hAnsi="Helvetica"/>
          <w:sz w:val="20"/>
          <w:szCs w:val="20"/>
        </w:rPr>
        <w:t xml:space="preserve">Rund um </w:t>
      </w:r>
      <w:r w:rsidR="00C372C2">
        <w:rPr>
          <w:rFonts w:ascii="Helvetica" w:hAnsi="Helvetica"/>
          <w:sz w:val="20"/>
          <w:szCs w:val="20"/>
        </w:rPr>
        <w:t>das</w:t>
      </w:r>
      <w:r w:rsidR="00C372C2" w:rsidRPr="00C372C2">
        <w:rPr>
          <w:rFonts w:ascii="Helvetica" w:hAnsi="Helvetica"/>
          <w:sz w:val="20"/>
          <w:szCs w:val="20"/>
        </w:rPr>
        <w:t xml:space="preserve"> Kernsystem kann die IT-Infrastruktur dadurch einfach und flexibel sowohl auf die aktuellen Bedürfnisse wie auch künftige Anford</w:t>
      </w:r>
      <w:r w:rsidR="00C372C2" w:rsidRPr="00C372C2">
        <w:rPr>
          <w:rFonts w:ascii="Helvetica" w:hAnsi="Helvetica"/>
          <w:sz w:val="20"/>
          <w:szCs w:val="20"/>
        </w:rPr>
        <w:t>e</w:t>
      </w:r>
      <w:r w:rsidR="00C372C2" w:rsidRPr="00C372C2">
        <w:rPr>
          <w:rFonts w:ascii="Helvetica" w:hAnsi="Helvetica"/>
          <w:sz w:val="20"/>
          <w:szCs w:val="20"/>
        </w:rPr>
        <w:t>rungen angepasst werden.</w:t>
      </w:r>
    </w:p>
    <w:p w:rsidR="00244D3A" w:rsidRPr="00244D3A" w:rsidRDefault="00244D3A" w:rsidP="00244D3A">
      <w:pPr>
        <w:tabs>
          <w:tab w:val="left" w:pos="7655"/>
        </w:tabs>
        <w:spacing w:line="288" w:lineRule="auto"/>
        <w:ind w:right="1418"/>
        <w:rPr>
          <w:rFonts w:ascii="Helvetica" w:hAnsi="Helvetica"/>
          <w:sz w:val="20"/>
          <w:szCs w:val="20"/>
        </w:rPr>
      </w:pPr>
    </w:p>
    <w:p w:rsidR="00244D3A" w:rsidRPr="00244D3A" w:rsidRDefault="00244D3A" w:rsidP="00244D3A">
      <w:pPr>
        <w:tabs>
          <w:tab w:val="left" w:pos="7655"/>
        </w:tabs>
        <w:spacing w:line="288" w:lineRule="auto"/>
        <w:ind w:right="1418"/>
        <w:rPr>
          <w:rFonts w:ascii="Helvetica" w:hAnsi="Helvetica"/>
          <w:b/>
          <w:sz w:val="20"/>
          <w:szCs w:val="20"/>
        </w:rPr>
      </w:pPr>
      <w:r w:rsidRPr="00244D3A">
        <w:rPr>
          <w:rFonts w:ascii="Helvetica" w:hAnsi="Helvetica"/>
          <w:b/>
          <w:sz w:val="20"/>
          <w:szCs w:val="20"/>
        </w:rPr>
        <w:t>Mehr Transparenz über die Netzwerkaktivitäten</w:t>
      </w:r>
    </w:p>
    <w:p w:rsidR="00244D3A" w:rsidRPr="00244D3A" w:rsidRDefault="00244D3A" w:rsidP="00244D3A">
      <w:pPr>
        <w:tabs>
          <w:tab w:val="left" w:pos="7655"/>
        </w:tabs>
        <w:spacing w:line="288" w:lineRule="auto"/>
        <w:ind w:right="1418"/>
        <w:rPr>
          <w:rFonts w:ascii="Helvetica" w:hAnsi="Helvetica"/>
          <w:sz w:val="20"/>
          <w:szCs w:val="20"/>
        </w:rPr>
      </w:pPr>
      <w:r w:rsidRPr="00244D3A">
        <w:rPr>
          <w:rFonts w:ascii="Helvetica" w:hAnsi="Helvetica"/>
          <w:sz w:val="20"/>
          <w:szCs w:val="20"/>
        </w:rPr>
        <w:t>Im Standard aller WatchGuard Appliances enthalten ist Dimension, das Visualisi</w:t>
      </w:r>
      <w:r w:rsidRPr="00244D3A">
        <w:rPr>
          <w:rFonts w:ascii="Helvetica" w:hAnsi="Helvetica"/>
          <w:sz w:val="20"/>
          <w:szCs w:val="20"/>
        </w:rPr>
        <w:t>e</w:t>
      </w:r>
      <w:r w:rsidRPr="00244D3A">
        <w:rPr>
          <w:rFonts w:ascii="Helvetica" w:hAnsi="Helvetica"/>
          <w:sz w:val="20"/>
          <w:szCs w:val="20"/>
        </w:rPr>
        <w:t xml:space="preserve">rungs- und Verwaltungswerkzeug für eine umfassende Netzwerksicherheit. Dimension aggregiert sämtliche Netzwerkaktivitäten aller Appliances im Unternehmen in Echtzeit und bereitet die Vorgänge in übersichtlich präsentierten Dashboards auf. </w:t>
      </w:r>
      <w:r w:rsidR="002E609D">
        <w:rPr>
          <w:rFonts w:ascii="Helvetica" w:hAnsi="Helvetica"/>
          <w:sz w:val="20"/>
          <w:szCs w:val="20"/>
        </w:rPr>
        <w:t>A</w:t>
      </w:r>
      <w:r w:rsidR="002E609D" w:rsidRPr="00244D3A">
        <w:rPr>
          <w:rFonts w:ascii="Helvetica" w:hAnsi="Helvetica"/>
          <w:sz w:val="20"/>
          <w:szCs w:val="20"/>
        </w:rPr>
        <w:t xml:space="preserve">us diesen Ansichten heraus können sich </w:t>
      </w:r>
      <w:r w:rsidRPr="00244D3A">
        <w:rPr>
          <w:rFonts w:ascii="Helvetica" w:hAnsi="Helvetica"/>
          <w:sz w:val="20"/>
          <w:szCs w:val="20"/>
        </w:rPr>
        <w:t>IT-Administratoren jederzeit einen Überblick über säm</w:t>
      </w:r>
      <w:r w:rsidRPr="00244D3A">
        <w:rPr>
          <w:rFonts w:ascii="Helvetica" w:hAnsi="Helvetica"/>
          <w:sz w:val="20"/>
          <w:szCs w:val="20"/>
        </w:rPr>
        <w:t>t</w:t>
      </w:r>
      <w:r w:rsidRPr="00244D3A">
        <w:rPr>
          <w:rFonts w:ascii="Helvetica" w:hAnsi="Helvetica"/>
          <w:sz w:val="20"/>
          <w:szCs w:val="20"/>
        </w:rPr>
        <w:t>liche Netzwerkaktivitäten verschaffen und auf Bedrohungen direkt mit den jeweils pa</w:t>
      </w:r>
      <w:r w:rsidRPr="00244D3A">
        <w:rPr>
          <w:rFonts w:ascii="Helvetica" w:hAnsi="Helvetica"/>
          <w:sz w:val="20"/>
          <w:szCs w:val="20"/>
        </w:rPr>
        <w:t>s</w:t>
      </w:r>
      <w:r w:rsidRPr="00244D3A">
        <w:rPr>
          <w:rFonts w:ascii="Helvetica" w:hAnsi="Helvetica"/>
          <w:sz w:val="20"/>
          <w:szCs w:val="20"/>
        </w:rPr>
        <w:t>senden Ma</w:t>
      </w:r>
      <w:r w:rsidR="002238B6">
        <w:rPr>
          <w:rFonts w:ascii="Helvetica" w:hAnsi="Helvetica"/>
          <w:sz w:val="20"/>
          <w:szCs w:val="20"/>
        </w:rPr>
        <w:t>ss</w:t>
      </w:r>
      <w:r w:rsidRPr="00244D3A">
        <w:rPr>
          <w:rFonts w:ascii="Helvetica" w:hAnsi="Helvetica"/>
          <w:sz w:val="20"/>
          <w:szCs w:val="20"/>
        </w:rPr>
        <w:t>nahmen – wie einer Änderung der Sicherheitsrichtlinien – reagieren. Auf verdächtige Webseiten, Anwendungen und Benutzer kann schneller denn je reagiert werden.</w:t>
      </w:r>
    </w:p>
    <w:p w:rsidR="00244D3A" w:rsidRPr="00244D3A" w:rsidRDefault="00244D3A" w:rsidP="00244D3A">
      <w:pPr>
        <w:tabs>
          <w:tab w:val="left" w:pos="7655"/>
        </w:tabs>
        <w:spacing w:line="288" w:lineRule="auto"/>
        <w:ind w:right="1418"/>
        <w:rPr>
          <w:rFonts w:ascii="Helvetica" w:hAnsi="Helvetica"/>
          <w:b/>
          <w:sz w:val="20"/>
          <w:szCs w:val="20"/>
        </w:rPr>
      </w:pPr>
    </w:p>
    <w:p w:rsidR="00244D3A" w:rsidRPr="00244D3A" w:rsidRDefault="00244D3A" w:rsidP="00244D3A">
      <w:pPr>
        <w:tabs>
          <w:tab w:val="left" w:pos="7655"/>
        </w:tabs>
        <w:spacing w:line="288" w:lineRule="auto"/>
        <w:ind w:right="1418"/>
        <w:rPr>
          <w:rFonts w:ascii="Helvetica" w:hAnsi="Helvetica"/>
          <w:b/>
          <w:sz w:val="20"/>
          <w:szCs w:val="20"/>
        </w:rPr>
      </w:pPr>
      <w:r w:rsidRPr="00244D3A">
        <w:rPr>
          <w:rFonts w:ascii="Helvetica" w:hAnsi="Helvetica"/>
          <w:b/>
          <w:sz w:val="20"/>
          <w:szCs w:val="20"/>
        </w:rPr>
        <w:t>WatchGuard auf der CeBIT 2016</w:t>
      </w:r>
    </w:p>
    <w:p w:rsidR="00244D3A" w:rsidRPr="00244D3A" w:rsidRDefault="00244D3A" w:rsidP="00244D3A">
      <w:pPr>
        <w:tabs>
          <w:tab w:val="left" w:pos="7655"/>
        </w:tabs>
        <w:spacing w:line="288" w:lineRule="auto"/>
        <w:ind w:right="1418"/>
        <w:rPr>
          <w:rFonts w:ascii="Helvetica" w:hAnsi="Helvetica"/>
          <w:sz w:val="20"/>
          <w:szCs w:val="20"/>
        </w:rPr>
      </w:pPr>
      <w:r w:rsidRPr="00244D3A">
        <w:rPr>
          <w:rFonts w:ascii="Helvetica" w:hAnsi="Helvetica"/>
          <w:sz w:val="20"/>
          <w:szCs w:val="20"/>
        </w:rPr>
        <w:t>WatchGuard Technologies stellt in Halle 6/E18 praxisbewährte Security-Konzepte für WLAN und verteilte IT-Strukturen (Distributed Enterprises) vor. Insbesondere Firmen mit verschiedenen Standorten, wie Einzelhandelsfilialen und Kioske sowie WLAN-Hotspots, profitieren dabei vom ganzheitlichen Ansatz der Lösungen. Mit den Lösu</w:t>
      </w:r>
      <w:r w:rsidRPr="00244D3A">
        <w:rPr>
          <w:rFonts w:ascii="Helvetica" w:hAnsi="Helvetica"/>
          <w:sz w:val="20"/>
          <w:szCs w:val="20"/>
        </w:rPr>
        <w:t>n</w:t>
      </w:r>
      <w:r w:rsidRPr="00244D3A">
        <w:rPr>
          <w:rFonts w:ascii="Helvetica" w:hAnsi="Helvetica"/>
          <w:sz w:val="20"/>
          <w:szCs w:val="20"/>
        </w:rPr>
        <w:t>gen von WatchGuard können Unternehmen sicher sein, dass der gesamte Netzwer</w:t>
      </w:r>
      <w:r w:rsidRPr="00244D3A">
        <w:rPr>
          <w:rFonts w:ascii="Helvetica" w:hAnsi="Helvetica"/>
          <w:sz w:val="20"/>
          <w:szCs w:val="20"/>
        </w:rPr>
        <w:t>k</w:t>
      </w:r>
      <w:r w:rsidRPr="00244D3A">
        <w:rPr>
          <w:rFonts w:ascii="Helvetica" w:hAnsi="Helvetica"/>
          <w:sz w:val="20"/>
          <w:szCs w:val="20"/>
        </w:rPr>
        <w:t>verkehr alle Sicherheitsprüfungen durchläuft (einschlie</w:t>
      </w:r>
      <w:r w:rsidR="002238B6">
        <w:rPr>
          <w:rFonts w:ascii="Helvetica" w:hAnsi="Helvetica"/>
          <w:sz w:val="20"/>
          <w:szCs w:val="20"/>
        </w:rPr>
        <w:t>ss</w:t>
      </w:r>
      <w:r w:rsidRPr="00244D3A">
        <w:rPr>
          <w:rFonts w:ascii="Helvetica" w:hAnsi="Helvetica"/>
          <w:sz w:val="20"/>
          <w:szCs w:val="20"/>
        </w:rPr>
        <w:t>lich Anti-Virus, IPS, WebBlocker, spamBlocker, App Control, Reputation Enabled Defense, APT Blocker und Data Loss Prevention) und in Echtzeit in Watchguard Dimension visualisiert sowie analysiert werden kann.</w:t>
      </w:r>
    </w:p>
    <w:p w:rsidR="00E67E03" w:rsidRPr="00E67E03" w:rsidRDefault="00E67E03" w:rsidP="00E67E03">
      <w:pPr>
        <w:tabs>
          <w:tab w:val="left" w:pos="7655"/>
        </w:tabs>
        <w:spacing w:line="288" w:lineRule="auto"/>
        <w:ind w:right="1418"/>
        <w:rPr>
          <w:rFonts w:ascii="Helvetica" w:hAnsi="Helvetica"/>
          <w:sz w:val="20"/>
          <w:szCs w:val="20"/>
        </w:rPr>
      </w:pPr>
    </w:p>
    <w:p w:rsidR="003A2A5A" w:rsidRDefault="003A2A5A" w:rsidP="003A2A5A">
      <w:pPr>
        <w:tabs>
          <w:tab w:val="left" w:pos="7655"/>
        </w:tabs>
        <w:spacing w:line="288" w:lineRule="auto"/>
        <w:ind w:right="1418"/>
        <w:rPr>
          <w:rFonts w:ascii="Helvetica" w:hAnsi="Helvetica"/>
          <w:sz w:val="20"/>
          <w:szCs w:val="20"/>
        </w:rPr>
      </w:pPr>
      <w:r>
        <w:rPr>
          <w:rFonts w:ascii="Helvetica" w:hAnsi="Helvetica"/>
          <w:sz w:val="20"/>
          <w:szCs w:val="20"/>
        </w:rPr>
        <w:t>Weitere Informationen:</w:t>
      </w:r>
    </w:p>
    <w:p w:rsidR="003A2A5A" w:rsidRPr="00D31C9A" w:rsidRDefault="00A06DE2" w:rsidP="003A2A5A">
      <w:pPr>
        <w:tabs>
          <w:tab w:val="left" w:pos="7655"/>
        </w:tabs>
        <w:spacing w:line="288" w:lineRule="auto"/>
        <w:ind w:right="1418"/>
        <w:rPr>
          <w:rFonts w:ascii="Helvetica" w:hAnsi="Helvetica"/>
          <w:sz w:val="20"/>
          <w:szCs w:val="20"/>
          <w:lang w:val="en-US"/>
        </w:rPr>
      </w:pPr>
      <w:hyperlink r:id="rId7" w:history="1">
        <w:r w:rsidR="003A2A5A" w:rsidRPr="00494030">
          <w:rPr>
            <w:rStyle w:val="Link"/>
            <w:rFonts w:ascii="Helvetica" w:hAnsi="Helvetica"/>
            <w:sz w:val="20"/>
            <w:szCs w:val="20"/>
            <w:lang w:val="en-US"/>
          </w:rPr>
          <w:t>WatchGuard Product Matrix</w:t>
        </w:r>
      </w:hyperlink>
    </w:p>
    <w:p w:rsidR="003A2A5A" w:rsidRPr="00D31C9A" w:rsidRDefault="00A06DE2" w:rsidP="003A2A5A">
      <w:pPr>
        <w:tabs>
          <w:tab w:val="left" w:pos="7655"/>
        </w:tabs>
        <w:spacing w:line="288" w:lineRule="auto"/>
        <w:ind w:right="1418"/>
        <w:rPr>
          <w:rFonts w:ascii="Helvetica" w:hAnsi="Helvetica"/>
          <w:sz w:val="20"/>
          <w:szCs w:val="20"/>
        </w:rPr>
      </w:pPr>
      <w:hyperlink r:id="rId8" w:history="1">
        <w:r w:rsidR="003A2A5A" w:rsidRPr="00D31C9A">
          <w:rPr>
            <w:rStyle w:val="Link"/>
            <w:rFonts w:ascii="Helvetica" w:hAnsi="Helvetica"/>
            <w:color w:val="auto"/>
            <w:sz w:val="20"/>
            <w:szCs w:val="20"/>
            <w:lang w:val="en-US"/>
          </w:rPr>
          <w:t>WatchGuard Security Center blog</w:t>
        </w:r>
      </w:hyperlink>
    </w:p>
    <w:p w:rsidR="003A2A5A" w:rsidRDefault="003A2A5A" w:rsidP="003A2A5A">
      <w:pPr>
        <w:tabs>
          <w:tab w:val="left" w:pos="7655"/>
        </w:tabs>
        <w:spacing w:line="288" w:lineRule="auto"/>
        <w:ind w:right="1418"/>
        <w:rPr>
          <w:rFonts w:ascii="Helvetica" w:hAnsi="Helvetica"/>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tblPr>
      <w:tblGrid>
        <w:gridCol w:w="3794"/>
        <w:gridCol w:w="3827"/>
      </w:tblGrid>
      <w:tr w:rsidR="003A2A5A" w:rsidRPr="00D76A46">
        <w:trPr>
          <w:trHeight w:val="631"/>
        </w:trPr>
        <w:tc>
          <w:tcPr>
            <w:tcW w:w="3794" w:type="dxa"/>
          </w:tcPr>
          <w:p w:rsidR="003A2A5A" w:rsidRPr="00D76A46" w:rsidRDefault="003A2A5A" w:rsidP="002A5C04">
            <w:pPr>
              <w:pStyle w:val="Textkrper"/>
              <w:spacing w:line="288" w:lineRule="auto"/>
              <w:ind w:right="-1"/>
              <w:jc w:val="center"/>
              <w:rPr>
                <w:sz w:val="20"/>
              </w:rPr>
            </w:pPr>
            <w:r>
              <w:rPr>
                <w:noProof/>
                <w:sz w:val="20"/>
                <w:lang w:eastAsia="de-DE"/>
              </w:rPr>
              <w:drawing>
                <wp:inline distT="0" distB="0" distL="0" distR="0">
                  <wp:extent cx="2272030" cy="974597"/>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700_1.png"/>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272030" cy="974597"/>
                          </a:xfrm>
                          <a:prstGeom prst="rect">
                            <a:avLst/>
                          </a:prstGeom>
                        </pic:spPr>
                      </pic:pic>
                    </a:graphicData>
                  </a:graphic>
                </wp:inline>
              </w:drawing>
            </w:r>
          </w:p>
        </w:tc>
        <w:tc>
          <w:tcPr>
            <w:tcW w:w="3827" w:type="dxa"/>
          </w:tcPr>
          <w:p w:rsidR="003A2A5A" w:rsidRPr="00832748" w:rsidRDefault="003A2A5A" w:rsidP="002A5C04">
            <w:pPr>
              <w:pStyle w:val="Textkrper"/>
              <w:spacing w:line="288" w:lineRule="auto"/>
              <w:ind w:right="-1"/>
              <w:jc w:val="center"/>
              <w:rPr>
                <w:noProof/>
                <w:sz w:val="20"/>
              </w:rPr>
            </w:pPr>
            <w:r>
              <w:rPr>
                <w:noProof/>
                <w:sz w:val="20"/>
                <w:lang w:eastAsia="de-DE"/>
              </w:rPr>
              <w:drawing>
                <wp:inline distT="0" distB="0" distL="0" distR="0">
                  <wp:extent cx="2292985" cy="985314"/>
                  <wp:effectExtent l="0" t="0" r="0" b="571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700_2.png"/>
                          <pic:cNvPicPr/>
                        </pic:nvPicPr>
                        <pic:blipFill>
                          <a:blip r:embed="rId1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292985" cy="985314"/>
                          </a:xfrm>
                          <a:prstGeom prst="rect">
                            <a:avLst/>
                          </a:prstGeom>
                        </pic:spPr>
                      </pic:pic>
                    </a:graphicData>
                  </a:graphic>
                </wp:inline>
              </w:drawing>
            </w:r>
          </w:p>
        </w:tc>
      </w:tr>
      <w:tr w:rsidR="003A2A5A" w:rsidRPr="00D76A46">
        <w:trPr>
          <w:trHeight w:val="318"/>
        </w:trPr>
        <w:tc>
          <w:tcPr>
            <w:tcW w:w="3794" w:type="dxa"/>
          </w:tcPr>
          <w:p w:rsidR="003A2A5A" w:rsidRPr="001261E1" w:rsidRDefault="003A2A5A" w:rsidP="002A5C04">
            <w:pPr>
              <w:pStyle w:val="Textkrper"/>
              <w:spacing w:line="288" w:lineRule="auto"/>
              <w:ind w:right="-1"/>
              <w:rPr>
                <w:b w:val="0"/>
                <w:sz w:val="16"/>
                <w:lang w:val="en-US"/>
              </w:rPr>
            </w:pPr>
            <w:r w:rsidRPr="00724879">
              <w:rPr>
                <w:b w:val="0"/>
                <w:bCs/>
                <w:sz w:val="16"/>
              </w:rPr>
              <w:t>Das neue Firebox-Topmodell M4600</w:t>
            </w:r>
          </w:p>
        </w:tc>
        <w:tc>
          <w:tcPr>
            <w:tcW w:w="3827" w:type="dxa"/>
          </w:tcPr>
          <w:p w:rsidR="003A2A5A" w:rsidRPr="001261E1" w:rsidRDefault="003A2A5A" w:rsidP="002A5C04">
            <w:pPr>
              <w:pStyle w:val="Textkrper"/>
              <w:spacing w:line="288" w:lineRule="auto"/>
              <w:ind w:right="-1"/>
              <w:rPr>
                <w:rFonts w:cs="Arial"/>
                <w:b w:val="0"/>
                <w:sz w:val="16"/>
                <w:szCs w:val="24"/>
                <w:lang w:val="en-US"/>
              </w:rPr>
            </w:pPr>
            <w:r w:rsidRPr="00886C7A">
              <w:rPr>
                <w:rFonts w:cs="Arial"/>
                <w:b w:val="0"/>
                <w:bCs/>
                <w:sz w:val="16"/>
                <w:szCs w:val="24"/>
              </w:rPr>
              <w:t>Das neue Firebox-Topmodell M5600</w:t>
            </w:r>
          </w:p>
        </w:tc>
      </w:tr>
      <w:tr w:rsidR="003A2A5A" w:rsidRPr="00D76A46">
        <w:trPr>
          <w:trHeight w:val="631"/>
        </w:trPr>
        <w:tc>
          <w:tcPr>
            <w:tcW w:w="3794" w:type="dxa"/>
          </w:tcPr>
          <w:p w:rsidR="003A2A5A" w:rsidRPr="00D76A46" w:rsidRDefault="003A2A5A" w:rsidP="002A5C04">
            <w:pPr>
              <w:pStyle w:val="Textkrper"/>
              <w:spacing w:line="288" w:lineRule="auto"/>
              <w:ind w:right="-1"/>
              <w:jc w:val="center"/>
              <w:rPr>
                <w:sz w:val="20"/>
              </w:rPr>
            </w:pPr>
            <w:r>
              <w:rPr>
                <w:noProof/>
                <w:sz w:val="20"/>
                <w:lang w:eastAsia="de-DE"/>
              </w:rPr>
              <w:drawing>
                <wp:inline distT="0" distB="0" distL="0" distR="0">
                  <wp:extent cx="2272030" cy="974597"/>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700_1.png"/>
                          <pic:cNvPicPr/>
                        </pic:nvPicPr>
                        <pic:blipFill>
                          <a:blip r:embed="rId1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272030" cy="974597"/>
                          </a:xfrm>
                          <a:prstGeom prst="rect">
                            <a:avLst/>
                          </a:prstGeom>
                        </pic:spPr>
                      </pic:pic>
                    </a:graphicData>
                  </a:graphic>
                </wp:inline>
              </w:drawing>
            </w:r>
          </w:p>
        </w:tc>
        <w:tc>
          <w:tcPr>
            <w:tcW w:w="3827" w:type="dxa"/>
          </w:tcPr>
          <w:p w:rsidR="003A2A5A" w:rsidRPr="00832748" w:rsidRDefault="003A2A5A" w:rsidP="002A5C04">
            <w:pPr>
              <w:pStyle w:val="Textkrper"/>
              <w:spacing w:line="288" w:lineRule="auto"/>
              <w:ind w:right="-1"/>
              <w:jc w:val="center"/>
              <w:rPr>
                <w:noProof/>
                <w:sz w:val="20"/>
              </w:rPr>
            </w:pPr>
            <w:r>
              <w:rPr>
                <w:noProof/>
                <w:sz w:val="20"/>
                <w:lang w:eastAsia="de-DE"/>
              </w:rPr>
              <w:drawing>
                <wp:inline distT="0" distB="0" distL="0" distR="0">
                  <wp:extent cx="2047697" cy="1719580"/>
                  <wp:effectExtent l="0" t="0" r="10160" b="762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700_2.png"/>
                          <pic:cNvPicPr/>
                        </pic:nvPicPr>
                        <pic:blipFill>
                          <a:blip r:embed="rId1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047697" cy="1719580"/>
                          </a:xfrm>
                          <a:prstGeom prst="rect">
                            <a:avLst/>
                          </a:prstGeom>
                        </pic:spPr>
                      </pic:pic>
                    </a:graphicData>
                  </a:graphic>
                </wp:inline>
              </w:drawing>
            </w:r>
          </w:p>
        </w:tc>
      </w:tr>
      <w:tr w:rsidR="003A2A5A" w:rsidRPr="00D76A46">
        <w:trPr>
          <w:trHeight w:val="318"/>
        </w:trPr>
        <w:tc>
          <w:tcPr>
            <w:tcW w:w="3794" w:type="dxa"/>
          </w:tcPr>
          <w:p w:rsidR="003A2A5A" w:rsidRPr="001261E1" w:rsidRDefault="003A2A5A" w:rsidP="002A5C04">
            <w:pPr>
              <w:pStyle w:val="Textkrper"/>
              <w:spacing w:line="288" w:lineRule="auto"/>
              <w:ind w:right="-1"/>
              <w:rPr>
                <w:b w:val="0"/>
                <w:sz w:val="16"/>
                <w:lang w:val="en-US"/>
              </w:rPr>
            </w:pPr>
            <w:r w:rsidRPr="00886C7A">
              <w:rPr>
                <w:b w:val="0"/>
                <w:bCs/>
                <w:sz w:val="16"/>
              </w:rPr>
              <w:t>Das neue Firebox-Topmodell M4600 mit Modulen</w:t>
            </w:r>
          </w:p>
        </w:tc>
        <w:tc>
          <w:tcPr>
            <w:tcW w:w="3827" w:type="dxa"/>
          </w:tcPr>
          <w:p w:rsidR="003A2A5A" w:rsidRPr="001261E1" w:rsidRDefault="003A2A5A" w:rsidP="002A5C04">
            <w:pPr>
              <w:pStyle w:val="Textkrper"/>
              <w:spacing w:line="288" w:lineRule="auto"/>
              <w:ind w:right="-1"/>
              <w:rPr>
                <w:rFonts w:cs="Arial"/>
                <w:b w:val="0"/>
                <w:sz w:val="16"/>
                <w:szCs w:val="24"/>
                <w:lang w:val="en-US"/>
              </w:rPr>
            </w:pPr>
            <w:r w:rsidRPr="00886C7A">
              <w:rPr>
                <w:rFonts w:cs="Arial"/>
                <w:b w:val="0"/>
                <w:bCs/>
                <w:sz w:val="16"/>
                <w:szCs w:val="24"/>
              </w:rPr>
              <w:t>Die aktuelle WatchGuard-Produktfamilie mit T- und M-Modellen sowie WLAN Access-Points.</w:t>
            </w:r>
          </w:p>
        </w:tc>
      </w:tr>
      <w:tr w:rsidR="003A2A5A" w:rsidRPr="00D76A46">
        <w:trPr>
          <w:gridAfter w:val="1"/>
          <w:wAfter w:w="3827" w:type="dxa"/>
          <w:trHeight w:val="631"/>
        </w:trPr>
        <w:tc>
          <w:tcPr>
            <w:tcW w:w="3794" w:type="dxa"/>
          </w:tcPr>
          <w:p w:rsidR="003A2A5A" w:rsidRPr="00D76A46" w:rsidRDefault="003A2A5A" w:rsidP="002A5C04">
            <w:pPr>
              <w:pStyle w:val="Textkrper"/>
              <w:spacing w:line="288" w:lineRule="auto"/>
              <w:ind w:right="-1"/>
              <w:jc w:val="center"/>
              <w:rPr>
                <w:sz w:val="20"/>
              </w:rPr>
            </w:pPr>
            <w:r>
              <w:rPr>
                <w:noProof/>
                <w:sz w:val="20"/>
                <w:lang w:eastAsia="de-DE"/>
              </w:rPr>
              <w:drawing>
                <wp:inline distT="0" distB="0" distL="0" distR="0">
                  <wp:extent cx="1968547" cy="17379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700_1.png"/>
                          <pic:cNvPicPr/>
                        </pic:nvPicPr>
                        <pic:blipFill>
                          <a:blip r:embed="rId1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970136" cy="1739398"/>
                          </a:xfrm>
                          <a:prstGeom prst="rect">
                            <a:avLst/>
                          </a:prstGeom>
                        </pic:spPr>
                      </pic:pic>
                    </a:graphicData>
                  </a:graphic>
                </wp:inline>
              </w:drawing>
            </w:r>
          </w:p>
        </w:tc>
      </w:tr>
      <w:tr w:rsidR="003A2A5A" w:rsidRPr="00D76A46">
        <w:trPr>
          <w:gridAfter w:val="1"/>
          <w:wAfter w:w="3827" w:type="dxa"/>
          <w:trHeight w:val="318"/>
        </w:trPr>
        <w:tc>
          <w:tcPr>
            <w:tcW w:w="3794" w:type="dxa"/>
          </w:tcPr>
          <w:p w:rsidR="003A2A5A" w:rsidRPr="00F05F19" w:rsidRDefault="003A2A5A" w:rsidP="002A5C04">
            <w:pPr>
              <w:pStyle w:val="Textkrper"/>
              <w:spacing w:line="288" w:lineRule="auto"/>
              <w:ind w:right="-1"/>
              <w:rPr>
                <w:rFonts w:cs="Arial"/>
                <w:b w:val="0"/>
                <w:bCs/>
                <w:sz w:val="16"/>
                <w:szCs w:val="24"/>
              </w:rPr>
            </w:pPr>
            <w:r>
              <w:rPr>
                <w:rFonts w:cs="Arial"/>
                <w:b w:val="0"/>
                <w:bCs/>
                <w:sz w:val="16"/>
                <w:szCs w:val="24"/>
              </w:rPr>
              <w:t xml:space="preserve">Der neue </w:t>
            </w:r>
            <w:r w:rsidRPr="00F05F19">
              <w:rPr>
                <w:rFonts w:cs="Arial"/>
                <w:b w:val="0"/>
                <w:bCs/>
                <w:sz w:val="16"/>
                <w:szCs w:val="24"/>
              </w:rPr>
              <w:t>Wireless Access Point AP300</w:t>
            </w:r>
            <w:r>
              <w:rPr>
                <w:rFonts w:cs="Arial"/>
                <w:b w:val="0"/>
                <w:bCs/>
                <w:sz w:val="16"/>
                <w:szCs w:val="24"/>
              </w:rPr>
              <w:t>.</w:t>
            </w:r>
          </w:p>
          <w:p w:rsidR="003A2A5A" w:rsidRPr="001261E1" w:rsidRDefault="003A2A5A" w:rsidP="002A5C04">
            <w:pPr>
              <w:pStyle w:val="Textkrper"/>
              <w:spacing w:line="288" w:lineRule="auto"/>
              <w:ind w:right="-1"/>
              <w:rPr>
                <w:b w:val="0"/>
                <w:sz w:val="16"/>
                <w:lang w:val="en-US"/>
              </w:rPr>
            </w:pPr>
          </w:p>
        </w:tc>
      </w:tr>
    </w:tbl>
    <w:p w:rsidR="003A2A5A" w:rsidRDefault="003A2A5A" w:rsidP="003A2A5A">
      <w:pPr>
        <w:tabs>
          <w:tab w:val="left" w:pos="7655"/>
        </w:tabs>
        <w:spacing w:line="288" w:lineRule="auto"/>
        <w:ind w:right="1418"/>
        <w:rPr>
          <w:rFonts w:ascii="Helvetica" w:hAnsi="Helvetica"/>
          <w:sz w:val="20"/>
          <w:szCs w:val="20"/>
        </w:rPr>
      </w:pPr>
    </w:p>
    <w:p w:rsidR="003A2A5A" w:rsidRDefault="003A2A5A" w:rsidP="003A2A5A">
      <w:pPr>
        <w:tabs>
          <w:tab w:val="left" w:pos="7655"/>
        </w:tabs>
        <w:spacing w:line="288" w:lineRule="auto"/>
        <w:ind w:right="1418"/>
        <w:rPr>
          <w:rFonts w:ascii="Helvetica" w:hAnsi="Helvetica"/>
          <w:sz w:val="20"/>
          <w:szCs w:val="20"/>
        </w:rPr>
      </w:pPr>
      <w:r>
        <w:rPr>
          <w:rFonts w:ascii="Helvetica" w:hAnsi="Helvetica"/>
          <w:sz w:val="20"/>
          <w:szCs w:val="20"/>
        </w:rPr>
        <w:t xml:space="preserve">Das Bildmaterial zu den Firebox-Modellen M4600 und M5600 </w:t>
      </w:r>
      <w:r w:rsidRPr="001E6A77">
        <w:rPr>
          <w:rFonts w:ascii="Helvetica" w:hAnsi="Helvetica"/>
          <w:sz w:val="20"/>
          <w:szCs w:val="20"/>
        </w:rPr>
        <w:t xml:space="preserve">finden Sie in unserem Medienportal </w:t>
      </w:r>
      <w:hyperlink r:id="rId14" w:history="1">
        <w:r w:rsidRPr="001E6A77">
          <w:rPr>
            <w:rStyle w:val="Link"/>
            <w:rFonts w:ascii="Helvetica" w:hAnsi="Helvetica"/>
            <w:sz w:val="20"/>
            <w:szCs w:val="20"/>
          </w:rPr>
          <w:t>press-n-relations.amid-pr.com</w:t>
        </w:r>
      </w:hyperlink>
      <w:r w:rsidRPr="001E6A77">
        <w:rPr>
          <w:rFonts w:ascii="Helvetica" w:hAnsi="Helvetica"/>
          <w:sz w:val="20"/>
          <w:szCs w:val="20"/>
        </w:rPr>
        <w:t xml:space="preserve"> (Suchbegriff „</w:t>
      </w:r>
      <w:hyperlink r:id="rId15" w:history="1">
        <w:r>
          <w:rPr>
            <w:rStyle w:val="Link"/>
            <w:rFonts w:ascii="Helvetica" w:hAnsi="Helvetica"/>
            <w:sz w:val="20"/>
            <w:szCs w:val="20"/>
          </w:rPr>
          <w:t>M4600, M5600</w:t>
        </w:r>
      </w:hyperlink>
      <w:r>
        <w:rPr>
          <w:rFonts w:ascii="Helvetica" w:hAnsi="Helvetica"/>
          <w:sz w:val="20"/>
          <w:szCs w:val="20"/>
        </w:rPr>
        <w:t>“).</w:t>
      </w:r>
      <w:r w:rsidRPr="001E6A77">
        <w:rPr>
          <w:rFonts w:ascii="Helvetica" w:hAnsi="Helvetica"/>
          <w:sz w:val="20"/>
          <w:szCs w:val="20"/>
        </w:rPr>
        <w:t xml:space="preserve"> </w:t>
      </w:r>
    </w:p>
    <w:p w:rsidR="003A2A5A" w:rsidRDefault="003A2A5A" w:rsidP="003A2A5A">
      <w:pPr>
        <w:tabs>
          <w:tab w:val="left" w:pos="7655"/>
        </w:tabs>
        <w:spacing w:line="288" w:lineRule="auto"/>
        <w:ind w:right="1418"/>
        <w:rPr>
          <w:rFonts w:ascii="Helvetica" w:hAnsi="Helvetica"/>
          <w:sz w:val="20"/>
          <w:szCs w:val="20"/>
        </w:rPr>
      </w:pPr>
      <w:r w:rsidRPr="0030165B">
        <w:rPr>
          <w:rFonts w:ascii="Helvetica" w:hAnsi="Helvetica"/>
          <w:sz w:val="20"/>
          <w:szCs w:val="20"/>
        </w:rPr>
        <w:t xml:space="preserve">Ein Bild des AP300 finden Sie </w:t>
      </w:r>
      <w:r>
        <w:rPr>
          <w:rFonts w:ascii="Helvetica" w:hAnsi="Helvetica"/>
          <w:sz w:val="20"/>
          <w:szCs w:val="20"/>
        </w:rPr>
        <w:t xml:space="preserve">unter dem </w:t>
      </w:r>
      <w:r w:rsidRPr="0030165B">
        <w:rPr>
          <w:rFonts w:ascii="Helvetica" w:hAnsi="Helvetica"/>
          <w:sz w:val="20"/>
          <w:szCs w:val="20"/>
        </w:rPr>
        <w:t>Suchbegriff „</w:t>
      </w:r>
      <w:hyperlink r:id="rId16" w:history="1">
        <w:r w:rsidRPr="0030165B">
          <w:rPr>
            <w:rStyle w:val="Link"/>
            <w:rFonts w:ascii="Helvetica" w:hAnsi="Helvetica"/>
            <w:sz w:val="20"/>
            <w:szCs w:val="20"/>
          </w:rPr>
          <w:t>AP300</w:t>
        </w:r>
      </w:hyperlink>
      <w:r w:rsidRPr="0030165B">
        <w:rPr>
          <w:rFonts w:ascii="Helvetica" w:hAnsi="Helvetica"/>
          <w:sz w:val="20"/>
          <w:szCs w:val="20"/>
        </w:rPr>
        <w:t xml:space="preserve">“. </w:t>
      </w:r>
    </w:p>
    <w:p w:rsidR="00A67A4D" w:rsidRDefault="00A67A4D" w:rsidP="00A168FA">
      <w:pPr>
        <w:tabs>
          <w:tab w:val="left" w:pos="7655"/>
        </w:tabs>
        <w:spacing w:line="288" w:lineRule="auto"/>
        <w:ind w:right="1418"/>
        <w:rPr>
          <w:rFonts w:ascii="Helvetica" w:hAnsi="Helvetica"/>
          <w:sz w:val="20"/>
          <w:szCs w:val="20"/>
        </w:rPr>
      </w:pPr>
    </w:p>
    <w:tbl>
      <w:tblPr>
        <w:tblW w:w="8717" w:type="dxa"/>
        <w:tblCellMar>
          <w:left w:w="70" w:type="dxa"/>
          <w:right w:w="70" w:type="dxa"/>
        </w:tblCellMar>
        <w:tblLook w:val="0000"/>
      </w:tblPr>
      <w:tblGrid>
        <w:gridCol w:w="4606"/>
        <w:gridCol w:w="4111"/>
      </w:tblGrid>
      <w:tr w:rsidR="00AF2CB9" w:rsidRPr="009D2FA2">
        <w:trPr>
          <w:trHeight w:val="1436"/>
        </w:trPr>
        <w:tc>
          <w:tcPr>
            <w:tcW w:w="4606" w:type="dxa"/>
          </w:tcPr>
          <w:p w:rsidR="00AF2CB9" w:rsidRPr="009D2FA2" w:rsidRDefault="00037D09" w:rsidP="00AF2CB9">
            <w:pPr>
              <w:pStyle w:val="Textkrper"/>
              <w:spacing w:line="312" w:lineRule="auto"/>
              <w:ind w:right="426"/>
              <w:rPr>
                <w:bCs/>
                <w:sz w:val="16"/>
              </w:rPr>
            </w:pPr>
            <w:r w:rsidRPr="009D2FA2">
              <w:rPr>
                <w:bCs/>
                <w:sz w:val="16"/>
              </w:rPr>
              <w:t>Weitere</w:t>
            </w:r>
            <w:r w:rsidR="00D46370">
              <w:rPr>
                <w:bCs/>
                <w:sz w:val="16"/>
              </w:rPr>
              <w:t xml:space="preserve"> </w:t>
            </w:r>
            <w:r w:rsidRPr="009D2FA2">
              <w:rPr>
                <w:bCs/>
                <w:sz w:val="16"/>
              </w:rPr>
              <w:t>Informationen:</w:t>
            </w:r>
          </w:p>
          <w:p w:rsidR="00AF2CB9" w:rsidRPr="009D2FA2" w:rsidRDefault="00037D09" w:rsidP="00AF2CB9">
            <w:pPr>
              <w:pStyle w:val="Textkrper"/>
              <w:tabs>
                <w:tab w:val="left" w:pos="7513"/>
              </w:tabs>
              <w:spacing w:line="312" w:lineRule="auto"/>
              <w:rPr>
                <w:b w:val="0"/>
                <w:sz w:val="16"/>
              </w:rPr>
            </w:pPr>
            <w:r w:rsidRPr="009D2FA2">
              <w:rPr>
                <w:b w:val="0"/>
                <w:sz w:val="16"/>
              </w:rPr>
              <w:t>WatchGuard</w:t>
            </w:r>
            <w:r w:rsidR="00D46370">
              <w:rPr>
                <w:b w:val="0"/>
                <w:sz w:val="16"/>
              </w:rPr>
              <w:t xml:space="preserve"> </w:t>
            </w:r>
            <w:r w:rsidRPr="009D2FA2">
              <w:rPr>
                <w:b w:val="0"/>
                <w:sz w:val="16"/>
              </w:rPr>
              <w:t>Technologies</w:t>
            </w:r>
            <w:r w:rsidR="00D46370">
              <w:rPr>
                <w:b w:val="0"/>
                <w:sz w:val="16"/>
              </w:rPr>
              <w:t xml:space="preserve"> </w:t>
            </w:r>
            <w:r w:rsidRPr="009D2FA2">
              <w:rPr>
                <w:b w:val="0"/>
                <w:sz w:val="16"/>
              </w:rPr>
              <w:t>GmbH</w:t>
            </w:r>
          </w:p>
          <w:p w:rsidR="00AF2CB9" w:rsidRPr="009D2FA2" w:rsidRDefault="00037D09" w:rsidP="00AF2CB9">
            <w:pPr>
              <w:pStyle w:val="Textkrper"/>
              <w:tabs>
                <w:tab w:val="left" w:pos="7513"/>
              </w:tabs>
              <w:spacing w:line="312" w:lineRule="auto"/>
              <w:rPr>
                <w:b w:val="0"/>
                <w:sz w:val="16"/>
              </w:rPr>
            </w:pPr>
            <w:r w:rsidRPr="009D2FA2">
              <w:rPr>
                <w:b w:val="0"/>
                <w:sz w:val="16"/>
              </w:rPr>
              <w:t>Michael</w:t>
            </w:r>
            <w:r w:rsidR="00D46370">
              <w:rPr>
                <w:b w:val="0"/>
                <w:sz w:val="16"/>
              </w:rPr>
              <w:t xml:space="preserve"> </w:t>
            </w:r>
            <w:r w:rsidRPr="009D2FA2">
              <w:rPr>
                <w:b w:val="0"/>
                <w:sz w:val="16"/>
              </w:rPr>
              <w:t>Haas</w:t>
            </w:r>
            <w:r w:rsidR="00D46370">
              <w:rPr>
                <w:b w:val="0"/>
                <w:sz w:val="16"/>
              </w:rPr>
              <w:t xml:space="preserve"> </w:t>
            </w:r>
            <w:r w:rsidRPr="009D2FA2">
              <w:rPr>
                <w:b w:val="0"/>
                <w:sz w:val="16"/>
              </w:rPr>
              <w:t>–</w:t>
            </w:r>
            <w:r w:rsidR="00D46370">
              <w:rPr>
                <w:b w:val="0"/>
                <w:sz w:val="16"/>
              </w:rPr>
              <w:t xml:space="preserve"> </w:t>
            </w:r>
            <w:r w:rsidRPr="009D2FA2">
              <w:rPr>
                <w:b w:val="0"/>
                <w:sz w:val="16"/>
              </w:rPr>
              <w:t>Area</w:t>
            </w:r>
            <w:r w:rsidR="00D46370">
              <w:rPr>
                <w:b w:val="0"/>
                <w:sz w:val="16"/>
              </w:rPr>
              <w:t xml:space="preserve"> </w:t>
            </w:r>
            <w:r w:rsidRPr="009D2FA2">
              <w:rPr>
                <w:b w:val="0"/>
                <w:sz w:val="16"/>
              </w:rPr>
              <w:t>Sales</w:t>
            </w:r>
            <w:r w:rsidR="00D46370">
              <w:rPr>
                <w:b w:val="0"/>
                <w:sz w:val="16"/>
              </w:rPr>
              <w:t xml:space="preserve"> </w:t>
            </w:r>
            <w:r w:rsidRPr="009D2FA2">
              <w:rPr>
                <w:b w:val="0"/>
                <w:sz w:val="16"/>
              </w:rPr>
              <w:t>Director</w:t>
            </w:r>
            <w:r w:rsidR="00D46370">
              <w:rPr>
                <w:b w:val="0"/>
                <w:sz w:val="16"/>
              </w:rPr>
              <w:t xml:space="preserve"> </w:t>
            </w:r>
            <w:r w:rsidRPr="009D2FA2">
              <w:rPr>
                <w:b w:val="0"/>
                <w:sz w:val="16"/>
              </w:rPr>
              <w:t>Central</w:t>
            </w:r>
            <w:r w:rsidR="00D46370">
              <w:rPr>
                <w:b w:val="0"/>
                <w:sz w:val="16"/>
              </w:rPr>
              <w:t xml:space="preserve"> </w:t>
            </w:r>
            <w:r w:rsidRPr="009D2FA2">
              <w:rPr>
                <w:b w:val="0"/>
                <w:sz w:val="16"/>
              </w:rPr>
              <w:t>Europe</w:t>
            </w:r>
          </w:p>
          <w:p w:rsidR="00AF2CB9" w:rsidRPr="009D2FA2" w:rsidRDefault="00037D09" w:rsidP="00AF2CB9">
            <w:pPr>
              <w:pStyle w:val="Textkrper"/>
              <w:tabs>
                <w:tab w:val="left" w:pos="7513"/>
              </w:tabs>
              <w:spacing w:line="312" w:lineRule="auto"/>
              <w:rPr>
                <w:b w:val="0"/>
                <w:sz w:val="16"/>
              </w:rPr>
            </w:pPr>
            <w:r w:rsidRPr="009D2FA2">
              <w:rPr>
                <w:b w:val="0"/>
                <w:sz w:val="16"/>
              </w:rPr>
              <w:t>Wendenstr.</w:t>
            </w:r>
            <w:r w:rsidR="00D46370">
              <w:rPr>
                <w:b w:val="0"/>
                <w:sz w:val="16"/>
              </w:rPr>
              <w:t xml:space="preserve"> </w:t>
            </w:r>
            <w:r w:rsidRPr="009D2FA2">
              <w:rPr>
                <w:b w:val="0"/>
                <w:sz w:val="16"/>
              </w:rPr>
              <w:t>379,</w:t>
            </w:r>
            <w:r w:rsidR="00D46370">
              <w:rPr>
                <w:b w:val="0"/>
                <w:sz w:val="16"/>
              </w:rPr>
              <w:t xml:space="preserve"> </w:t>
            </w:r>
            <w:r w:rsidRPr="009D2FA2">
              <w:rPr>
                <w:b w:val="0"/>
                <w:sz w:val="16"/>
              </w:rPr>
              <w:t>20537</w:t>
            </w:r>
            <w:r w:rsidR="00D46370">
              <w:rPr>
                <w:b w:val="0"/>
                <w:sz w:val="16"/>
              </w:rPr>
              <w:t xml:space="preserve"> </w:t>
            </w:r>
            <w:r w:rsidRPr="009D2FA2">
              <w:rPr>
                <w:b w:val="0"/>
                <w:sz w:val="16"/>
              </w:rPr>
              <w:t>Hamburg</w:t>
            </w:r>
          </w:p>
          <w:p w:rsidR="00AF2CB9" w:rsidRPr="009D2FA2" w:rsidRDefault="00037D09" w:rsidP="00AF2CB9">
            <w:pPr>
              <w:pStyle w:val="Textkrper"/>
              <w:tabs>
                <w:tab w:val="left" w:pos="7513"/>
              </w:tabs>
              <w:spacing w:line="312" w:lineRule="auto"/>
              <w:rPr>
                <w:b w:val="0"/>
                <w:sz w:val="16"/>
              </w:rPr>
            </w:pPr>
            <w:r w:rsidRPr="009D2FA2">
              <w:rPr>
                <w:b w:val="0"/>
                <w:sz w:val="16"/>
              </w:rPr>
              <w:t>Tel.:</w:t>
            </w:r>
            <w:r w:rsidR="00D46370">
              <w:rPr>
                <w:b w:val="0"/>
                <w:sz w:val="16"/>
              </w:rPr>
              <w:t xml:space="preserve"> </w:t>
            </w:r>
            <w:r w:rsidRPr="009D2FA2">
              <w:rPr>
                <w:b w:val="0"/>
                <w:sz w:val="16"/>
              </w:rPr>
              <w:t>+49</w:t>
            </w:r>
            <w:r w:rsidR="00D46370">
              <w:rPr>
                <w:b w:val="0"/>
                <w:sz w:val="16"/>
              </w:rPr>
              <w:t xml:space="preserve"> </w:t>
            </w:r>
            <w:r w:rsidRPr="009D2FA2">
              <w:rPr>
                <w:b w:val="0"/>
                <w:sz w:val="16"/>
              </w:rPr>
              <w:t>170</w:t>
            </w:r>
            <w:r w:rsidR="00D46370">
              <w:rPr>
                <w:b w:val="0"/>
                <w:sz w:val="16"/>
              </w:rPr>
              <w:t xml:space="preserve"> </w:t>
            </w:r>
            <w:r w:rsidRPr="009D2FA2">
              <w:rPr>
                <w:b w:val="0"/>
                <w:sz w:val="16"/>
              </w:rPr>
              <w:t>7727415</w:t>
            </w:r>
          </w:p>
          <w:p w:rsidR="00AF2CB9" w:rsidRPr="009D2FA2" w:rsidRDefault="00037D09" w:rsidP="00AF2CB9">
            <w:pPr>
              <w:pStyle w:val="Textkrper"/>
              <w:tabs>
                <w:tab w:val="left" w:pos="7513"/>
              </w:tabs>
              <w:spacing w:line="312" w:lineRule="auto"/>
              <w:rPr>
                <w:b w:val="0"/>
                <w:sz w:val="16"/>
              </w:rPr>
            </w:pPr>
            <w:r w:rsidRPr="009D2FA2">
              <w:rPr>
                <w:b w:val="0"/>
                <w:sz w:val="16"/>
              </w:rPr>
              <w:t>michael.haas@watchguard.com</w:t>
            </w:r>
          </w:p>
          <w:p w:rsidR="00AF2CB9" w:rsidRPr="009D2FA2" w:rsidRDefault="00037D09" w:rsidP="00AF2CB9">
            <w:pPr>
              <w:pStyle w:val="Textkrper"/>
              <w:tabs>
                <w:tab w:val="left" w:pos="7513"/>
              </w:tabs>
              <w:spacing w:line="312" w:lineRule="auto"/>
              <w:rPr>
                <w:b w:val="0"/>
                <w:sz w:val="16"/>
              </w:rPr>
            </w:pPr>
            <w:r w:rsidRPr="009D2FA2">
              <w:rPr>
                <w:b w:val="0"/>
                <w:sz w:val="16"/>
              </w:rPr>
              <w:t>www.watchguard.de</w:t>
            </w:r>
          </w:p>
        </w:tc>
        <w:tc>
          <w:tcPr>
            <w:tcW w:w="4111" w:type="dxa"/>
          </w:tcPr>
          <w:p w:rsidR="00AF2CB9" w:rsidRPr="009D2FA2" w:rsidRDefault="00037D09" w:rsidP="00AF2CB9">
            <w:pPr>
              <w:pStyle w:val="Textkrper"/>
              <w:tabs>
                <w:tab w:val="left" w:pos="7513"/>
              </w:tabs>
              <w:spacing w:line="312" w:lineRule="auto"/>
              <w:ind w:right="426"/>
              <w:rPr>
                <w:bCs/>
                <w:sz w:val="16"/>
              </w:rPr>
            </w:pPr>
            <w:r w:rsidRPr="009D2FA2">
              <w:rPr>
                <w:bCs/>
                <w:sz w:val="16"/>
              </w:rPr>
              <w:t>Presse-</w:t>
            </w:r>
            <w:r w:rsidR="00D46370">
              <w:rPr>
                <w:bCs/>
                <w:sz w:val="16"/>
              </w:rPr>
              <w:t xml:space="preserve"> </w:t>
            </w:r>
            <w:r w:rsidRPr="009D2FA2">
              <w:rPr>
                <w:bCs/>
                <w:sz w:val="16"/>
              </w:rPr>
              <w:t>und</w:t>
            </w:r>
            <w:r w:rsidR="00D46370">
              <w:rPr>
                <w:bCs/>
                <w:sz w:val="16"/>
              </w:rPr>
              <w:t xml:space="preserve"> </w:t>
            </w:r>
            <w:r w:rsidRPr="009D2FA2">
              <w:rPr>
                <w:bCs/>
                <w:sz w:val="16"/>
              </w:rPr>
              <w:t>Öffentlichkeitsarbeit:</w:t>
            </w:r>
          </w:p>
          <w:p w:rsidR="007B5A41" w:rsidRPr="008C0DAD" w:rsidRDefault="007B5A41" w:rsidP="007B5A41">
            <w:pPr>
              <w:pStyle w:val="Textkrper"/>
              <w:framePr w:hSpace="141" w:wrap="around" w:vAnchor="text" w:hAnchor="page" w:x="1488" w:y="-70"/>
              <w:tabs>
                <w:tab w:val="left" w:pos="7513"/>
              </w:tabs>
              <w:spacing w:line="312" w:lineRule="auto"/>
              <w:ind w:right="426"/>
              <w:rPr>
                <w:b w:val="0"/>
                <w:bCs/>
                <w:sz w:val="16"/>
                <w:lang w:val="en-US"/>
              </w:rPr>
            </w:pPr>
            <w:r w:rsidRPr="008C0DAD">
              <w:rPr>
                <w:b w:val="0"/>
                <w:bCs/>
                <w:sz w:val="16"/>
                <w:lang w:val="en-US"/>
              </w:rPr>
              <w:t>Press'n'Relations GmbH</w:t>
            </w:r>
          </w:p>
          <w:p w:rsidR="007B5A41" w:rsidRPr="008C0DAD" w:rsidRDefault="007B5A41" w:rsidP="007B5A41">
            <w:pPr>
              <w:pStyle w:val="Textkrper"/>
              <w:framePr w:hSpace="141" w:wrap="around" w:vAnchor="text" w:hAnchor="page" w:x="1488" w:y="-70"/>
              <w:tabs>
                <w:tab w:val="left" w:pos="7513"/>
              </w:tabs>
              <w:spacing w:line="312" w:lineRule="auto"/>
              <w:ind w:right="426"/>
              <w:rPr>
                <w:b w:val="0"/>
                <w:bCs/>
                <w:sz w:val="16"/>
                <w:lang w:val="en-US"/>
              </w:rPr>
            </w:pPr>
            <w:r>
              <w:rPr>
                <w:b w:val="0"/>
                <w:bCs/>
                <w:sz w:val="16"/>
                <w:lang w:val="en-US"/>
              </w:rPr>
              <w:t>Markus Häfliger</w:t>
            </w:r>
          </w:p>
          <w:p w:rsidR="007B5A41" w:rsidRPr="008C0DAD" w:rsidRDefault="007B5A41" w:rsidP="007B5A41">
            <w:pPr>
              <w:pStyle w:val="Textkrper"/>
              <w:framePr w:hSpace="141" w:wrap="around" w:vAnchor="text" w:hAnchor="page" w:x="1488" w:y="-70"/>
              <w:tabs>
                <w:tab w:val="left" w:pos="7513"/>
              </w:tabs>
              <w:spacing w:line="312" w:lineRule="auto"/>
              <w:ind w:right="426"/>
              <w:rPr>
                <w:b w:val="0"/>
                <w:bCs/>
                <w:sz w:val="16"/>
                <w:lang w:val="en-US"/>
              </w:rPr>
            </w:pPr>
            <w:r>
              <w:rPr>
                <w:b w:val="0"/>
                <w:bCs/>
                <w:sz w:val="16"/>
                <w:lang w:val="en-US"/>
              </w:rPr>
              <w:t>Hirslanderstr. 51, 8032 Zürich</w:t>
            </w:r>
          </w:p>
          <w:p w:rsidR="007B5A41" w:rsidRPr="008C0DAD" w:rsidRDefault="007B5A41" w:rsidP="007B5A41">
            <w:pPr>
              <w:pStyle w:val="Textkrper"/>
              <w:framePr w:hSpace="141" w:wrap="around" w:vAnchor="text" w:hAnchor="page" w:x="1488" w:y="-70"/>
              <w:tabs>
                <w:tab w:val="left" w:pos="7513"/>
              </w:tabs>
              <w:spacing w:line="312" w:lineRule="auto"/>
              <w:ind w:right="426"/>
              <w:rPr>
                <w:b w:val="0"/>
                <w:bCs/>
                <w:sz w:val="16"/>
                <w:lang w:val="en-US"/>
              </w:rPr>
            </w:pPr>
            <w:r>
              <w:rPr>
                <w:b w:val="0"/>
                <w:bCs/>
                <w:sz w:val="16"/>
                <w:lang w:val="en-US"/>
              </w:rPr>
              <w:t>Tel.: +41 43 344 58 65</w:t>
            </w:r>
          </w:p>
          <w:p w:rsidR="007B5A41" w:rsidRPr="008C0DAD" w:rsidRDefault="007B5A41" w:rsidP="007B5A41">
            <w:pPr>
              <w:pStyle w:val="Textkrper"/>
              <w:framePr w:hSpace="141" w:wrap="around" w:vAnchor="text" w:hAnchor="page" w:x="1488" w:y="-70"/>
              <w:tabs>
                <w:tab w:val="left" w:pos="7513"/>
              </w:tabs>
              <w:spacing w:line="312" w:lineRule="auto"/>
              <w:ind w:right="426"/>
              <w:rPr>
                <w:b w:val="0"/>
                <w:bCs/>
                <w:sz w:val="16"/>
                <w:lang w:val="en-US"/>
              </w:rPr>
            </w:pPr>
            <w:r w:rsidRPr="008C0DAD">
              <w:rPr>
                <w:b w:val="0"/>
                <w:bCs/>
                <w:sz w:val="16"/>
                <w:lang w:val="en-US"/>
              </w:rPr>
              <w:t>Fax: +</w:t>
            </w:r>
            <w:r>
              <w:rPr>
                <w:b w:val="0"/>
                <w:bCs/>
                <w:sz w:val="16"/>
                <w:lang w:val="en-US"/>
              </w:rPr>
              <w:t>41 34 344 58 69</w:t>
            </w:r>
          </w:p>
          <w:p w:rsidR="007B5A41" w:rsidRPr="008C0DAD" w:rsidRDefault="007B5A41" w:rsidP="007B5A41">
            <w:pPr>
              <w:pStyle w:val="Textkrper"/>
              <w:framePr w:hSpace="141" w:wrap="around" w:vAnchor="text" w:hAnchor="page" w:x="1488" w:y="-70"/>
              <w:tabs>
                <w:tab w:val="left" w:pos="7513"/>
              </w:tabs>
              <w:spacing w:line="312" w:lineRule="auto"/>
              <w:ind w:right="426"/>
              <w:rPr>
                <w:b w:val="0"/>
                <w:bCs/>
                <w:sz w:val="16"/>
                <w:lang w:val="en-US"/>
              </w:rPr>
            </w:pPr>
            <w:hyperlink r:id="rId17" w:history="1">
              <w:r w:rsidRPr="007B5A41">
                <w:rPr>
                  <w:b w:val="0"/>
                  <w:bCs/>
                  <w:sz w:val="16"/>
                  <w:lang w:val="en-US"/>
                </w:rPr>
                <w:t>mh@press-n-relations.ch</w:t>
              </w:r>
            </w:hyperlink>
            <w:r>
              <w:rPr>
                <w:b w:val="0"/>
                <w:bCs/>
                <w:sz w:val="16"/>
                <w:lang w:val="en-US"/>
              </w:rPr>
              <w:t xml:space="preserve"> </w:t>
            </w:r>
          </w:p>
          <w:p w:rsidR="00AF2CB9" w:rsidRPr="009D2FA2" w:rsidRDefault="007B5A41" w:rsidP="007B5A41">
            <w:pPr>
              <w:pStyle w:val="Textkrper"/>
              <w:tabs>
                <w:tab w:val="left" w:pos="7513"/>
              </w:tabs>
              <w:spacing w:line="312" w:lineRule="auto"/>
              <w:ind w:right="426"/>
              <w:rPr>
                <w:b w:val="0"/>
                <w:bCs/>
                <w:sz w:val="16"/>
              </w:rPr>
            </w:pPr>
            <w:hyperlink r:id="rId18" w:history="1">
              <w:r w:rsidRPr="007B5A41">
                <w:rPr>
                  <w:b w:val="0"/>
                  <w:bCs/>
                  <w:sz w:val="16"/>
                  <w:lang w:val="en-US"/>
                </w:rPr>
                <w:t>www.press-n-relations.ch</w:t>
              </w:r>
            </w:hyperlink>
            <w:r>
              <w:rPr>
                <w:b w:val="0"/>
                <w:bCs/>
                <w:sz w:val="16"/>
                <w:lang w:val="en-US"/>
              </w:rPr>
              <w:t xml:space="preserve"> </w:t>
            </w:r>
          </w:p>
        </w:tc>
      </w:tr>
    </w:tbl>
    <w:p w:rsidR="00A60185" w:rsidRDefault="00A60185" w:rsidP="00AF2CB9">
      <w:pPr>
        <w:tabs>
          <w:tab w:val="left" w:pos="8647"/>
        </w:tabs>
        <w:ind w:right="419"/>
        <w:rPr>
          <w:rFonts w:ascii="Helvetica" w:hAnsi="Helvetica"/>
          <w:b/>
          <w:sz w:val="18"/>
          <w:szCs w:val="20"/>
        </w:rPr>
      </w:pPr>
    </w:p>
    <w:p w:rsidR="00AF2CB9" w:rsidRPr="009D2FA2" w:rsidRDefault="00037D09" w:rsidP="00AF2CB9">
      <w:pPr>
        <w:tabs>
          <w:tab w:val="left" w:pos="8647"/>
        </w:tabs>
        <w:ind w:right="419"/>
        <w:rPr>
          <w:rFonts w:ascii="Helvetica" w:hAnsi="Helvetica"/>
          <w:sz w:val="18"/>
          <w:szCs w:val="20"/>
        </w:rPr>
      </w:pPr>
      <w:r w:rsidRPr="009D2FA2">
        <w:rPr>
          <w:rFonts w:ascii="Helvetica" w:hAnsi="Helvetica"/>
          <w:b/>
          <w:sz w:val="18"/>
          <w:szCs w:val="20"/>
        </w:rPr>
        <w:t>Über</w:t>
      </w:r>
      <w:r w:rsidR="00D46370">
        <w:rPr>
          <w:rFonts w:ascii="Helvetica" w:hAnsi="Helvetica"/>
          <w:b/>
          <w:sz w:val="18"/>
          <w:szCs w:val="20"/>
        </w:rPr>
        <w:t xml:space="preserve"> </w:t>
      </w:r>
      <w:r w:rsidRPr="009D2FA2">
        <w:rPr>
          <w:rFonts w:ascii="Helvetica" w:hAnsi="Helvetica"/>
          <w:b/>
          <w:sz w:val="18"/>
          <w:szCs w:val="20"/>
        </w:rPr>
        <w:t>WatchGuard</w:t>
      </w:r>
      <w:r w:rsidR="00D46370">
        <w:rPr>
          <w:rFonts w:ascii="Helvetica" w:hAnsi="Helvetica"/>
          <w:b/>
          <w:sz w:val="18"/>
          <w:szCs w:val="20"/>
        </w:rPr>
        <w:t xml:space="preserve"> </w:t>
      </w:r>
      <w:r w:rsidRPr="009D2FA2">
        <w:rPr>
          <w:rFonts w:ascii="Helvetica" w:hAnsi="Helvetica"/>
          <w:b/>
          <w:sz w:val="18"/>
          <w:szCs w:val="20"/>
        </w:rPr>
        <w:t>Technologies</w:t>
      </w:r>
    </w:p>
    <w:p w:rsidR="00214DEA" w:rsidRDefault="00266869" w:rsidP="00214DEA">
      <w:pPr>
        <w:tabs>
          <w:tab w:val="left" w:pos="8364"/>
          <w:tab w:val="left" w:pos="8505"/>
        </w:tabs>
        <w:ind w:right="561"/>
        <w:rPr>
          <w:rFonts w:ascii="Helvetica" w:hAnsi="Helvetica"/>
          <w:sz w:val="18"/>
          <w:szCs w:val="20"/>
        </w:rPr>
      </w:pPr>
      <w:r>
        <w:rPr>
          <w:rFonts w:ascii="Helvetica" w:hAnsi="Helvetica"/>
          <w:sz w:val="18"/>
          <w:szCs w:val="20"/>
        </w:rPr>
        <w:t>WatchGuard Technologies ist ein globaler Anbieter von integrierten</w:t>
      </w:r>
      <w:r w:rsidR="00D46370">
        <w:rPr>
          <w:rFonts w:ascii="Helvetica" w:hAnsi="Helvetica"/>
          <w:sz w:val="18"/>
          <w:szCs w:val="20"/>
        </w:rPr>
        <w:t xml:space="preserve"> </w:t>
      </w:r>
      <w:r w:rsidR="00037D09" w:rsidRPr="009D2FA2">
        <w:rPr>
          <w:rFonts w:ascii="Helvetica" w:hAnsi="Helvetica"/>
          <w:sz w:val="18"/>
          <w:szCs w:val="20"/>
        </w:rPr>
        <w:t>und</w:t>
      </w:r>
      <w:r w:rsidR="00D46370">
        <w:rPr>
          <w:rFonts w:ascii="Helvetica" w:hAnsi="Helvetica"/>
          <w:sz w:val="18"/>
          <w:szCs w:val="20"/>
        </w:rPr>
        <w:t xml:space="preserve"> </w:t>
      </w:r>
      <w:r w:rsidR="00037D09" w:rsidRPr="009D2FA2">
        <w:rPr>
          <w:rFonts w:ascii="Helvetica" w:hAnsi="Helvetica"/>
          <w:sz w:val="18"/>
          <w:szCs w:val="20"/>
        </w:rPr>
        <w:t>multifunktionale</w:t>
      </w:r>
      <w:r w:rsidR="00797640">
        <w:rPr>
          <w:rFonts w:ascii="Helvetica" w:hAnsi="Helvetica"/>
          <w:sz w:val="18"/>
          <w:szCs w:val="20"/>
        </w:rPr>
        <w:t>n</w:t>
      </w:r>
      <w:r w:rsidR="00D46370">
        <w:rPr>
          <w:rFonts w:ascii="Helvetica" w:hAnsi="Helvetica"/>
          <w:sz w:val="18"/>
          <w:szCs w:val="20"/>
        </w:rPr>
        <w:t xml:space="preserve"> </w:t>
      </w:r>
      <w:r>
        <w:rPr>
          <w:rFonts w:ascii="Helvetica" w:hAnsi="Helvetica"/>
          <w:sz w:val="18"/>
          <w:szCs w:val="20"/>
        </w:rPr>
        <w:t>Business-Securit</w:t>
      </w:r>
      <w:r w:rsidR="00EA740F">
        <w:rPr>
          <w:rFonts w:ascii="Helvetica" w:hAnsi="Helvetica"/>
          <w:sz w:val="18"/>
          <w:szCs w:val="20"/>
        </w:rPr>
        <w:t>y</w:t>
      </w:r>
      <w:r w:rsidR="00037D09" w:rsidRPr="009D2FA2">
        <w:rPr>
          <w:rFonts w:ascii="Helvetica" w:hAnsi="Helvetica"/>
          <w:sz w:val="18"/>
          <w:szCs w:val="20"/>
        </w:rPr>
        <w:t>-Lösungen,</w:t>
      </w:r>
      <w:r w:rsidR="00D46370">
        <w:rPr>
          <w:rFonts w:ascii="Helvetica" w:hAnsi="Helvetica"/>
          <w:sz w:val="18"/>
          <w:szCs w:val="20"/>
        </w:rPr>
        <w:t xml:space="preserve"> </w:t>
      </w:r>
      <w:r w:rsidR="00037D09" w:rsidRPr="009D2FA2">
        <w:rPr>
          <w:rFonts w:ascii="Helvetica" w:hAnsi="Helvetica"/>
          <w:sz w:val="18"/>
          <w:szCs w:val="20"/>
        </w:rPr>
        <w:t>die</w:t>
      </w:r>
      <w:r w:rsidR="00D46370">
        <w:rPr>
          <w:rFonts w:ascii="Helvetica" w:hAnsi="Helvetica"/>
          <w:sz w:val="18"/>
          <w:szCs w:val="20"/>
        </w:rPr>
        <w:t xml:space="preserve"> </w:t>
      </w:r>
      <w:r w:rsidR="00037D09" w:rsidRPr="009D2FA2">
        <w:rPr>
          <w:rFonts w:ascii="Helvetica" w:hAnsi="Helvetica"/>
          <w:sz w:val="18"/>
          <w:szCs w:val="20"/>
        </w:rPr>
        <w:t>Standard-Hardware</w:t>
      </w:r>
      <w:r w:rsidR="00D46370">
        <w:rPr>
          <w:rFonts w:ascii="Helvetica" w:hAnsi="Helvetica"/>
          <w:sz w:val="18"/>
          <w:szCs w:val="20"/>
        </w:rPr>
        <w:t xml:space="preserve"> </w:t>
      </w:r>
      <w:r w:rsidR="00037D09" w:rsidRPr="009D2FA2">
        <w:rPr>
          <w:rFonts w:ascii="Helvetica" w:hAnsi="Helvetica"/>
          <w:sz w:val="18"/>
          <w:szCs w:val="20"/>
        </w:rPr>
        <w:t>mit</w:t>
      </w:r>
      <w:r w:rsidR="00D46370">
        <w:rPr>
          <w:rFonts w:ascii="Helvetica" w:hAnsi="Helvetica"/>
          <w:sz w:val="18"/>
          <w:szCs w:val="20"/>
        </w:rPr>
        <w:t xml:space="preserve"> </w:t>
      </w:r>
      <w:r w:rsidR="00037D09" w:rsidRPr="009D2FA2">
        <w:rPr>
          <w:rFonts w:ascii="Helvetica" w:hAnsi="Helvetica"/>
          <w:sz w:val="18"/>
          <w:szCs w:val="20"/>
        </w:rPr>
        <w:t>erstklassigen</w:t>
      </w:r>
      <w:r w:rsidR="00D46370">
        <w:rPr>
          <w:rFonts w:ascii="Helvetica" w:hAnsi="Helvetica"/>
          <w:sz w:val="18"/>
          <w:szCs w:val="20"/>
        </w:rPr>
        <w:t xml:space="preserve"> </w:t>
      </w:r>
      <w:r w:rsidR="00037D09" w:rsidRPr="009D2FA2">
        <w:rPr>
          <w:rFonts w:ascii="Helvetica" w:hAnsi="Helvetica"/>
          <w:sz w:val="18"/>
          <w:szCs w:val="20"/>
        </w:rPr>
        <w:t>Sicherheitsfunktionen</w:t>
      </w:r>
      <w:r w:rsidR="00D46370">
        <w:rPr>
          <w:rFonts w:ascii="Helvetica" w:hAnsi="Helvetica"/>
          <w:sz w:val="18"/>
          <w:szCs w:val="20"/>
        </w:rPr>
        <w:t xml:space="preserve"> </w:t>
      </w:r>
      <w:r w:rsidR="00037D09" w:rsidRPr="009D2FA2">
        <w:rPr>
          <w:rFonts w:ascii="Helvetica" w:hAnsi="Helvetica"/>
          <w:sz w:val="18"/>
          <w:szCs w:val="20"/>
        </w:rPr>
        <w:t>sowie</w:t>
      </w:r>
      <w:r w:rsidR="00D46370">
        <w:rPr>
          <w:rFonts w:ascii="Helvetica" w:hAnsi="Helvetica"/>
          <w:sz w:val="18"/>
          <w:szCs w:val="20"/>
        </w:rPr>
        <w:t xml:space="preserve"> </w:t>
      </w:r>
      <w:r w:rsidR="00EA740F">
        <w:rPr>
          <w:rFonts w:ascii="Helvetica" w:hAnsi="Helvetica"/>
          <w:sz w:val="18"/>
          <w:szCs w:val="20"/>
        </w:rPr>
        <w:t>intuitiv zu bedi</w:t>
      </w:r>
      <w:r w:rsidR="00EA740F">
        <w:rPr>
          <w:rFonts w:ascii="Helvetica" w:hAnsi="Helvetica"/>
          <w:sz w:val="18"/>
          <w:szCs w:val="20"/>
        </w:rPr>
        <w:t>e</w:t>
      </w:r>
      <w:r w:rsidR="00EA740F">
        <w:rPr>
          <w:rFonts w:ascii="Helvetica" w:hAnsi="Helvetica"/>
          <w:sz w:val="18"/>
          <w:szCs w:val="20"/>
        </w:rPr>
        <w:t>nenden, Richtlin</w:t>
      </w:r>
      <w:r w:rsidR="00797640">
        <w:rPr>
          <w:rFonts w:ascii="Helvetica" w:hAnsi="Helvetica"/>
          <w:sz w:val="18"/>
          <w:szCs w:val="20"/>
        </w:rPr>
        <w:t>i</w:t>
      </w:r>
      <w:r w:rsidR="00EA740F">
        <w:rPr>
          <w:rFonts w:ascii="Helvetica" w:hAnsi="Helvetica"/>
          <w:sz w:val="18"/>
          <w:szCs w:val="20"/>
        </w:rPr>
        <w:t>en-basierten</w:t>
      </w:r>
      <w:r w:rsidR="00D46370">
        <w:rPr>
          <w:rFonts w:ascii="Helvetica" w:hAnsi="Helvetica"/>
          <w:sz w:val="18"/>
          <w:szCs w:val="20"/>
        </w:rPr>
        <w:t xml:space="preserve"> </w:t>
      </w:r>
      <w:r w:rsidR="00037D09" w:rsidRPr="009D2FA2">
        <w:rPr>
          <w:rFonts w:ascii="Helvetica" w:hAnsi="Helvetica"/>
          <w:sz w:val="18"/>
          <w:szCs w:val="20"/>
        </w:rPr>
        <w:t>Management-Werkzeugen</w:t>
      </w:r>
      <w:r w:rsidR="00D46370">
        <w:rPr>
          <w:rFonts w:ascii="Helvetica" w:hAnsi="Helvetica"/>
          <w:sz w:val="18"/>
          <w:szCs w:val="20"/>
        </w:rPr>
        <w:t xml:space="preserve"> </w:t>
      </w:r>
      <w:r w:rsidR="00037D09" w:rsidRPr="009D2FA2">
        <w:rPr>
          <w:rFonts w:ascii="Helvetica" w:hAnsi="Helvetica"/>
          <w:sz w:val="18"/>
          <w:szCs w:val="20"/>
        </w:rPr>
        <w:t>gezielt</w:t>
      </w:r>
      <w:r w:rsidR="00D46370">
        <w:rPr>
          <w:rFonts w:ascii="Helvetica" w:hAnsi="Helvetica"/>
          <w:sz w:val="18"/>
          <w:szCs w:val="20"/>
        </w:rPr>
        <w:t xml:space="preserve"> </w:t>
      </w:r>
      <w:r w:rsidR="00037D09" w:rsidRPr="009D2FA2">
        <w:rPr>
          <w:rFonts w:ascii="Helvetica" w:hAnsi="Helvetica"/>
          <w:sz w:val="18"/>
          <w:szCs w:val="20"/>
        </w:rPr>
        <w:t>miteinander</w:t>
      </w:r>
      <w:r w:rsidR="00D46370">
        <w:rPr>
          <w:rFonts w:ascii="Helvetica" w:hAnsi="Helvetica"/>
          <w:sz w:val="18"/>
          <w:szCs w:val="20"/>
        </w:rPr>
        <w:t xml:space="preserve"> </w:t>
      </w:r>
      <w:r w:rsidR="00037D09" w:rsidRPr="009D2FA2">
        <w:rPr>
          <w:rFonts w:ascii="Helvetica" w:hAnsi="Helvetica"/>
          <w:sz w:val="18"/>
          <w:szCs w:val="20"/>
        </w:rPr>
        <w:t>vereinen.</w:t>
      </w:r>
      <w:r w:rsidR="00D46370">
        <w:rPr>
          <w:rFonts w:ascii="Helvetica" w:hAnsi="Helvetica"/>
          <w:sz w:val="18"/>
          <w:szCs w:val="20"/>
        </w:rPr>
        <w:t xml:space="preserve"> </w:t>
      </w:r>
      <w:r w:rsidR="00214DEA">
        <w:rPr>
          <w:rFonts w:ascii="Helvetica" w:hAnsi="Helvetica"/>
          <w:sz w:val="18"/>
          <w:szCs w:val="20"/>
        </w:rPr>
        <w:t>Mit Schutz</w:t>
      </w:r>
      <w:r w:rsidR="00703AF1">
        <w:rPr>
          <w:rFonts w:ascii="Helvetica" w:hAnsi="Helvetica"/>
          <w:sz w:val="18"/>
          <w:szCs w:val="20"/>
        </w:rPr>
        <w:t>mech</w:t>
      </w:r>
      <w:r w:rsidR="00703AF1">
        <w:rPr>
          <w:rFonts w:ascii="Helvetica" w:hAnsi="Helvetica"/>
          <w:sz w:val="18"/>
          <w:szCs w:val="20"/>
        </w:rPr>
        <w:t>a</w:t>
      </w:r>
      <w:r w:rsidR="00703AF1">
        <w:rPr>
          <w:rFonts w:ascii="Helvetica" w:hAnsi="Helvetica"/>
          <w:sz w:val="18"/>
          <w:szCs w:val="20"/>
        </w:rPr>
        <w:t>nismen</w:t>
      </w:r>
      <w:r w:rsidR="00214DEA">
        <w:rPr>
          <w:rFonts w:ascii="Helvetica" w:hAnsi="Helvetica"/>
          <w:sz w:val="18"/>
          <w:szCs w:val="20"/>
        </w:rPr>
        <w:t xml:space="preserve"> auf Enterprise-Niveau </w:t>
      </w:r>
      <w:r w:rsidR="00703AF1">
        <w:rPr>
          <w:rFonts w:ascii="Helvetica" w:hAnsi="Helvetica"/>
          <w:sz w:val="18"/>
          <w:szCs w:val="20"/>
        </w:rPr>
        <w:t xml:space="preserve">erfüllt WatchGuard </w:t>
      </w:r>
      <w:r w:rsidR="008A525C">
        <w:rPr>
          <w:rFonts w:ascii="Helvetica" w:hAnsi="Helvetica"/>
          <w:sz w:val="18"/>
          <w:szCs w:val="20"/>
        </w:rPr>
        <w:t>die Anforderungen von hunderttausenden Unternehmen weltweit</w:t>
      </w:r>
      <w:r w:rsidR="005A10A5">
        <w:rPr>
          <w:rFonts w:ascii="Helvetica" w:hAnsi="Helvetica"/>
          <w:sz w:val="18"/>
          <w:szCs w:val="20"/>
        </w:rPr>
        <w:t xml:space="preserve">. </w:t>
      </w:r>
      <w:r w:rsidR="00214DEA" w:rsidRPr="009D2FA2">
        <w:rPr>
          <w:rFonts w:ascii="Helvetica" w:hAnsi="Helvetica"/>
          <w:sz w:val="18"/>
          <w:szCs w:val="20"/>
        </w:rPr>
        <w:t>Neben</w:t>
      </w:r>
      <w:r w:rsidR="00214DEA">
        <w:rPr>
          <w:rFonts w:ascii="Helvetica" w:hAnsi="Helvetica"/>
          <w:sz w:val="18"/>
          <w:szCs w:val="20"/>
        </w:rPr>
        <w:t xml:space="preserve"> </w:t>
      </w:r>
      <w:r w:rsidR="00214DEA" w:rsidRPr="009D2FA2">
        <w:rPr>
          <w:rFonts w:ascii="Helvetica" w:hAnsi="Helvetica"/>
          <w:sz w:val="18"/>
          <w:szCs w:val="20"/>
        </w:rPr>
        <w:t>der</w:t>
      </w:r>
      <w:r w:rsidR="00214DEA">
        <w:rPr>
          <w:rFonts w:ascii="Helvetica" w:hAnsi="Helvetica"/>
          <w:sz w:val="18"/>
          <w:szCs w:val="20"/>
        </w:rPr>
        <w:t xml:space="preserve"> </w:t>
      </w:r>
      <w:r w:rsidR="00214DEA" w:rsidRPr="009D2FA2">
        <w:rPr>
          <w:rFonts w:ascii="Helvetica" w:hAnsi="Helvetica"/>
          <w:sz w:val="18"/>
          <w:szCs w:val="20"/>
        </w:rPr>
        <w:t>Zentrale</w:t>
      </w:r>
      <w:r w:rsidR="00214DEA">
        <w:rPr>
          <w:rFonts w:ascii="Helvetica" w:hAnsi="Helvetica"/>
          <w:sz w:val="18"/>
          <w:szCs w:val="20"/>
        </w:rPr>
        <w:t xml:space="preserve"> </w:t>
      </w:r>
      <w:r w:rsidR="00214DEA" w:rsidRPr="009D2FA2">
        <w:rPr>
          <w:rFonts w:ascii="Helvetica" w:hAnsi="Helvetica"/>
          <w:sz w:val="18"/>
          <w:szCs w:val="20"/>
        </w:rPr>
        <w:t>in</w:t>
      </w:r>
      <w:r w:rsidR="00214DEA">
        <w:rPr>
          <w:rFonts w:ascii="Helvetica" w:hAnsi="Helvetica"/>
          <w:sz w:val="18"/>
          <w:szCs w:val="20"/>
        </w:rPr>
        <w:t xml:space="preserve"> </w:t>
      </w:r>
      <w:r w:rsidR="00214DEA" w:rsidRPr="009D2FA2">
        <w:rPr>
          <w:rFonts w:ascii="Helvetica" w:hAnsi="Helvetica"/>
          <w:sz w:val="18"/>
          <w:szCs w:val="20"/>
        </w:rPr>
        <w:t>Seattle</w:t>
      </w:r>
      <w:r w:rsidR="00214DEA">
        <w:rPr>
          <w:rFonts w:ascii="Helvetica" w:hAnsi="Helvetica"/>
          <w:sz w:val="18"/>
          <w:szCs w:val="20"/>
        </w:rPr>
        <w:t xml:space="preserve"> </w:t>
      </w:r>
      <w:r w:rsidR="00214DEA" w:rsidRPr="009D2FA2">
        <w:rPr>
          <w:rFonts w:ascii="Helvetica" w:hAnsi="Helvetica"/>
          <w:sz w:val="18"/>
          <w:szCs w:val="20"/>
        </w:rPr>
        <w:t>im</w:t>
      </w:r>
      <w:r w:rsidR="00214DEA">
        <w:rPr>
          <w:rFonts w:ascii="Helvetica" w:hAnsi="Helvetica"/>
          <w:sz w:val="18"/>
          <w:szCs w:val="20"/>
        </w:rPr>
        <w:t xml:space="preserve"> </w:t>
      </w:r>
      <w:r w:rsidR="00214DEA" w:rsidRPr="009D2FA2">
        <w:rPr>
          <w:rFonts w:ascii="Helvetica" w:hAnsi="Helvetica"/>
          <w:sz w:val="18"/>
          <w:szCs w:val="20"/>
        </w:rPr>
        <w:t>US-Bundesstaat</w:t>
      </w:r>
      <w:r w:rsidR="00214DEA">
        <w:rPr>
          <w:rFonts w:ascii="Helvetica" w:hAnsi="Helvetica"/>
          <w:sz w:val="18"/>
          <w:szCs w:val="20"/>
        </w:rPr>
        <w:t xml:space="preserve"> </w:t>
      </w:r>
      <w:r w:rsidR="00214DEA" w:rsidRPr="009D2FA2">
        <w:rPr>
          <w:rFonts w:ascii="Helvetica" w:hAnsi="Helvetica"/>
          <w:sz w:val="18"/>
          <w:szCs w:val="20"/>
        </w:rPr>
        <w:t>Washington</w:t>
      </w:r>
      <w:r w:rsidR="00214DEA">
        <w:rPr>
          <w:rFonts w:ascii="Helvetica" w:hAnsi="Helvetica"/>
          <w:sz w:val="18"/>
          <w:szCs w:val="20"/>
        </w:rPr>
        <w:t xml:space="preserve"> </w:t>
      </w:r>
      <w:r w:rsidR="00214DEA" w:rsidRPr="009D2FA2">
        <w:rPr>
          <w:rFonts w:ascii="Helvetica" w:hAnsi="Helvetica"/>
          <w:sz w:val="18"/>
          <w:szCs w:val="20"/>
        </w:rPr>
        <w:t>verfügt</w:t>
      </w:r>
      <w:r w:rsidR="00214DEA">
        <w:rPr>
          <w:rFonts w:ascii="Helvetica" w:hAnsi="Helvetica"/>
          <w:sz w:val="18"/>
          <w:szCs w:val="20"/>
        </w:rPr>
        <w:t xml:space="preserve"> </w:t>
      </w:r>
      <w:r w:rsidR="00214DEA" w:rsidRPr="009D2FA2">
        <w:rPr>
          <w:rFonts w:ascii="Helvetica" w:hAnsi="Helvetica"/>
          <w:sz w:val="18"/>
          <w:szCs w:val="20"/>
        </w:rPr>
        <w:t>WatchGuard</w:t>
      </w:r>
      <w:r w:rsidR="00214DEA">
        <w:rPr>
          <w:rFonts w:ascii="Helvetica" w:hAnsi="Helvetica"/>
          <w:sz w:val="18"/>
          <w:szCs w:val="20"/>
        </w:rPr>
        <w:t xml:space="preserve"> </w:t>
      </w:r>
      <w:r w:rsidR="00214DEA" w:rsidRPr="009D2FA2">
        <w:rPr>
          <w:rFonts w:ascii="Helvetica" w:hAnsi="Helvetica"/>
          <w:sz w:val="18"/>
          <w:szCs w:val="20"/>
        </w:rPr>
        <w:t>über</w:t>
      </w:r>
      <w:r w:rsidR="00214DEA">
        <w:rPr>
          <w:rFonts w:ascii="Helvetica" w:hAnsi="Helvetica"/>
          <w:sz w:val="18"/>
          <w:szCs w:val="20"/>
        </w:rPr>
        <w:t xml:space="preserve"> </w:t>
      </w:r>
      <w:r w:rsidR="00214DEA" w:rsidRPr="009D2FA2">
        <w:rPr>
          <w:rFonts w:ascii="Helvetica" w:hAnsi="Helvetica"/>
          <w:sz w:val="18"/>
          <w:szCs w:val="20"/>
        </w:rPr>
        <w:t>Niede</w:t>
      </w:r>
      <w:r w:rsidR="00214DEA" w:rsidRPr="009D2FA2">
        <w:rPr>
          <w:rFonts w:ascii="Helvetica" w:hAnsi="Helvetica"/>
          <w:sz w:val="18"/>
          <w:szCs w:val="20"/>
        </w:rPr>
        <w:t>r</w:t>
      </w:r>
      <w:r w:rsidR="00214DEA" w:rsidRPr="009D2FA2">
        <w:rPr>
          <w:rFonts w:ascii="Helvetica" w:hAnsi="Helvetica"/>
          <w:sz w:val="18"/>
          <w:szCs w:val="20"/>
        </w:rPr>
        <w:t>lassungen</w:t>
      </w:r>
      <w:r w:rsidR="00214DEA">
        <w:rPr>
          <w:rFonts w:ascii="Helvetica" w:hAnsi="Helvetica"/>
          <w:sz w:val="18"/>
          <w:szCs w:val="20"/>
        </w:rPr>
        <w:t xml:space="preserve"> </w:t>
      </w:r>
      <w:r w:rsidR="00214DEA" w:rsidRPr="009D2FA2">
        <w:rPr>
          <w:rFonts w:ascii="Helvetica" w:hAnsi="Helvetica"/>
          <w:sz w:val="18"/>
          <w:szCs w:val="20"/>
        </w:rPr>
        <w:t>in</w:t>
      </w:r>
      <w:r w:rsidR="00214DEA">
        <w:rPr>
          <w:rFonts w:ascii="Helvetica" w:hAnsi="Helvetica"/>
          <w:sz w:val="18"/>
          <w:szCs w:val="20"/>
        </w:rPr>
        <w:t xml:space="preserve"> </w:t>
      </w:r>
      <w:r w:rsidR="00214DEA" w:rsidRPr="009D2FA2">
        <w:rPr>
          <w:rFonts w:ascii="Helvetica" w:hAnsi="Helvetica"/>
          <w:sz w:val="18"/>
          <w:szCs w:val="20"/>
        </w:rPr>
        <w:t>ganz</w:t>
      </w:r>
      <w:r w:rsidR="00214DEA">
        <w:rPr>
          <w:rFonts w:ascii="Helvetica" w:hAnsi="Helvetica"/>
          <w:sz w:val="18"/>
          <w:szCs w:val="20"/>
        </w:rPr>
        <w:t xml:space="preserve"> </w:t>
      </w:r>
      <w:r w:rsidR="00214DEA" w:rsidRPr="009D2FA2">
        <w:rPr>
          <w:rFonts w:ascii="Helvetica" w:hAnsi="Helvetica"/>
          <w:sz w:val="18"/>
          <w:szCs w:val="20"/>
        </w:rPr>
        <w:t>Nordamerika,</w:t>
      </w:r>
      <w:r w:rsidR="00214DEA">
        <w:rPr>
          <w:rFonts w:ascii="Helvetica" w:hAnsi="Helvetica"/>
          <w:sz w:val="18"/>
          <w:szCs w:val="20"/>
        </w:rPr>
        <w:t xml:space="preserve"> </w:t>
      </w:r>
      <w:r w:rsidR="00214DEA" w:rsidRPr="009D2FA2">
        <w:rPr>
          <w:rFonts w:ascii="Helvetica" w:hAnsi="Helvetica"/>
          <w:sz w:val="18"/>
          <w:szCs w:val="20"/>
        </w:rPr>
        <w:t>Lateinamerika</w:t>
      </w:r>
      <w:r w:rsidR="00214DEA">
        <w:rPr>
          <w:rFonts w:ascii="Helvetica" w:hAnsi="Helvetica"/>
          <w:sz w:val="18"/>
          <w:szCs w:val="20"/>
        </w:rPr>
        <w:t xml:space="preserve"> </w:t>
      </w:r>
      <w:r w:rsidR="00214DEA" w:rsidRPr="009D2FA2">
        <w:rPr>
          <w:rFonts w:ascii="Helvetica" w:hAnsi="Helvetica"/>
          <w:sz w:val="18"/>
          <w:szCs w:val="20"/>
        </w:rPr>
        <w:t>und</w:t>
      </w:r>
      <w:r w:rsidR="00214DEA">
        <w:rPr>
          <w:rFonts w:ascii="Helvetica" w:hAnsi="Helvetica"/>
          <w:sz w:val="18"/>
          <w:szCs w:val="20"/>
        </w:rPr>
        <w:t xml:space="preserve"> </w:t>
      </w:r>
      <w:r w:rsidR="00214DEA" w:rsidRPr="009D2FA2">
        <w:rPr>
          <w:rFonts w:ascii="Helvetica" w:hAnsi="Helvetica"/>
          <w:sz w:val="18"/>
          <w:szCs w:val="20"/>
        </w:rPr>
        <w:t>Europa</w:t>
      </w:r>
      <w:r w:rsidR="00214DEA">
        <w:rPr>
          <w:rFonts w:ascii="Helvetica" w:hAnsi="Helvetica"/>
          <w:sz w:val="18"/>
          <w:szCs w:val="20"/>
        </w:rPr>
        <w:t xml:space="preserve"> </w:t>
      </w:r>
      <w:r w:rsidR="00214DEA" w:rsidRPr="009D2FA2">
        <w:rPr>
          <w:rFonts w:ascii="Helvetica" w:hAnsi="Helvetica"/>
          <w:sz w:val="18"/>
          <w:szCs w:val="20"/>
        </w:rPr>
        <w:t>sowie</w:t>
      </w:r>
      <w:r w:rsidR="00214DEA">
        <w:rPr>
          <w:rFonts w:ascii="Helvetica" w:hAnsi="Helvetica"/>
          <w:sz w:val="18"/>
          <w:szCs w:val="20"/>
        </w:rPr>
        <w:t xml:space="preserve"> </w:t>
      </w:r>
      <w:r w:rsidR="00214DEA" w:rsidRPr="009D2FA2">
        <w:rPr>
          <w:rFonts w:ascii="Helvetica" w:hAnsi="Helvetica"/>
          <w:sz w:val="18"/>
          <w:szCs w:val="20"/>
        </w:rPr>
        <w:t>im</w:t>
      </w:r>
      <w:r w:rsidR="00214DEA">
        <w:rPr>
          <w:rFonts w:ascii="Helvetica" w:hAnsi="Helvetica"/>
          <w:sz w:val="18"/>
          <w:szCs w:val="20"/>
        </w:rPr>
        <w:t xml:space="preserve"> </w:t>
      </w:r>
      <w:r w:rsidR="00214DEA" w:rsidRPr="009D2FA2">
        <w:rPr>
          <w:rFonts w:ascii="Helvetica" w:hAnsi="Helvetica"/>
          <w:sz w:val="18"/>
          <w:szCs w:val="20"/>
        </w:rPr>
        <w:t>asiatisch-pazifischen</w:t>
      </w:r>
      <w:r w:rsidR="00214DEA">
        <w:rPr>
          <w:rFonts w:ascii="Helvetica" w:hAnsi="Helvetica"/>
          <w:sz w:val="18"/>
          <w:szCs w:val="20"/>
        </w:rPr>
        <w:t xml:space="preserve"> </w:t>
      </w:r>
      <w:r w:rsidR="00214DEA" w:rsidRPr="009D2FA2">
        <w:rPr>
          <w:rFonts w:ascii="Helvetica" w:hAnsi="Helvetica"/>
          <w:sz w:val="18"/>
          <w:szCs w:val="20"/>
        </w:rPr>
        <w:t>Raum.</w:t>
      </w:r>
      <w:r w:rsidR="00214DEA">
        <w:rPr>
          <w:rFonts w:ascii="Helvetica" w:hAnsi="Helvetica"/>
          <w:sz w:val="18"/>
          <w:szCs w:val="20"/>
        </w:rPr>
        <w:t xml:space="preserve"> </w:t>
      </w:r>
      <w:r w:rsidR="00214DEA" w:rsidRPr="009D2FA2">
        <w:rPr>
          <w:rFonts w:ascii="Helvetica" w:hAnsi="Helvetica"/>
          <w:sz w:val="18"/>
          <w:szCs w:val="20"/>
        </w:rPr>
        <w:t>Weitere</w:t>
      </w:r>
      <w:r w:rsidR="00214DEA">
        <w:rPr>
          <w:rFonts w:ascii="Helvetica" w:hAnsi="Helvetica"/>
          <w:sz w:val="18"/>
          <w:szCs w:val="20"/>
        </w:rPr>
        <w:t xml:space="preserve"> </w:t>
      </w:r>
      <w:r w:rsidR="00214DEA" w:rsidRPr="009D2FA2">
        <w:rPr>
          <w:rFonts w:ascii="Helvetica" w:hAnsi="Helvetica"/>
          <w:sz w:val="18"/>
          <w:szCs w:val="20"/>
        </w:rPr>
        <w:t>Informationen</w:t>
      </w:r>
      <w:r w:rsidR="00511DF6">
        <w:rPr>
          <w:rFonts w:ascii="Helvetica" w:hAnsi="Helvetica"/>
          <w:sz w:val="18"/>
          <w:szCs w:val="20"/>
        </w:rPr>
        <w:t xml:space="preserve">, Updates und tagesaktuelle Inhalte sind auf Twitter </w:t>
      </w:r>
      <w:hyperlink r:id="rId19" w:history="1">
        <w:r w:rsidR="00511DF6" w:rsidRPr="00511DF6">
          <w:rPr>
            <w:rStyle w:val="Link"/>
            <w:rFonts w:ascii="Helvetica" w:hAnsi="Helvetica"/>
            <w:sz w:val="18"/>
            <w:szCs w:val="20"/>
          </w:rPr>
          <w:t>@sichersein</w:t>
        </w:r>
      </w:hyperlink>
      <w:r w:rsidR="00511DF6">
        <w:rPr>
          <w:rFonts w:ascii="Helvetica" w:hAnsi="Helvetica"/>
          <w:sz w:val="18"/>
          <w:szCs w:val="20"/>
        </w:rPr>
        <w:t xml:space="preserve"> und</w:t>
      </w:r>
      <w:r w:rsidR="00214DEA">
        <w:rPr>
          <w:rFonts w:ascii="Helvetica" w:hAnsi="Helvetica"/>
          <w:sz w:val="18"/>
          <w:szCs w:val="20"/>
        </w:rPr>
        <w:t xml:space="preserve"> </w:t>
      </w:r>
      <w:r w:rsidR="00937E9F">
        <w:rPr>
          <w:rFonts w:ascii="Helvetica" w:hAnsi="Helvetica"/>
          <w:sz w:val="18"/>
          <w:szCs w:val="20"/>
        </w:rPr>
        <w:t>auf</w:t>
      </w:r>
      <w:r w:rsidR="00214DEA">
        <w:rPr>
          <w:rFonts w:ascii="Helvetica" w:hAnsi="Helvetica"/>
          <w:sz w:val="18"/>
          <w:szCs w:val="20"/>
        </w:rPr>
        <w:t xml:space="preserve"> </w:t>
      </w:r>
      <w:hyperlink r:id="rId20" w:history="1">
        <w:r w:rsidR="00937E9F">
          <w:rPr>
            <w:rStyle w:val="Link"/>
            <w:rFonts w:ascii="Helvetica" w:hAnsi="Helvetica"/>
            <w:sz w:val="18"/>
            <w:szCs w:val="20"/>
          </w:rPr>
          <w:t>http://www.watchguard.com/de</w:t>
        </w:r>
      </w:hyperlink>
      <w:r w:rsidR="00511DF6">
        <w:rPr>
          <w:rFonts w:ascii="Helvetica" w:hAnsi="Helvetica"/>
          <w:sz w:val="18"/>
          <w:szCs w:val="20"/>
        </w:rPr>
        <w:t xml:space="preserve"> zu finden.</w:t>
      </w:r>
    </w:p>
    <w:sectPr w:rsidR="00214DEA" w:rsidSect="00AF2CB9">
      <w:headerReference w:type="default" r:id="rId21"/>
      <w:footerReference w:type="even" r:id="rId22"/>
      <w:footerReference w:type="default" r:id="rId23"/>
      <w:pgSz w:w="11900" w:h="16840"/>
      <w:pgMar w:top="1417" w:right="1410" w:bottom="993" w:left="1417"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B5D513"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FCD" w:rsidRDefault="00E85FCD">
      <w:r>
        <w:separator/>
      </w:r>
    </w:p>
  </w:endnote>
  <w:endnote w:type="continuationSeparator" w:id="0">
    <w:p w:rsidR="00E85FCD" w:rsidRDefault="00E85FCD">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20B0600000000000000"/>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FCD" w:rsidRDefault="00A06DE2" w:rsidP="00AF2CB9">
    <w:pPr>
      <w:pStyle w:val="Fuzeile"/>
      <w:framePr w:wrap="around" w:vAnchor="text" w:hAnchor="margin" w:xAlign="right" w:y="1"/>
      <w:rPr>
        <w:rStyle w:val="Seitenzahl"/>
      </w:rPr>
    </w:pPr>
    <w:r>
      <w:rPr>
        <w:rStyle w:val="Seitenzahl"/>
      </w:rPr>
      <w:fldChar w:fldCharType="begin"/>
    </w:r>
    <w:r w:rsidR="00E85FCD">
      <w:rPr>
        <w:rStyle w:val="Seitenzahl"/>
      </w:rPr>
      <w:instrText xml:space="preserve">PAGE  </w:instrText>
    </w:r>
    <w:r>
      <w:rPr>
        <w:rStyle w:val="Seitenzahl"/>
      </w:rPr>
      <w:fldChar w:fldCharType="end"/>
    </w:r>
  </w:p>
  <w:p w:rsidR="00E85FCD" w:rsidRDefault="00E85FCD" w:rsidP="00AF2CB9">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FCD" w:rsidRDefault="00A06DE2" w:rsidP="00AF2CB9">
    <w:pPr>
      <w:pStyle w:val="Fuzeile"/>
      <w:framePr w:wrap="around" w:vAnchor="text" w:hAnchor="margin" w:xAlign="right" w:y="1"/>
      <w:rPr>
        <w:rStyle w:val="Seitenzahl"/>
      </w:rPr>
    </w:pPr>
    <w:r>
      <w:rPr>
        <w:rStyle w:val="Seitenzahl"/>
      </w:rPr>
      <w:fldChar w:fldCharType="begin"/>
    </w:r>
    <w:r w:rsidR="00E85FCD">
      <w:rPr>
        <w:rStyle w:val="Seitenzahl"/>
      </w:rPr>
      <w:instrText xml:space="preserve">PAGE  </w:instrText>
    </w:r>
    <w:r>
      <w:rPr>
        <w:rStyle w:val="Seitenzahl"/>
      </w:rPr>
      <w:fldChar w:fldCharType="separate"/>
    </w:r>
    <w:r w:rsidR="00C57B90">
      <w:rPr>
        <w:rStyle w:val="Seitenzahl"/>
        <w:noProof/>
      </w:rPr>
      <w:t>3</w:t>
    </w:r>
    <w:r>
      <w:rPr>
        <w:rStyle w:val="Seitenzahl"/>
      </w:rPr>
      <w:fldChar w:fldCharType="end"/>
    </w:r>
  </w:p>
  <w:p w:rsidR="00E85FCD" w:rsidRDefault="00E85FCD" w:rsidP="00AF2CB9">
    <w:pPr>
      <w:pStyle w:val="Fuzeil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FCD" w:rsidRDefault="00E85FCD">
      <w:r>
        <w:separator/>
      </w:r>
    </w:p>
  </w:footnote>
  <w:footnote w:type="continuationSeparator" w:id="0">
    <w:p w:rsidR="00E85FCD" w:rsidRDefault="00E85FC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FCD" w:rsidRPr="00B674DF" w:rsidRDefault="00E85FCD">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1"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E85FCD" w:rsidRPr="00B674DF" w:rsidRDefault="00E85FCD">
    <w:pPr>
      <w:pStyle w:val="Kopfzeile"/>
      <w:rPr>
        <w:sz w:val="32"/>
        <w:szCs w:val="32"/>
      </w:rPr>
    </w:pPr>
  </w:p>
  <w:p w:rsidR="00E85FCD" w:rsidRPr="00B674DF" w:rsidRDefault="00E85FCD">
    <w:pPr>
      <w:pStyle w:val="Kopfzeile"/>
      <w:rPr>
        <w:sz w:val="32"/>
        <w:szCs w:val="32"/>
      </w:rPr>
    </w:pPr>
  </w:p>
  <w:p w:rsidR="00E85FCD" w:rsidRPr="00B674DF" w:rsidRDefault="00E85FCD">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5DB066D"/>
    <w:multiLevelType w:val="hybridMultilevel"/>
    <w:tmpl w:val="7310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CB01B07"/>
    <w:multiLevelType w:val="hybridMultilevel"/>
    <w:tmpl w:val="89F85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2DD0DDA"/>
    <w:multiLevelType w:val="hybridMultilevel"/>
    <w:tmpl w:val="1B84DA7C"/>
    <w:lvl w:ilvl="0" w:tplc="B81E011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E486A07"/>
    <w:multiLevelType w:val="hybridMultilevel"/>
    <w:tmpl w:val="BC3A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8"/>
  </w:num>
  <w:num w:numId="5">
    <w:abstractNumId w:val="2"/>
  </w:num>
  <w:num w:numId="6">
    <w:abstractNumId w:val="6"/>
  </w:num>
  <w:num w:numId="7">
    <w:abstractNumId w:val="0"/>
  </w:num>
  <w:num w:numId="8">
    <w:abstractNumId w:val="5"/>
  </w:num>
  <w:num w:numId="9">
    <w:abstractNumId w:val="1"/>
  </w:num>
  <w:num w:numId="10">
    <w:abstractNumId w:val="4"/>
  </w:num>
  <w:num w:numId="11">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aas">
    <w15:presenceInfo w15:providerId="Windows Live" w15:userId="e6923d2cd4cf451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oNotHyphenateCaps/>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C428F6"/>
    <w:rsid w:val="000203CF"/>
    <w:rsid w:val="000217FE"/>
    <w:rsid w:val="00023ECF"/>
    <w:rsid w:val="00024323"/>
    <w:rsid w:val="00025678"/>
    <w:rsid w:val="000312C8"/>
    <w:rsid w:val="000360DF"/>
    <w:rsid w:val="00037D09"/>
    <w:rsid w:val="00044D21"/>
    <w:rsid w:val="00046032"/>
    <w:rsid w:val="0006279A"/>
    <w:rsid w:val="00063DCC"/>
    <w:rsid w:val="00065A4D"/>
    <w:rsid w:val="00067875"/>
    <w:rsid w:val="000715E6"/>
    <w:rsid w:val="00085447"/>
    <w:rsid w:val="00090934"/>
    <w:rsid w:val="000A459D"/>
    <w:rsid w:val="000A4675"/>
    <w:rsid w:val="000B1386"/>
    <w:rsid w:val="000B1A5C"/>
    <w:rsid w:val="000B6D9B"/>
    <w:rsid w:val="000C615A"/>
    <w:rsid w:val="000E3765"/>
    <w:rsid w:val="000E459C"/>
    <w:rsid w:val="000F08B2"/>
    <w:rsid w:val="000F0C50"/>
    <w:rsid w:val="000F5CA1"/>
    <w:rsid w:val="001041E0"/>
    <w:rsid w:val="00105492"/>
    <w:rsid w:val="00112D4C"/>
    <w:rsid w:val="00117F61"/>
    <w:rsid w:val="00125EF6"/>
    <w:rsid w:val="00133454"/>
    <w:rsid w:val="0013369E"/>
    <w:rsid w:val="00151DE9"/>
    <w:rsid w:val="001523A1"/>
    <w:rsid w:val="00157631"/>
    <w:rsid w:val="00160C5E"/>
    <w:rsid w:val="00180E8E"/>
    <w:rsid w:val="001852B3"/>
    <w:rsid w:val="00193F3B"/>
    <w:rsid w:val="001A00CD"/>
    <w:rsid w:val="001A0FBD"/>
    <w:rsid w:val="001A49B4"/>
    <w:rsid w:val="001B017C"/>
    <w:rsid w:val="001B6A32"/>
    <w:rsid w:val="001B7D78"/>
    <w:rsid w:val="001C23F4"/>
    <w:rsid w:val="001C3EF0"/>
    <w:rsid w:val="001C469A"/>
    <w:rsid w:val="001D5A34"/>
    <w:rsid w:val="001E38BD"/>
    <w:rsid w:val="001E6A77"/>
    <w:rsid w:val="001E7588"/>
    <w:rsid w:val="001F202C"/>
    <w:rsid w:val="001F753B"/>
    <w:rsid w:val="00214DEA"/>
    <w:rsid w:val="00215507"/>
    <w:rsid w:val="00222056"/>
    <w:rsid w:val="002238B6"/>
    <w:rsid w:val="002313D0"/>
    <w:rsid w:val="002327DE"/>
    <w:rsid w:val="002332CE"/>
    <w:rsid w:val="0023471E"/>
    <w:rsid w:val="0024288F"/>
    <w:rsid w:val="00244D3A"/>
    <w:rsid w:val="00245A0C"/>
    <w:rsid w:val="0024628C"/>
    <w:rsid w:val="002514D4"/>
    <w:rsid w:val="00252328"/>
    <w:rsid w:val="00252930"/>
    <w:rsid w:val="00253255"/>
    <w:rsid w:val="002534F9"/>
    <w:rsid w:val="002603F8"/>
    <w:rsid w:val="00263B41"/>
    <w:rsid w:val="0026683D"/>
    <w:rsid w:val="00266869"/>
    <w:rsid w:val="002708FF"/>
    <w:rsid w:val="00270FE0"/>
    <w:rsid w:val="00271584"/>
    <w:rsid w:val="002731F0"/>
    <w:rsid w:val="0028319F"/>
    <w:rsid w:val="002900CF"/>
    <w:rsid w:val="00293465"/>
    <w:rsid w:val="00295AB4"/>
    <w:rsid w:val="0029709A"/>
    <w:rsid w:val="002977A5"/>
    <w:rsid w:val="002A41A4"/>
    <w:rsid w:val="002A47E3"/>
    <w:rsid w:val="002A5C04"/>
    <w:rsid w:val="002B7740"/>
    <w:rsid w:val="002C575B"/>
    <w:rsid w:val="002D02ED"/>
    <w:rsid w:val="002D0CC2"/>
    <w:rsid w:val="002D52DF"/>
    <w:rsid w:val="002E02D5"/>
    <w:rsid w:val="002E119A"/>
    <w:rsid w:val="002E519D"/>
    <w:rsid w:val="002E609D"/>
    <w:rsid w:val="002E72EB"/>
    <w:rsid w:val="002F103D"/>
    <w:rsid w:val="002F336A"/>
    <w:rsid w:val="002F4ABB"/>
    <w:rsid w:val="002F7A55"/>
    <w:rsid w:val="003102D3"/>
    <w:rsid w:val="00311DF9"/>
    <w:rsid w:val="003179CE"/>
    <w:rsid w:val="0033139E"/>
    <w:rsid w:val="00341398"/>
    <w:rsid w:val="00342F26"/>
    <w:rsid w:val="003533E0"/>
    <w:rsid w:val="00354F55"/>
    <w:rsid w:val="00360AF0"/>
    <w:rsid w:val="0036208C"/>
    <w:rsid w:val="00362FAF"/>
    <w:rsid w:val="00363B59"/>
    <w:rsid w:val="00365BEE"/>
    <w:rsid w:val="00366E76"/>
    <w:rsid w:val="00380229"/>
    <w:rsid w:val="00383FD9"/>
    <w:rsid w:val="00387D6E"/>
    <w:rsid w:val="003A0636"/>
    <w:rsid w:val="003A2A5A"/>
    <w:rsid w:val="003B3CB3"/>
    <w:rsid w:val="003D0C24"/>
    <w:rsid w:val="003D1B5D"/>
    <w:rsid w:val="003D3793"/>
    <w:rsid w:val="003D522C"/>
    <w:rsid w:val="003D63B4"/>
    <w:rsid w:val="003D76EA"/>
    <w:rsid w:val="003D77BA"/>
    <w:rsid w:val="003E2D99"/>
    <w:rsid w:val="003F0909"/>
    <w:rsid w:val="00404589"/>
    <w:rsid w:val="004047C9"/>
    <w:rsid w:val="004078D1"/>
    <w:rsid w:val="004116A1"/>
    <w:rsid w:val="00425665"/>
    <w:rsid w:val="0043266E"/>
    <w:rsid w:val="00434968"/>
    <w:rsid w:val="004375FD"/>
    <w:rsid w:val="00442244"/>
    <w:rsid w:val="00442B3F"/>
    <w:rsid w:val="00442B99"/>
    <w:rsid w:val="00447509"/>
    <w:rsid w:val="00450803"/>
    <w:rsid w:val="00455D39"/>
    <w:rsid w:val="00463E6B"/>
    <w:rsid w:val="0046524C"/>
    <w:rsid w:val="0046555C"/>
    <w:rsid w:val="004678A4"/>
    <w:rsid w:val="004706FD"/>
    <w:rsid w:val="00487448"/>
    <w:rsid w:val="004909A8"/>
    <w:rsid w:val="00494030"/>
    <w:rsid w:val="004A034C"/>
    <w:rsid w:val="004A2F04"/>
    <w:rsid w:val="004A39B1"/>
    <w:rsid w:val="004B3241"/>
    <w:rsid w:val="004B4F43"/>
    <w:rsid w:val="004C0963"/>
    <w:rsid w:val="004C2ACC"/>
    <w:rsid w:val="004C4A42"/>
    <w:rsid w:val="004C5EAA"/>
    <w:rsid w:val="004D37FA"/>
    <w:rsid w:val="004D6B4E"/>
    <w:rsid w:val="004F6BD9"/>
    <w:rsid w:val="00507154"/>
    <w:rsid w:val="00507720"/>
    <w:rsid w:val="00507C38"/>
    <w:rsid w:val="00511DF6"/>
    <w:rsid w:val="005178DE"/>
    <w:rsid w:val="00521B66"/>
    <w:rsid w:val="00532A01"/>
    <w:rsid w:val="0053568B"/>
    <w:rsid w:val="005362A0"/>
    <w:rsid w:val="00547D71"/>
    <w:rsid w:val="005503E3"/>
    <w:rsid w:val="00550726"/>
    <w:rsid w:val="0055154B"/>
    <w:rsid w:val="00560507"/>
    <w:rsid w:val="00564917"/>
    <w:rsid w:val="00572C2C"/>
    <w:rsid w:val="005761A6"/>
    <w:rsid w:val="005825F4"/>
    <w:rsid w:val="00586273"/>
    <w:rsid w:val="00591ABC"/>
    <w:rsid w:val="00591F5F"/>
    <w:rsid w:val="005959F9"/>
    <w:rsid w:val="005A10A5"/>
    <w:rsid w:val="005A53DA"/>
    <w:rsid w:val="005B035F"/>
    <w:rsid w:val="005B0A78"/>
    <w:rsid w:val="005B0E5C"/>
    <w:rsid w:val="005B5C59"/>
    <w:rsid w:val="005C1212"/>
    <w:rsid w:val="005C7032"/>
    <w:rsid w:val="005E0C8D"/>
    <w:rsid w:val="005E3617"/>
    <w:rsid w:val="005E3AB5"/>
    <w:rsid w:val="005F14DC"/>
    <w:rsid w:val="00602ECE"/>
    <w:rsid w:val="00603492"/>
    <w:rsid w:val="0060432F"/>
    <w:rsid w:val="00607F75"/>
    <w:rsid w:val="00610BD7"/>
    <w:rsid w:val="00612ED1"/>
    <w:rsid w:val="00616319"/>
    <w:rsid w:val="006212D9"/>
    <w:rsid w:val="00621B94"/>
    <w:rsid w:val="0063167C"/>
    <w:rsid w:val="006324C4"/>
    <w:rsid w:val="006327EF"/>
    <w:rsid w:val="00633B37"/>
    <w:rsid w:val="00633FC8"/>
    <w:rsid w:val="00634751"/>
    <w:rsid w:val="00634A80"/>
    <w:rsid w:val="0063792F"/>
    <w:rsid w:val="00637DFA"/>
    <w:rsid w:val="00640600"/>
    <w:rsid w:val="00641284"/>
    <w:rsid w:val="00642539"/>
    <w:rsid w:val="006427CC"/>
    <w:rsid w:val="006502AF"/>
    <w:rsid w:val="006564A4"/>
    <w:rsid w:val="006568C2"/>
    <w:rsid w:val="00660AC7"/>
    <w:rsid w:val="00662C13"/>
    <w:rsid w:val="00664D48"/>
    <w:rsid w:val="00670A45"/>
    <w:rsid w:val="00673F5F"/>
    <w:rsid w:val="0067609A"/>
    <w:rsid w:val="00680038"/>
    <w:rsid w:val="00680A38"/>
    <w:rsid w:val="00691D8B"/>
    <w:rsid w:val="006930E0"/>
    <w:rsid w:val="00693F90"/>
    <w:rsid w:val="00694294"/>
    <w:rsid w:val="006969F0"/>
    <w:rsid w:val="006976BC"/>
    <w:rsid w:val="006977DF"/>
    <w:rsid w:val="006A03D4"/>
    <w:rsid w:val="006B3B31"/>
    <w:rsid w:val="006C223D"/>
    <w:rsid w:val="006C288F"/>
    <w:rsid w:val="006C415F"/>
    <w:rsid w:val="006C51F9"/>
    <w:rsid w:val="006D5D5C"/>
    <w:rsid w:val="006E2047"/>
    <w:rsid w:val="006E2F33"/>
    <w:rsid w:val="006E37F7"/>
    <w:rsid w:val="006E750C"/>
    <w:rsid w:val="006F2475"/>
    <w:rsid w:val="006F6126"/>
    <w:rsid w:val="006F772D"/>
    <w:rsid w:val="007024E9"/>
    <w:rsid w:val="00703AF1"/>
    <w:rsid w:val="007050C0"/>
    <w:rsid w:val="00712AAF"/>
    <w:rsid w:val="00720331"/>
    <w:rsid w:val="007213C9"/>
    <w:rsid w:val="007230A0"/>
    <w:rsid w:val="00723D90"/>
    <w:rsid w:val="00724879"/>
    <w:rsid w:val="00732022"/>
    <w:rsid w:val="0073474B"/>
    <w:rsid w:val="00735B4C"/>
    <w:rsid w:val="00736069"/>
    <w:rsid w:val="0076140F"/>
    <w:rsid w:val="00762A03"/>
    <w:rsid w:val="00763BC9"/>
    <w:rsid w:val="00764136"/>
    <w:rsid w:val="00764FA7"/>
    <w:rsid w:val="00775504"/>
    <w:rsid w:val="00777594"/>
    <w:rsid w:val="0078103F"/>
    <w:rsid w:val="007812A8"/>
    <w:rsid w:val="007833A7"/>
    <w:rsid w:val="00784ED7"/>
    <w:rsid w:val="00790012"/>
    <w:rsid w:val="00790AD5"/>
    <w:rsid w:val="00792540"/>
    <w:rsid w:val="00797640"/>
    <w:rsid w:val="007A04E8"/>
    <w:rsid w:val="007A1BB1"/>
    <w:rsid w:val="007A750B"/>
    <w:rsid w:val="007A7840"/>
    <w:rsid w:val="007B0C8D"/>
    <w:rsid w:val="007B3B86"/>
    <w:rsid w:val="007B5A41"/>
    <w:rsid w:val="007D292B"/>
    <w:rsid w:val="007D2CE1"/>
    <w:rsid w:val="007D4A13"/>
    <w:rsid w:val="007D6211"/>
    <w:rsid w:val="007D6965"/>
    <w:rsid w:val="007E18BE"/>
    <w:rsid w:val="007E3418"/>
    <w:rsid w:val="007E4814"/>
    <w:rsid w:val="007E66AD"/>
    <w:rsid w:val="007F1F4D"/>
    <w:rsid w:val="007F474C"/>
    <w:rsid w:val="007F585A"/>
    <w:rsid w:val="008013FD"/>
    <w:rsid w:val="00805A06"/>
    <w:rsid w:val="00821306"/>
    <w:rsid w:val="00823944"/>
    <w:rsid w:val="00826C8D"/>
    <w:rsid w:val="00827D72"/>
    <w:rsid w:val="00827D85"/>
    <w:rsid w:val="00830404"/>
    <w:rsid w:val="00833346"/>
    <w:rsid w:val="00835F15"/>
    <w:rsid w:val="00844823"/>
    <w:rsid w:val="00846228"/>
    <w:rsid w:val="00846775"/>
    <w:rsid w:val="00850EB1"/>
    <w:rsid w:val="008514B7"/>
    <w:rsid w:val="00855D0A"/>
    <w:rsid w:val="00856E98"/>
    <w:rsid w:val="008625E5"/>
    <w:rsid w:val="00864A7D"/>
    <w:rsid w:val="008755F4"/>
    <w:rsid w:val="00877959"/>
    <w:rsid w:val="0088148B"/>
    <w:rsid w:val="00881F5F"/>
    <w:rsid w:val="00884FB4"/>
    <w:rsid w:val="00886C7A"/>
    <w:rsid w:val="00887BB3"/>
    <w:rsid w:val="008A14B7"/>
    <w:rsid w:val="008A525C"/>
    <w:rsid w:val="008A54BD"/>
    <w:rsid w:val="008B1E0F"/>
    <w:rsid w:val="008B458A"/>
    <w:rsid w:val="008C1E8E"/>
    <w:rsid w:val="008C3A32"/>
    <w:rsid w:val="008C6977"/>
    <w:rsid w:val="008C796E"/>
    <w:rsid w:val="008D14F5"/>
    <w:rsid w:val="008D6727"/>
    <w:rsid w:val="008D6769"/>
    <w:rsid w:val="008D6B7B"/>
    <w:rsid w:val="008E464E"/>
    <w:rsid w:val="008E4C35"/>
    <w:rsid w:val="008F0B49"/>
    <w:rsid w:val="008F1FC0"/>
    <w:rsid w:val="0090566B"/>
    <w:rsid w:val="00916458"/>
    <w:rsid w:val="00922D9E"/>
    <w:rsid w:val="00926A8C"/>
    <w:rsid w:val="00931183"/>
    <w:rsid w:val="0093185C"/>
    <w:rsid w:val="00937E9F"/>
    <w:rsid w:val="00942535"/>
    <w:rsid w:val="009506AE"/>
    <w:rsid w:val="0095320C"/>
    <w:rsid w:val="00953F4C"/>
    <w:rsid w:val="00954E9C"/>
    <w:rsid w:val="00956C53"/>
    <w:rsid w:val="00957E26"/>
    <w:rsid w:val="0096197E"/>
    <w:rsid w:val="00961F44"/>
    <w:rsid w:val="00964696"/>
    <w:rsid w:val="00964EA4"/>
    <w:rsid w:val="00971C35"/>
    <w:rsid w:val="00977C6C"/>
    <w:rsid w:val="0098155A"/>
    <w:rsid w:val="009825C6"/>
    <w:rsid w:val="009852C5"/>
    <w:rsid w:val="00993711"/>
    <w:rsid w:val="00995693"/>
    <w:rsid w:val="009A391F"/>
    <w:rsid w:val="009B4DC7"/>
    <w:rsid w:val="009C041D"/>
    <w:rsid w:val="009C16BA"/>
    <w:rsid w:val="009C3950"/>
    <w:rsid w:val="009D018A"/>
    <w:rsid w:val="009D3BE4"/>
    <w:rsid w:val="009D4AC4"/>
    <w:rsid w:val="009D55B4"/>
    <w:rsid w:val="009D70CA"/>
    <w:rsid w:val="009E0D27"/>
    <w:rsid w:val="009E3091"/>
    <w:rsid w:val="009E3430"/>
    <w:rsid w:val="009E4385"/>
    <w:rsid w:val="009F39C6"/>
    <w:rsid w:val="009F3B72"/>
    <w:rsid w:val="009F533B"/>
    <w:rsid w:val="00A02785"/>
    <w:rsid w:val="00A06493"/>
    <w:rsid w:val="00A06DE2"/>
    <w:rsid w:val="00A11BC9"/>
    <w:rsid w:val="00A168FA"/>
    <w:rsid w:val="00A22F61"/>
    <w:rsid w:val="00A26151"/>
    <w:rsid w:val="00A30547"/>
    <w:rsid w:val="00A40619"/>
    <w:rsid w:val="00A43163"/>
    <w:rsid w:val="00A52E9B"/>
    <w:rsid w:val="00A533ED"/>
    <w:rsid w:val="00A5555B"/>
    <w:rsid w:val="00A60185"/>
    <w:rsid w:val="00A6727F"/>
    <w:rsid w:val="00A676C0"/>
    <w:rsid w:val="00A67A4D"/>
    <w:rsid w:val="00A72D87"/>
    <w:rsid w:val="00A76F01"/>
    <w:rsid w:val="00A82929"/>
    <w:rsid w:val="00A82EBA"/>
    <w:rsid w:val="00A85F4C"/>
    <w:rsid w:val="00A9148F"/>
    <w:rsid w:val="00A91926"/>
    <w:rsid w:val="00A962DA"/>
    <w:rsid w:val="00A96742"/>
    <w:rsid w:val="00A96E0A"/>
    <w:rsid w:val="00AA063B"/>
    <w:rsid w:val="00AA15F9"/>
    <w:rsid w:val="00AA35B4"/>
    <w:rsid w:val="00AB1D4A"/>
    <w:rsid w:val="00AB32E5"/>
    <w:rsid w:val="00AB71A3"/>
    <w:rsid w:val="00AC0252"/>
    <w:rsid w:val="00AC188B"/>
    <w:rsid w:val="00AC1C82"/>
    <w:rsid w:val="00AC5020"/>
    <w:rsid w:val="00AD1D41"/>
    <w:rsid w:val="00AD3355"/>
    <w:rsid w:val="00AD37E7"/>
    <w:rsid w:val="00AD4A60"/>
    <w:rsid w:val="00AE2668"/>
    <w:rsid w:val="00AE345F"/>
    <w:rsid w:val="00AE6DA2"/>
    <w:rsid w:val="00AF2CB9"/>
    <w:rsid w:val="00AF3BE6"/>
    <w:rsid w:val="00AF5DFA"/>
    <w:rsid w:val="00AF6FB8"/>
    <w:rsid w:val="00B0659F"/>
    <w:rsid w:val="00B07E89"/>
    <w:rsid w:val="00B1010B"/>
    <w:rsid w:val="00B1469D"/>
    <w:rsid w:val="00B21EF9"/>
    <w:rsid w:val="00B23922"/>
    <w:rsid w:val="00B3526F"/>
    <w:rsid w:val="00B35C5C"/>
    <w:rsid w:val="00B42D4A"/>
    <w:rsid w:val="00B44CC1"/>
    <w:rsid w:val="00B53243"/>
    <w:rsid w:val="00B64309"/>
    <w:rsid w:val="00B65346"/>
    <w:rsid w:val="00B718D5"/>
    <w:rsid w:val="00B776CC"/>
    <w:rsid w:val="00B836B2"/>
    <w:rsid w:val="00B91EA1"/>
    <w:rsid w:val="00B95DC9"/>
    <w:rsid w:val="00BA56D1"/>
    <w:rsid w:val="00BA62B6"/>
    <w:rsid w:val="00BA7A4C"/>
    <w:rsid w:val="00BB26E7"/>
    <w:rsid w:val="00BB42E7"/>
    <w:rsid w:val="00BD0536"/>
    <w:rsid w:val="00BD44B5"/>
    <w:rsid w:val="00BD58C9"/>
    <w:rsid w:val="00BE05D4"/>
    <w:rsid w:val="00BE1114"/>
    <w:rsid w:val="00BE4C87"/>
    <w:rsid w:val="00BF42F2"/>
    <w:rsid w:val="00BF4A60"/>
    <w:rsid w:val="00C15D8F"/>
    <w:rsid w:val="00C17C7B"/>
    <w:rsid w:val="00C21E4B"/>
    <w:rsid w:val="00C2473A"/>
    <w:rsid w:val="00C30E2A"/>
    <w:rsid w:val="00C372C2"/>
    <w:rsid w:val="00C427B9"/>
    <w:rsid w:val="00C428F6"/>
    <w:rsid w:val="00C54129"/>
    <w:rsid w:val="00C541E8"/>
    <w:rsid w:val="00C57B90"/>
    <w:rsid w:val="00C61750"/>
    <w:rsid w:val="00C632F8"/>
    <w:rsid w:val="00C64E28"/>
    <w:rsid w:val="00C771C2"/>
    <w:rsid w:val="00C81EE1"/>
    <w:rsid w:val="00C82E0F"/>
    <w:rsid w:val="00C90FB9"/>
    <w:rsid w:val="00C91B70"/>
    <w:rsid w:val="00C95257"/>
    <w:rsid w:val="00C960BF"/>
    <w:rsid w:val="00C97FF4"/>
    <w:rsid w:val="00CA056F"/>
    <w:rsid w:val="00CA45A7"/>
    <w:rsid w:val="00CA4E4B"/>
    <w:rsid w:val="00CA7E30"/>
    <w:rsid w:val="00CB0B5D"/>
    <w:rsid w:val="00CB39C2"/>
    <w:rsid w:val="00CB646B"/>
    <w:rsid w:val="00CD08D6"/>
    <w:rsid w:val="00CE03F8"/>
    <w:rsid w:val="00CE0886"/>
    <w:rsid w:val="00CE2F85"/>
    <w:rsid w:val="00CE5FCA"/>
    <w:rsid w:val="00CE763E"/>
    <w:rsid w:val="00CF6CE4"/>
    <w:rsid w:val="00CF77FE"/>
    <w:rsid w:val="00D10A5B"/>
    <w:rsid w:val="00D14E41"/>
    <w:rsid w:val="00D17AFB"/>
    <w:rsid w:val="00D24623"/>
    <w:rsid w:val="00D30CC5"/>
    <w:rsid w:val="00D31C9A"/>
    <w:rsid w:val="00D3281A"/>
    <w:rsid w:val="00D32C81"/>
    <w:rsid w:val="00D41927"/>
    <w:rsid w:val="00D41F8E"/>
    <w:rsid w:val="00D44E3B"/>
    <w:rsid w:val="00D46370"/>
    <w:rsid w:val="00D47322"/>
    <w:rsid w:val="00D527D1"/>
    <w:rsid w:val="00D5529D"/>
    <w:rsid w:val="00D63484"/>
    <w:rsid w:val="00D63DBA"/>
    <w:rsid w:val="00D63EC2"/>
    <w:rsid w:val="00D730F7"/>
    <w:rsid w:val="00D7326A"/>
    <w:rsid w:val="00D73A0C"/>
    <w:rsid w:val="00D77516"/>
    <w:rsid w:val="00D82EE0"/>
    <w:rsid w:val="00D923A8"/>
    <w:rsid w:val="00D9500B"/>
    <w:rsid w:val="00D96107"/>
    <w:rsid w:val="00DA01FE"/>
    <w:rsid w:val="00DB07D5"/>
    <w:rsid w:val="00DB21A4"/>
    <w:rsid w:val="00DB240E"/>
    <w:rsid w:val="00DC4827"/>
    <w:rsid w:val="00DC6F07"/>
    <w:rsid w:val="00DD5250"/>
    <w:rsid w:val="00DD5F12"/>
    <w:rsid w:val="00DE4909"/>
    <w:rsid w:val="00DE5626"/>
    <w:rsid w:val="00DE5AD2"/>
    <w:rsid w:val="00DF1346"/>
    <w:rsid w:val="00DF30DE"/>
    <w:rsid w:val="00DF7654"/>
    <w:rsid w:val="00DF7EF7"/>
    <w:rsid w:val="00E0251F"/>
    <w:rsid w:val="00E03C2F"/>
    <w:rsid w:val="00E03DA2"/>
    <w:rsid w:val="00E1005B"/>
    <w:rsid w:val="00E117F0"/>
    <w:rsid w:val="00E141DB"/>
    <w:rsid w:val="00E169A6"/>
    <w:rsid w:val="00E21EFE"/>
    <w:rsid w:val="00E26449"/>
    <w:rsid w:val="00E27DD7"/>
    <w:rsid w:val="00E31CD8"/>
    <w:rsid w:val="00E37E55"/>
    <w:rsid w:val="00E40209"/>
    <w:rsid w:val="00E40296"/>
    <w:rsid w:val="00E42D31"/>
    <w:rsid w:val="00E4412C"/>
    <w:rsid w:val="00E46423"/>
    <w:rsid w:val="00E46B38"/>
    <w:rsid w:val="00E47E83"/>
    <w:rsid w:val="00E60F9B"/>
    <w:rsid w:val="00E6555F"/>
    <w:rsid w:val="00E67E03"/>
    <w:rsid w:val="00E85FCD"/>
    <w:rsid w:val="00E86830"/>
    <w:rsid w:val="00E974E4"/>
    <w:rsid w:val="00EA4252"/>
    <w:rsid w:val="00EA4474"/>
    <w:rsid w:val="00EA740F"/>
    <w:rsid w:val="00EC17D3"/>
    <w:rsid w:val="00EC207F"/>
    <w:rsid w:val="00EF3E11"/>
    <w:rsid w:val="00EF62BC"/>
    <w:rsid w:val="00F0528A"/>
    <w:rsid w:val="00F05B62"/>
    <w:rsid w:val="00F06B81"/>
    <w:rsid w:val="00F0791C"/>
    <w:rsid w:val="00F22BA3"/>
    <w:rsid w:val="00F22D36"/>
    <w:rsid w:val="00F2594C"/>
    <w:rsid w:val="00F25E6A"/>
    <w:rsid w:val="00F26C39"/>
    <w:rsid w:val="00F36093"/>
    <w:rsid w:val="00F45946"/>
    <w:rsid w:val="00F47D7A"/>
    <w:rsid w:val="00F5051B"/>
    <w:rsid w:val="00F64599"/>
    <w:rsid w:val="00F6479E"/>
    <w:rsid w:val="00F768CB"/>
    <w:rsid w:val="00F80DA1"/>
    <w:rsid w:val="00F82272"/>
    <w:rsid w:val="00F87846"/>
    <w:rsid w:val="00F93181"/>
    <w:rsid w:val="00F97F78"/>
    <w:rsid w:val="00FA7C63"/>
    <w:rsid w:val="00FB77DC"/>
    <w:rsid w:val="00FD1BC8"/>
    <w:rsid w:val="00FD6E65"/>
    <w:rsid w:val="00FE0489"/>
    <w:rsid w:val="00FE2423"/>
    <w:rsid w:val="00FE4487"/>
    <w:rsid w:val="00FE74DB"/>
    <w:rsid w:val="00FF0F2F"/>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C428F6"/>
    <w:rPr>
      <w:rFonts w:ascii="Cambria" w:eastAsia="MS Mincho" w:hAnsi="Cambria" w:cs="Times New Roman"/>
      <w:lang w:eastAsia="de-DE"/>
    </w:rPr>
  </w:style>
  <w:style w:type="paragraph" w:styleId="berschrift3">
    <w:name w:val="heading 3"/>
    <w:basedOn w:val="Standard"/>
    <w:next w:val="Standard"/>
    <w:link w:val="berschrift3Zeichen"/>
    <w:rsid w:val="00C82E0F"/>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 w:type="character" w:customStyle="1" w:styleId="berschrift3Zeichen">
    <w:name w:val="Überschrift 3 Zeichen"/>
    <w:basedOn w:val="Absatzstandardschriftart"/>
    <w:link w:val="berschrift3"/>
    <w:rsid w:val="00C82E0F"/>
    <w:rPr>
      <w:rFonts w:asciiTheme="majorHAnsi" w:eastAsiaTheme="majorEastAsia" w:hAnsiTheme="majorHAnsi" w:cstheme="majorBidi"/>
      <w:b/>
      <w:bCs/>
      <w:color w:val="4F81BD" w:themeColor="accent1"/>
      <w:lang w:eastAsia="de-DE"/>
    </w:rPr>
  </w:style>
  <w:style w:type="character" w:styleId="Kommentarzeichen">
    <w:name w:val="annotation reference"/>
    <w:basedOn w:val="Absatzstandardschriftart"/>
    <w:semiHidden/>
    <w:unhideWhenUsed/>
    <w:rsid w:val="00736069"/>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C428F6"/>
    <w:rPr>
      <w:rFonts w:ascii="Cambria" w:eastAsia="MS Mincho" w:hAnsi="Cambria" w:cs="Times New Roman"/>
      <w:lang w:eastAsia="de-DE"/>
    </w:rPr>
  </w:style>
  <w:style w:type="paragraph" w:styleId="berschrift3">
    <w:name w:val="heading 3"/>
    <w:basedOn w:val="Standard"/>
    <w:next w:val="Standard"/>
    <w:link w:val="berschrift3Zeichen"/>
    <w:rsid w:val="00C82E0F"/>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 w:type="character" w:customStyle="1" w:styleId="berschrift3Zeichen">
    <w:name w:val="Überschrift 3 Zeichen"/>
    <w:basedOn w:val="Absatzstandardschriftart"/>
    <w:link w:val="berschrift3"/>
    <w:rsid w:val="00C82E0F"/>
    <w:rPr>
      <w:rFonts w:asciiTheme="majorHAnsi" w:eastAsiaTheme="majorEastAsia" w:hAnsiTheme="majorHAnsi" w:cstheme="majorBidi"/>
      <w:b/>
      <w:bCs/>
      <w:color w:val="4F81BD" w:themeColor="accent1"/>
      <w:lang w:eastAsia="de-DE"/>
    </w:rPr>
  </w:style>
  <w:style w:type="character" w:styleId="Kommentarzeichen">
    <w:name w:val="annotation reference"/>
    <w:basedOn w:val="Absatzstandardschriftart"/>
    <w:semiHidden/>
    <w:unhideWhenUsed/>
    <w:rsid w:val="00736069"/>
    <w:rPr>
      <w:sz w:val="18"/>
      <w:szCs w:val="18"/>
    </w:rPr>
  </w:style>
</w:styles>
</file>

<file path=word/webSettings.xml><?xml version="1.0" encoding="utf-8"?>
<w:webSettings xmlns:r="http://schemas.openxmlformats.org/officeDocument/2006/relationships" xmlns:w="http://schemas.openxmlformats.org/wordprocessingml/2006/main">
  <w:divs>
    <w:div w:id="10161576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watchguard.com/de"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26" Type="http://schemas.microsoft.com/office/2011/relationships/people" Target="people.xml"/><Relationship Id="rId27" Type="http://schemas.microsoft.com/office/2011/relationships/commentsExtended" Target="commentsExtended.xml"/><Relationship Id="rId28" Type="http://schemas.microsoft.com/office/2007/relationships/stylesWithEffects" Target="stylesWithEffects.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yperlink" Target="http://press-n-relations.amid-pr.com/" TargetMode="External"/><Relationship Id="rId15" Type="http://schemas.openxmlformats.org/officeDocument/2006/relationships/hyperlink" Target="http://press-n-relations.mediamid.com/AMID-PR/open.jsp?action=search&amp;query=M4600%20M5600" TargetMode="External"/><Relationship Id="rId16" Type="http://schemas.openxmlformats.org/officeDocument/2006/relationships/hyperlink" Target="http://press-n-relations.mediamid.com/AMID-PR/open.jsp?action=search&amp;query=AP300" TargetMode="External"/><Relationship Id="rId17" Type="http://schemas.openxmlformats.org/officeDocument/2006/relationships/hyperlink" Target="mailto:mh@press-n-relations.ch" TargetMode="External"/><Relationship Id="rId18" Type="http://schemas.openxmlformats.org/officeDocument/2006/relationships/hyperlink" Target="http://www.press-n-relations.ch" TargetMode="External"/><Relationship Id="rId19" Type="http://schemas.openxmlformats.org/officeDocument/2006/relationships/hyperlink" Target="https://twitter.com/sichersein"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watchguard.com/docs/datasheet/wg_product_matrix.pdf" TargetMode="External"/><Relationship Id="rId8" Type="http://schemas.openxmlformats.org/officeDocument/2006/relationships/hyperlink" Target="http://watchguardsecuritycen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4867</Characters>
  <Application>Microsoft Macintosh Word</Application>
  <DocSecurity>0</DocSecurity>
  <Lines>40</Lines>
  <Paragraphs>9</Paragraphs>
  <ScaleCrop>false</ScaleCrop>
  <HeadingPairs>
    <vt:vector size="2" baseType="variant">
      <vt:variant>
        <vt:lpstr>Titel</vt:lpstr>
      </vt:variant>
      <vt:variant>
        <vt:i4>1</vt:i4>
      </vt:variant>
    </vt:vector>
  </HeadingPairs>
  <TitlesOfParts>
    <vt:vector size="1" baseType="lpstr">
      <vt:lpstr/>
    </vt:vector>
  </TitlesOfParts>
  <Manager/>
  <Company>Press'n'Relations </Company>
  <LinksUpToDate>false</LinksUpToDate>
  <CharactersWithSpaces>5977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Markus Häfliger</cp:lastModifiedBy>
  <cp:revision>25</cp:revision>
  <cp:lastPrinted>2016-03-09T10:16:00Z</cp:lastPrinted>
  <dcterms:created xsi:type="dcterms:W3CDTF">2016-02-22T11:34:00Z</dcterms:created>
  <dcterms:modified xsi:type="dcterms:W3CDTF">2016-03-11T10:09:00Z</dcterms:modified>
  <cp:category/>
</cp:coreProperties>
</file>