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599" w:rsidRDefault="00617599" w:rsidP="00617599">
      <w:pPr>
        <w:spacing w:line="288" w:lineRule="auto"/>
        <w:rPr>
          <w:rFonts w:ascii="Helvetica" w:hAnsi="Helvetica"/>
          <w:b/>
        </w:rPr>
      </w:pPr>
      <w:r>
        <w:rPr>
          <w:rFonts w:ascii="Helvetica" w:hAnsi="Helvetica"/>
          <w:b/>
        </w:rPr>
        <w:t>PRESSEINFORMATION</w:t>
      </w:r>
    </w:p>
    <w:p w:rsidR="00617599" w:rsidRDefault="00617599" w:rsidP="00617599">
      <w:pPr>
        <w:spacing w:line="288" w:lineRule="auto"/>
        <w:rPr>
          <w:rFonts w:ascii="Helvetica" w:hAnsi="Helvetica"/>
          <w:b/>
        </w:rPr>
      </w:pPr>
    </w:p>
    <w:p w:rsidR="00617599" w:rsidRPr="005B2CC2" w:rsidRDefault="00C836E8" w:rsidP="00617599">
      <w:pPr>
        <w:spacing w:line="288" w:lineRule="auto"/>
        <w:rPr>
          <w:rFonts w:ascii="Helvetica" w:hAnsi="Helvetica"/>
          <w:sz w:val="20"/>
          <w:szCs w:val="20"/>
        </w:rPr>
      </w:pPr>
      <w:r>
        <w:rPr>
          <w:rFonts w:ascii="Helvetica" w:hAnsi="Helvetica"/>
          <w:sz w:val="20"/>
          <w:szCs w:val="20"/>
        </w:rPr>
        <w:t>Rotkreut, 5</w:t>
      </w:r>
      <w:r w:rsidR="00617599">
        <w:rPr>
          <w:rFonts w:ascii="Helvetica" w:hAnsi="Helvetica"/>
          <w:sz w:val="20"/>
          <w:szCs w:val="20"/>
        </w:rPr>
        <w:t>. August 2013</w:t>
      </w:r>
    </w:p>
    <w:p w:rsidR="00617599" w:rsidRDefault="00617599" w:rsidP="00617599">
      <w:pPr>
        <w:spacing w:line="288" w:lineRule="auto"/>
        <w:ind w:right="1695"/>
        <w:rPr>
          <w:rFonts w:ascii="Helvetica" w:hAnsi="Helvetica"/>
          <w:b/>
          <w:szCs w:val="20"/>
        </w:rPr>
      </w:pPr>
    </w:p>
    <w:p w:rsidR="00617599" w:rsidRDefault="00617599" w:rsidP="00617599">
      <w:r>
        <w:rPr>
          <w:rFonts w:ascii="Helvetica" w:hAnsi="Helvetica"/>
          <w:b/>
          <w:szCs w:val="20"/>
        </w:rPr>
        <w:t>Gartner kürt WatchGuard zum Leader im Magic Quadrant für UTM</w:t>
      </w:r>
    </w:p>
    <w:p w:rsidR="00617599" w:rsidRDefault="00617599" w:rsidP="00617599">
      <w:pPr>
        <w:tabs>
          <w:tab w:val="left" w:pos="6521"/>
        </w:tabs>
        <w:spacing w:line="288" w:lineRule="auto"/>
        <w:ind w:right="1553"/>
        <w:rPr>
          <w:rFonts w:ascii="Helvetica" w:hAnsi="Helvetica"/>
          <w:sz w:val="20"/>
          <w:szCs w:val="20"/>
        </w:rPr>
      </w:pPr>
      <w:r>
        <w:rPr>
          <w:rFonts w:ascii="Helvetica" w:hAnsi="Helvetica"/>
          <w:sz w:val="20"/>
          <w:szCs w:val="20"/>
        </w:rPr>
        <w:t>Führend bei der Einführung neuer Funktionalitäten und Berücksichtigung der Bedürfnisse der Unternehmen</w:t>
      </w:r>
    </w:p>
    <w:p w:rsidR="00617599" w:rsidRPr="00761F97" w:rsidRDefault="00617599" w:rsidP="00617599">
      <w:pPr>
        <w:tabs>
          <w:tab w:val="left" w:pos="6379"/>
        </w:tabs>
        <w:spacing w:line="288" w:lineRule="auto"/>
        <w:ind w:right="2687"/>
        <w:rPr>
          <w:rFonts w:ascii="Helvetica" w:hAnsi="Helvetica"/>
          <w:sz w:val="20"/>
          <w:szCs w:val="20"/>
        </w:rPr>
      </w:pPr>
    </w:p>
    <w:p w:rsidR="00617599" w:rsidRDefault="00617599" w:rsidP="00617599">
      <w:pPr>
        <w:tabs>
          <w:tab w:val="left" w:pos="7230"/>
          <w:tab w:val="left" w:pos="7371"/>
        </w:tabs>
        <w:spacing w:line="288" w:lineRule="auto"/>
        <w:ind w:right="1695"/>
        <w:rPr>
          <w:rFonts w:ascii="Helvetica" w:hAnsi="Helvetica"/>
          <w:b/>
          <w:sz w:val="20"/>
          <w:szCs w:val="20"/>
        </w:rPr>
      </w:pPr>
      <w:r>
        <w:rPr>
          <w:rFonts w:ascii="Helvetica" w:hAnsi="Helvetica"/>
          <w:b/>
          <w:sz w:val="20"/>
          <w:szCs w:val="20"/>
        </w:rPr>
        <w:t xml:space="preserve">Der Sicherheitsspezialist </w:t>
      </w:r>
      <w:r w:rsidRPr="00D328C9">
        <w:rPr>
          <w:rFonts w:ascii="Helvetica" w:hAnsi="Helvetica"/>
          <w:b/>
          <w:sz w:val="20"/>
          <w:szCs w:val="20"/>
        </w:rPr>
        <w:t xml:space="preserve">WatchGuard </w:t>
      </w:r>
      <w:r>
        <w:rPr>
          <w:rFonts w:ascii="Helvetica" w:hAnsi="Helvetica"/>
          <w:b/>
          <w:sz w:val="20"/>
          <w:szCs w:val="20"/>
        </w:rPr>
        <w:t>wurde im „Gartner’s 2013 Magic Quadrant for Unified Threat Management“ als „Leader“ positioniert. Laut dem Bericht der Analysten gehören Hersteller im Leader Quadrant zu den Besten bei Herstellung und Verkauf v</w:t>
      </w:r>
      <w:r w:rsidR="00690079">
        <w:rPr>
          <w:rFonts w:ascii="Helvetica" w:hAnsi="Helvetica"/>
          <w:b/>
          <w:sz w:val="20"/>
          <w:szCs w:val="20"/>
        </w:rPr>
        <w:t>on UTM-Produkten für mittelgro</w:t>
      </w:r>
      <w:r w:rsidR="00690079" w:rsidRPr="00690079">
        <w:rPr>
          <w:rFonts w:ascii="Helvetica" w:hAnsi="Helvetica"/>
          <w:b/>
          <w:sz w:val="20"/>
          <w:szCs w:val="20"/>
        </w:rPr>
        <w:t>ß</w:t>
      </w:r>
      <w:r w:rsidRPr="00690079">
        <w:rPr>
          <w:rFonts w:ascii="Helvetica" w:hAnsi="Helvetica"/>
          <w:b/>
          <w:sz w:val="20"/>
          <w:szCs w:val="20"/>
        </w:rPr>
        <w:t>e</w:t>
      </w:r>
      <w:r>
        <w:rPr>
          <w:rFonts w:ascii="Helvetica" w:hAnsi="Helvetica"/>
          <w:b/>
          <w:sz w:val="20"/>
          <w:szCs w:val="20"/>
        </w:rPr>
        <w:t xml:space="preserve"> Unternehmen. Die dafür nötigen Anforderungen beinhalten ein breite Palette an Merkmalen</w:t>
      </w:r>
      <w:r w:rsidR="00F73DC3">
        <w:rPr>
          <w:rFonts w:ascii="Helvetica" w:hAnsi="Helvetica"/>
          <w:b/>
          <w:sz w:val="20"/>
          <w:szCs w:val="20"/>
        </w:rPr>
        <w:t xml:space="preserve"> zur Erfüllung </w:t>
      </w:r>
      <w:r w:rsidR="00F73DC3" w:rsidRPr="00CB27AC">
        <w:rPr>
          <w:rFonts w:ascii="Helvetica" w:hAnsi="Helvetica"/>
          <w:b/>
          <w:sz w:val="20"/>
          <w:szCs w:val="20"/>
        </w:rPr>
        <w:t>der</w:t>
      </w:r>
      <w:r w:rsidRPr="00CB27AC">
        <w:rPr>
          <w:rFonts w:ascii="Helvetica" w:hAnsi="Helvetica"/>
          <w:b/>
          <w:sz w:val="20"/>
          <w:szCs w:val="20"/>
        </w:rPr>
        <w:t xml:space="preserve">Anforderungen </w:t>
      </w:r>
      <w:r w:rsidR="00F73DC3" w:rsidRPr="00CB27AC">
        <w:rPr>
          <w:rFonts w:ascii="Helvetica" w:hAnsi="Helvetica"/>
          <w:b/>
          <w:sz w:val="20"/>
          <w:szCs w:val="20"/>
        </w:rPr>
        <w:t>mittelständischer</w:t>
      </w:r>
      <w:r w:rsidRPr="00CB27AC">
        <w:rPr>
          <w:rFonts w:ascii="Helvetica" w:hAnsi="Helvetica"/>
          <w:b/>
          <w:sz w:val="20"/>
          <w:szCs w:val="20"/>
        </w:rPr>
        <w:t xml:space="preserve"> Unternehmen </w:t>
      </w:r>
      <w:r w:rsidR="00F73DC3" w:rsidRPr="00CB27AC">
        <w:rPr>
          <w:rFonts w:ascii="Helvetica" w:hAnsi="Helvetica"/>
          <w:b/>
          <w:sz w:val="20"/>
          <w:szCs w:val="20"/>
        </w:rPr>
        <w:t>sowie</w:t>
      </w:r>
      <w:r w:rsidRPr="00CB27AC">
        <w:rPr>
          <w:rFonts w:ascii="Helvetica" w:hAnsi="Helvetica"/>
          <w:b/>
          <w:sz w:val="20"/>
          <w:szCs w:val="20"/>
        </w:rPr>
        <w:t xml:space="preserve"> einfach zu bedienende Anwendungen für die Verwaltung und das Reporting. Die </w:t>
      </w:r>
      <w:r w:rsidR="00825FE4" w:rsidRPr="00CB27AC">
        <w:rPr>
          <w:rFonts w:ascii="Helvetica" w:hAnsi="Helvetica"/>
          <w:b/>
          <w:sz w:val="20"/>
          <w:szCs w:val="20"/>
        </w:rPr>
        <w:t>erneute Positionierung von WatchGuard als Leader im Magic Quadrant bestätigt das Resultat eines</w:t>
      </w:r>
      <w:r w:rsidRPr="00CB27AC">
        <w:rPr>
          <w:rFonts w:ascii="Helvetica" w:hAnsi="Helvetica"/>
          <w:b/>
          <w:sz w:val="20"/>
          <w:szCs w:val="20"/>
        </w:rPr>
        <w:t xml:space="preserve"> kürzlich von Miercom durchgeführten</w:t>
      </w:r>
      <w:proofErr w:type="gramStart"/>
      <w:r w:rsidRPr="00CB27AC">
        <w:rPr>
          <w:rFonts w:ascii="Helvetica" w:hAnsi="Helvetica"/>
          <w:b/>
          <w:sz w:val="20"/>
          <w:szCs w:val="20"/>
        </w:rPr>
        <w:t xml:space="preserve">, </w:t>
      </w:r>
      <w:r w:rsidR="0042425A" w:rsidRPr="00CB27AC">
        <w:rPr>
          <w:rFonts w:ascii="Helvetica" w:hAnsi="Helvetica"/>
          <w:b/>
          <w:sz w:val="20"/>
        </w:rPr>
        <w:t>unabhängigen</w:t>
      </w:r>
      <w:proofErr w:type="gramEnd"/>
      <w:r w:rsidR="0042425A" w:rsidRPr="00CB27AC">
        <w:rPr>
          <w:rFonts w:ascii="Helvetica" w:hAnsi="Helvetica"/>
          <w:b/>
          <w:sz w:val="20"/>
        </w:rPr>
        <w:t xml:space="preserve"> Performance-Test</w:t>
      </w:r>
      <w:r w:rsidR="00825FE4" w:rsidRPr="00CB27AC">
        <w:rPr>
          <w:rFonts w:ascii="Helvetica" w:hAnsi="Helvetica"/>
          <w:b/>
          <w:sz w:val="20"/>
          <w:szCs w:val="20"/>
        </w:rPr>
        <w:t>s. Dieser ergab, dass</w:t>
      </w:r>
      <w:r w:rsidRPr="00CB27AC">
        <w:rPr>
          <w:rFonts w:ascii="Helvetica" w:hAnsi="Helvetica"/>
          <w:b/>
          <w:sz w:val="20"/>
          <w:szCs w:val="20"/>
        </w:rPr>
        <w:t xml:space="preserve"> </w:t>
      </w:r>
      <w:r w:rsidR="00825FE4" w:rsidRPr="00CB27AC">
        <w:rPr>
          <w:rFonts w:ascii="Helvetica" w:hAnsi="Helvetica"/>
          <w:b/>
          <w:sz w:val="20"/>
          <w:szCs w:val="20"/>
        </w:rPr>
        <w:t>WatchGuards UTM-Produkte</w:t>
      </w:r>
      <w:r w:rsidRPr="00CB27AC">
        <w:rPr>
          <w:rFonts w:ascii="Helvetica" w:hAnsi="Helvetica"/>
          <w:b/>
          <w:sz w:val="20"/>
          <w:szCs w:val="20"/>
        </w:rPr>
        <w:t xml:space="preserve"> (XTM 850) bei Aktivierung aller Features eine </w:t>
      </w:r>
      <w:proofErr w:type="gramStart"/>
      <w:r w:rsidRPr="00CB27AC">
        <w:rPr>
          <w:rFonts w:ascii="Helvetica" w:hAnsi="Helvetica"/>
          <w:b/>
          <w:sz w:val="20"/>
          <w:szCs w:val="20"/>
        </w:rPr>
        <w:t>beinahe 3,5 mal</w:t>
      </w:r>
      <w:proofErr w:type="gramEnd"/>
      <w:r w:rsidRPr="00CB27AC">
        <w:rPr>
          <w:rFonts w:ascii="Helvetica" w:hAnsi="Helvetica"/>
          <w:b/>
          <w:sz w:val="20"/>
          <w:szCs w:val="20"/>
        </w:rPr>
        <w:t xml:space="preserve"> höhere Schnelligkeit im Vergleich zur Konkurrenz </w:t>
      </w:r>
      <w:r w:rsidR="00825FE4" w:rsidRPr="00CB27AC">
        <w:rPr>
          <w:rFonts w:ascii="Helvetica" w:hAnsi="Helvetica"/>
          <w:b/>
          <w:sz w:val="20"/>
          <w:szCs w:val="20"/>
        </w:rPr>
        <w:t>aufweisen</w:t>
      </w:r>
      <w:r w:rsidRPr="00CB27AC">
        <w:rPr>
          <w:rFonts w:ascii="Helvetica" w:hAnsi="Helvetica"/>
          <w:b/>
          <w:sz w:val="20"/>
          <w:szCs w:val="20"/>
        </w:rPr>
        <w:t>.</w:t>
      </w:r>
      <w:r w:rsidR="00825FE4" w:rsidRPr="00CB27AC">
        <w:rPr>
          <w:rFonts w:ascii="Helvetica" w:hAnsi="Helvetica"/>
          <w:b/>
          <w:sz w:val="20"/>
          <w:szCs w:val="20"/>
        </w:rPr>
        <w:t xml:space="preserve"> </w:t>
      </w:r>
      <w:r w:rsidRPr="00CB27AC">
        <w:rPr>
          <w:rFonts w:ascii="Helvetica" w:hAnsi="Helvetica"/>
          <w:b/>
          <w:sz w:val="20"/>
          <w:szCs w:val="20"/>
        </w:rPr>
        <w:t>„Wir freuen uns sehr darüber, erneut im Magic Quadrant als Leader positioniert worden zu sein. Da</w:t>
      </w:r>
      <w:r>
        <w:rPr>
          <w:rFonts w:ascii="Helvetica" w:hAnsi="Helvetica"/>
          <w:b/>
          <w:sz w:val="20"/>
          <w:szCs w:val="20"/>
        </w:rPr>
        <w:t>s bestätigt uns darin, dass wir mit unseren Lösungen die Anforderungen der Kunden erfüllen. Darüber hinaus sehen wir auch unser internes Engagement und das unserer Investoren bestätigt</w:t>
      </w:r>
      <w:r w:rsidRPr="004466F3">
        <w:rPr>
          <w:rFonts w:ascii="Helvetica" w:hAnsi="Helvetica"/>
          <w:b/>
          <w:sz w:val="20"/>
          <w:szCs w:val="20"/>
        </w:rPr>
        <w:t>“</w:t>
      </w:r>
      <w:r>
        <w:rPr>
          <w:rFonts w:ascii="Helvetica" w:hAnsi="Helvetica"/>
          <w:b/>
          <w:sz w:val="20"/>
          <w:szCs w:val="20"/>
        </w:rPr>
        <w:t>, sagt Michael Haas, Area Sales Manager Central EMEA bei WatchGuard Technologies.</w:t>
      </w:r>
    </w:p>
    <w:p w:rsidR="00617599" w:rsidRDefault="00617599" w:rsidP="00617599">
      <w:pPr>
        <w:tabs>
          <w:tab w:val="left" w:pos="7230"/>
          <w:tab w:val="left" w:pos="7371"/>
        </w:tabs>
        <w:spacing w:line="288" w:lineRule="auto"/>
        <w:ind w:right="1695"/>
        <w:rPr>
          <w:rFonts w:ascii="Helvetica" w:hAnsi="Helvetica"/>
          <w:b/>
          <w:sz w:val="20"/>
          <w:szCs w:val="20"/>
        </w:rPr>
      </w:pPr>
    </w:p>
    <w:p w:rsidR="00617599" w:rsidRDefault="00617599" w:rsidP="00617599">
      <w:pPr>
        <w:tabs>
          <w:tab w:val="left" w:pos="7230"/>
          <w:tab w:val="left" w:pos="7371"/>
        </w:tabs>
        <w:spacing w:line="288" w:lineRule="auto"/>
        <w:ind w:right="1695"/>
        <w:rPr>
          <w:rFonts w:ascii="Helvetica" w:hAnsi="Helvetica"/>
          <w:sz w:val="20"/>
          <w:szCs w:val="20"/>
        </w:rPr>
      </w:pPr>
      <w:r>
        <w:rPr>
          <w:rFonts w:ascii="Helvetica" w:hAnsi="Helvetica"/>
          <w:sz w:val="20"/>
          <w:szCs w:val="20"/>
        </w:rPr>
        <w:t>Gemäss</w:t>
      </w:r>
      <w:r w:rsidRPr="00D33C38">
        <w:rPr>
          <w:rFonts w:ascii="Helvetica" w:hAnsi="Helvetica"/>
          <w:sz w:val="20"/>
          <w:szCs w:val="20"/>
        </w:rPr>
        <w:t xml:space="preserve"> dem Bericht haben Hersteller im Leader Quadrant </w:t>
      </w:r>
      <w:r>
        <w:rPr>
          <w:rFonts w:ascii="Helvetica" w:hAnsi="Helvetica"/>
          <w:sz w:val="20"/>
          <w:szCs w:val="20"/>
        </w:rPr>
        <w:t>den</w:t>
      </w:r>
      <w:r w:rsidRPr="00D33C38">
        <w:rPr>
          <w:rFonts w:ascii="Helvetica" w:hAnsi="Helvetica"/>
          <w:sz w:val="20"/>
          <w:szCs w:val="20"/>
        </w:rPr>
        <w:t xml:space="preserve"> Nachweis </w:t>
      </w:r>
      <w:r>
        <w:rPr>
          <w:rFonts w:ascii="Helvetica" w:hAnsi="Helvetica"/>
          <w:sz w:val="20"/>
          <w:szCs w:val="20"/>
        </w:rPr>
        <w:t>da</w:t>
      </w:r>
      <w:r w:rsidRPr="00D33C38">
        <w:rPr>
          <w:rFonts w:ascii="Helvetica" w:hAnsi="Helvetica"/>
          <w:sz w:val="20"/>
          <w:szCs w:val="20"/>
        </w:rPr>
        <w:t xml:space="preserve">für </w:t>
      </w:r>
      <w:r>
        <w:rPr>
          <w:rFonts w:ascii="Helvetica" w:hAnsi="Helvetica"/>
          <w:sz w:val="20"/>
          <w:szCs w:val="20"/>
        </w:rPr>
        <w:t>erbracht</w:t>
      </w:r>
      <w:proofErr w:type="gramStart"/>
      <w:r>
        <w:rPr>
          <w:rFonts w:ascii="Helvetica" w:hAnsi="Helvetica"/>
          <w:sz w:val="20"/>
          <w:szCs w:val="20"/>
        </w:rPr>
        <w:t>, dass</w:t>
      </w:r>
      <w:proofErr w:type="gramEnd"/>
      <w:r>
        <w:rPr>
          <w:rFonts w:ascii="Helvetica" w:hAnsi="Helvetica"/>
          <w:sz w:val="20"/>
          <w:szCs w:val="20"/>
        </w:rPr>
        <w:t xml:space="preserve"> sie</w:t>
      </w:r>
      <w:r w:rsidRPr="00D33C38">
        <w:rPr>
          <w:rFonts w:ascii="Helvetica" w:hAnsi="Helvetica"/>
          <w:sz w:val="20"/>
          <w:szCs w:val="20"/>
        </w:rPr>
        <w:t xml:space="preserve"> Schwachstellen in ihren S</w:t>
      </w:r>
      <w:r>
        <w:rPr>
          <w:rFonts w:ascii="Helvetica" w:hAnsi="Helvetica"/>
          <w:sz w:val="20"/>
          <w:szCs w:val="20"/>
        </w:rPr>
        <w:t xml:space="preserve">ecurity-Produkten zu vermeiden wissen. Weitere </w:t>
      </w:r>
      <w:r w:rsidRPr="00D33C38">
        <w:rPr>
          <w:rFonts w:ascii="Helvetica" w:hAnsi="Helvetica"/>
          <w:sz w:val="20"/>
          <w:szCs w:val="20"/>
        </w:rPr>
        <w:t>Merkmale</w:t>
      </w:r>
      <w:r>
        <w:rPr>
          <w:rFonts w:ascii="Helvetica" w:hAnsi="Helvetica"/>
          <w:sz w:val="20"/>
          <w:szCs w:val="20"/>
        </w:rPr>
        <w:t xml:space="preserve"> eines Leaders im Magic Quadrant </w:t>
      </w:r>
      <w:r w:rsidRPr="00D33C38">
        <w:rPr>
          <w:rFonts w:ascii="Helvetica" w:hAnsi="Helvetica"/>
          <w:sz w:val="20"/>
          <w:szCs w:val="20"/>
        </w:rPr>
        <w:t>sind</w:t>
      </w:r>
      <w:r>
        <w:rPr>
          <w:rFonts w:ascii="Helvetica" w:hAnsi="Helvetica"/>
          <w:sz w:val="20"/>
          <w:szCs w:val="20"/>
        </w:rPr>
        <w:t xml:space="preserve"> </w:t>
      </w:r>
      <w:r w:rsidRPr="00D33C38">
        <w:rPr>
          <w:rFonts w:ascii="Helvetica" w:hAnsi="Helvetica"/>
          <w:sz w:val="20"/>
          <w:szCs w:val="20"/>
        </w:rPr>
        <w:t>Zuverlässigkeit</w:t>
      </w:r>
      <w:proofErr w:type="gramStart"/>
      <w:r w:rsidRPr="00D33C38">
        <w:rPr>
          <w:rFonts w:ascii="Helvetica" w:hAnsi="Helvetica"/>
          <w:sz w:val="20"/>
          <w:szCs w:val="20"/>
        </w:rPr>
        <w:t xml:space="preserve">, </w:t>
      </w:r>
      <w:r>
        <w:rPr>
          <w:rFonts w:ascii="Helvetica" w:hAnsi="Helvetica"/>
          <w:sz w:val="20"/>
          <w:szCs w:val="20"/>
        </w:rPr>
        <w:t>ein</w:t>
      </w:r>
      <w:proofErr w:type="gramEnd"/>
      <w:r>
        <w:rPr>
          <w:rFonts w:ascii="Helvetica" w:hAnsi="Helvetica"/>
          <w:sz w:val="20"/>
          <w:szCs w:val="20"/>
        </w:rPr>
        <w:t xml:space="preserve"> </w:t>
      </w:r>
      <w:r w:rsidRPr="00D33C38">
        <w:rPr>
          <w:rFonts w:ascii="Helvetica" w:hAnsi="Helvetica"/>
          <w:sz w:val="20"/>
          <w:szCs w:val="20"/>
        </w:rPr>
        <w:t xml:space="preserve">konsistenter Datendurchsatz </w:t>
      </w:r>
      <w:r>
        <w:rPr>
          <w:rFonts w:ascii="Helvetica" w:hAnsi="Helvetica"/>
          <w:sz w:val="20"/>
          <w:szCs w:val="20"/>
        </w:rPr>
        <w:t>sowie eine</w:t>
      </w:r>
      <w:r w:rsidRPr="00D33C38">
        <w:rPr>
          <w:rFonts w:ascii="Helvetica" w:hAnsi="Helvetica"/>
          <w:sz w:val="20"/>
          <w:szCs w:val="20"/>
        </w:rPr>
        <w:t xml:space="preserve"> intuitive </w:t>
      </w:r>
      <w:r>
        <w:rPr>
          <w:rFonts w:ascii="Helvetica" w:hAnsi="Helvetica"/>
          <w:sz w:val="20"/>
          <w:szCs w:val="20"/>
        </w:rPr>
        <w:t>und einfache Bedienbarkeit bei</w:t>
      </w:r>
      <w:r w:rsidRPr="00D33C38">
        <w:rPr>
          <w:rFonts w:ascii="Helvetica" w:hAnsi="Helvetica"/>
          <w:sz w:val="20"/>
          <w:szCs w:val="20"/>
        </w:rPr>
        <w:t xml:space="preserve"> </w:t>
      </w:r>
      <w:r>
        <w:rPr>
          <w:rFonts w:ascii="Helvetica" w:hAnsi="Helvetica"/>
          <w:sz w:val="20"/>
          <w:szCs w:val="20"/>
        </w:rPr>
        <w:t>der Verwaltung und Administration. Nach der Einschätzung von</w:t>
      </w:r>
      <w:r w:rsidRPr="00D33C38">
        <w:rPr>
          <w:rFonts w:ascii="Helvetica" w:hAnsi="Helvetica"/>
          <w:sz w:val="20"/>
          <w:szCs w:val="20"/>
        </w:rPr>
        <w:t xml:space="preserve"> Gartner ist der UTM-Markt weiterhin im Wachstum begriffen</w:t>
      </w:r>
      <w:r w:rsidR="00F73DC3">
        <w:rPr>
          <w:rFonts w:ascii="Helvetica" w:hAnsi="Helvetica"/>
          <w:sz w:val="20"/>
          <w:szCs w:val="20"/>
        </w:rPr>
        <w:t xml:space="preserve">. </w:t>
      </w:r>
      <w:r>
        <w:rPr>
          <w:rFonts w:ascii="Helvetica" w:hAnsi="Helvetica"/>
          <w:sz w:val="20"/>
          <w:szCs w:val="20"/>
        </w:rPr>
        <w:t>Die Gründe dafür liegen im Erneuerungsbedarf von</w:t>
      </w:r>
      <w:r w:rsidRPr="00D33C38">
        <w:rPr>
          <w:rFonts w:ascii="Helvetica" w:hAnsi="Helvetica"/>
          <w:sz w:val="20"/>
          <w:szCs w:val="20"/>
        </w:rPr>
        <w:t xml:space="preserve"> Geräten der </w:t>
      </w:r>
      <w:r>
        <w:rPr>
          <w:rFonts w:ascii="Helvetica" w:hAnsi="Helvetica"/>
          <w:sz w:val="20"/>
          <w:szCs w:val="20"/>
        </w:rPr>
        <w:t xml:space="preserve">ersten Generation und dem Ausbau </w:t>
      </w:r>
      <w:r w:rsidRPr="00D33C38">
        <w:rPr>
          <w:rFonts w:ascii="Helvetica" w:hAnsi="Helvetica"/>
          <w:sz w:val="20"/>
          <w:szCs w:val="20"/>
        </w:rPr>
        <w:t>der KMU-Märkte in Schwellenländern.</w:t>
      </w:r>
    </w:p>
    <w:p w:rsidR="00617599" w:rsidRDefault="00617599" w:rsidP="00617599">
      <w:pPr>
        <w:tabs>
          <w:tab w:val="left" w:pos="7230"/>
          <w:tab w:val="left" w:pos="7371"/>
        </w:tabs>
        <w:spacing w:line="288" w:lineRule="auto"/>
        <w:ind w:right="1695"/>
        <w:rPr>
          <w:rFonts w:ascii="Helvetica" w:hAnsi="Helvetica"/>
          <w:sz w:val="20"/>
          <w:szCs w:val="20"/>
        </w:rPr>
      </w:pPr>
    </w:p>
    <w:p w:rsidR="00617599" w:rsidRPr="00CF2E2E" w:rsidRDefault="00617599" w:rsidP="00617599">
      <w:pPr>
        <w:tabs>
          <w:tab w:val="left" w:pos="7230"/>
          <w:tab w:val="left" w:pos="7371"/>
        </w:tabs>
        <w:spacing w:line="288" w:lineRule="auto"/>
        <w:ind w:right="1695"/>
        <w:rPr>
          <w:rFonts w:ascii="Helvetica" w:hAnsi="Helvetica"/>
          <w:b/>
          <w:sz w:val="20"/>
          <w:szCs w:val="20"/>
        </w:rPr>
      </w:pPr>
      <w:r w:rsidRPr="00CF2E2E">
        <w:rPr>
          <w:rFonts w:ascii="Helvetica" w:hAnsi="Helvetica"/>
          <w:b/>
          <w:sz w:val="20"/>
          <w:szCs w:val="20"/>
        </w:rPr>
        <w:t>Über den Magic Quadrant</w:t>
      </w:r>
    </w:p>
    <w:p w:rsidR="00617599" w:rsidRDefault="00617599" w:rsidP="00617599">
      <w:pPr>
        <w:tabs>
          <w:tab w:val="left" w:pos="7230"/>
          <w:tab w:val="left" w:pos="7371"/>
        </w:tabs>
        <w:spacing w:line="288" w:lineRule="auto"/>
        <w:ind w:right="1695"/>
        <w:rPr>
          <w:rFonts w:ascii="Helvetica" w:hAnsi="Helvetica"/>
          <w:sz w:val="20"/>
          <w:szCs w:val="20"/>
        </w:rPr>
      </w:pPr>
      <w:r w:rsidRPr="00CF2E2E">
        <w:rPr>
          <w:rFonts w:ascii="Helvetica" w:hAnsi="Helvetica"/>
          <w:sz w:val="20"/>
          <w:szCs w:val="20"/>
        </w:rPr>
        <w:t>Gartner spricht keine Empfehlung für die positionierten Anbieter, Produkte oder Dienstleistungen aus und empfiehlt Anwendern auch nicht, nur Anbieter auszuwählen, die am höchsten eingestuft wurden. Die Gartner-Forschungspublikationen geben die Meinung des Gartner-Forschungsbereichs wieder, ihre Inhalte sollten nicht als Tatsachen interpretiert werden. Gartner schlie</w:t>
      </w:r>
      <w:r>
        <w:rPr>
          <w:rFonts w:ascii="Helvetica" w:hAnsi="Helvetica"/>
          <w:sz w:val="20"/>
          <w:szCs w:val="20"/>
        </w:rPr>
        <w:t>ß</w:t>
      </w:r>
      <w:r w:rsidRPr="00CF2E2E">
        <w:rPr>
          <w:rFonts w:ascii="Helvetica" w:hAnsi="Helvetica"/>
          <w:sz w:val="20"/>
          <w:szCs w:val="20"/>
        </w:rPr>
        <w:t>t jegliche ausdrückliche oder stillschweigende Gewährleistung in Bezug auf diese Studie aus, einschlie</w:t>
      </w:r>
      <w:r>
        <w:rPr>
          <w:rFonts w:ascii="Helvetica" w:hAnsi="Helvetica"/>
          <w:sz w:val="20"/>
          <w:szCs w:val="20"/>
        </w:rPr>
        <w:t>ß</w:t>
      </w:r>
      <w:r w:rsidRPr="00CF2E2E">
        <w:rPr>
          <w:rFonts w:ascii="Helvetica" w:hAnsi="Helvetica"/>
          <w:sz w:val="20"/>
          <w:szCs w:val="20"/>
        </w:rPr>
        <w:t>lic</w:t>
      </w:r>
      <w:r>
        <w:rPr>
          <w:rFonts w:ascii="Helvetica" w:hAnsi="Helvetica"/>
          <w:sz w:val="20"/>
          <w:szCs w:val="20"/>
        </w:rPr>
        <w:t xml:space="preserve">h Garantie oder Gewährleistung </w:t>
      </w:r>
      <w:r w:rsidRPr="00CF2E2E">
        <w:rPr>
          <w:rFonts w:ascii="Helvetica" w:hAnsi="Helvetica"/>
          <w:sz w:val="20"/>
          <w:szCs w:val="20"/>
        </w:rPr>
        <w:t>für einen bestimmten Gebrauch.</w:t>
      </w:r>
    </w:p>
    <w:tbl>
      <w:tblPr>
        <w:tblW w:w="5953" w:type="dxa"/>
        <w:tblInd w:w="216" w:type="dxa"/>
        <w:tblLayout w:type="fixed"/>
        <w:tblCellMar>
          <w:top w:w="57" w:type="dxa"/>
          <w:bottom w:w="57" w:type="dxa"/>
        </w:tblCellMar>
        <w:tblLook w:val="00A0"/>
      </w:tblPr>
      <w:tblGrid>
        <w:gridCol w:w="2693"/>
        <w:gridCol w:w="3260"/>
      </w:tblGrid>
      <w:tr w:rsidR="00617599" w:rsidRPr="00600B8D">
        <w:trPr>
          <w:trHeight w:val="1599"/>
        </w:trPr>
        <w:tc>
          <w:tcPr>
            <w:tcW w:w="2693" w:type="dxa"/>
          </w:tcPr>
          <w:p w:rsidR="00617599" w:rsidRPr="00CC458F" w:rsidRDefault="00617599" w:rsidP="004466F3">
            <w:pPr>
              <w:pStyle w:val="Textkrper"/>
              <w:spacing w:line="288" w:lineRule="auto"/>
              <w:ind w:right="567"/>
              <w:jc w:val="center"/>
              <w:rPr>
                <w:sz w:val="20"/>
                <w:lang w:eastAsia="de-DE"/>
              </w:rPr>
            </w:pPr>
            <w:r>
              <w:rPr>
                <w:noProof/>
                <w:sz w:val="20"/>
                <w:lang w:eastAsia="de-DE"/>
              </w:rPr>
              <w:drawing>
                <wp:inline distT="0" distB="0" distL="0" distR="0">
                  <wp:extent cx="927100" cy="1111250"/>
                  <wp:effectExtent l="25400" t="0" r="0" b="0"/>
                  <wp:docPr id="1" name="Bild 2" descr="Beschreibung: WAT_MichaelHaas2013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WAT_MichaelHaas2013_klein"/>
                          <pic:cNvPicPr>
                            <a:picLocks noChangeAspect="1" noChangeArrowheads="1"/>
                          </pic:cNvPicPr>
                        </pic:nvPicPr>
                        <pic:blipFill>
                          <a:blip r:embed="rId4"/>
                          <a:srcRect/>
                          <a:stretch>
                            <a:fillRect/>
                          </a:stretch>
                        </pic:blipFill>
                        <pic:spPr bwMode="auto">
                          <a:xfrm>
                            <a:off x="0" y="0"/>
                            <a:ext cx="927100" cy="1111250"/>
                          </a:xfrm>
                          <a:prstGeom prst="rect">
                            <a:avLst/>
                          </a:prstGeom>
                          <a:noFill/>
                          <a:ln w="9525">
                            <a:noFill/>
                            <a:miter lim="800000"/>
                            <a:headEnd/>
                            <a:tailEnd/>
                          </a:ln>
                        </pic:spPr>
                      </pic:pic>
                    </a:graphicData>
                  </a:graphic>
                </wp:inline>
              </w:drawing>
            </w:r>
          </w:p>
        </w:tc>
        <w:tc>
          <w:tcPr>
            <w:tcW w:w="3260" w:type="dxa"/>
            <w:vMerge w:val="restart"/>
          </w:tcPr>
          <w:p w:rsidR="00617599" w:rsidRPr="007C7EDE" w:rsidRDefault="00617599" w:rsidP="00690079">
            <w:pPr>
              <w:pStyle w:val="Kopfzeile"/>
              <w:spacing w:line="288" w:lineRule="auto"/>
              <w:rPr>
                <w:rFonts w:ascii="Helvetica" w:hAnsi="Helvetica"/>
                <w:lang w:eastAsia="de-DE"/>
              </w:rPr>
            </w:pPr>
            <w:r w:rsidRPr="00F379DB">
              <w:rPr>
                <w:rFonts w:ascii="Helvetica" w:hAnsi="Helvetica"/>
                <w:lang w:eastAsia="de-DE"/>
              </w:rPr>
              <w:t xml:space="preserve">Das </w:t>
            </w:r>
            <w:r>
              <w:rPr>
                <w:rFonts w:ascii="Helvetica" w:hAnsi="Helvetica"/>
                <w:lang w:eastAsia="de-DE"/>
              </w:rPr>
              <w:t>Foto von Michael Haas steht</w:t>
            </w:r>
            <w:r w:rsidRPr="00F379DB">
              <w:rPr>
                <w:rFonts w:ascii="Helvetica" w:hAnsi="Helvetica"/>
                <w:lang w:eastAsia="de-DE"/>
              </w:rPr>
              <w:t xml:space="preserve"> in druckfähiger Auflösung </w:t>
            </w:r>
            <w:r>
              <w:rPr>
                <w:rFonts w:ascii="Helvetica" w:hAnsi="Helvetica"/>
                <w:lang w:eastAsia="de-DE"/>
              </w:rPr>
              <w:t>zum</w:t>
            </w:r>
            <w:r w:rsidRPr="00F379DB">
              <w:rPr>
                <w:rFonts w:ascii="Helvetica" w:hAnsi="Helvetica"/>
                <w:lang w:eastAsia="de-DE"/>
              </w:rPr>
              <w:t xml:space="preserve"> Download berei</w:t>
            </w:r>
            <w:r w:rsidR="00C836E8">
              <w:rPr>
                <w:rFonts w:ascii="Helvetica" w:hAnsi="Helvetica"/>
                <w:lang w:eastAsia="de-DE"/>
              </w:rPr>
              <w:t>t unter www.press-n-relations.ch</w:t>
            </w:r>
            <w:r w:rsidRPr="00F379DB">
              <w:rPr>
                <w:rFonts w:ascii="Helvetica" w:hAnsi="Helvetica"/>
                <w:lang w:eastAsia="de-DE"/>
              </w:rPr>
              <w:t xml:space="preserve"> (im Anhang zum dort veröffentlichten Text)</w:t>
            </w:r>
            <w:r>
              <w:rPr>
                <w:rFonts w:ascii="Helvetica" w:hAnsi="Helvetica"/>
                <w:lang w:eastAsia="de-DE"/>
              </w:rPr>
              <w:t>.</w:t>
            </w:r>
          </w:p>
        </w:tc>
      </w:tr>
      <w:tr w:rsidR="00617599" w:rsidRPr="00600B8D">
        <w:trPr>
          <w:trHeight w:val="540"/>
        </w:trPr>
        <w:tc>
          <w:tcPr>
            <w:tcW w:w="2693" w:type="dxa"/>
          </w:tcPr>
          <w:p w:rsidR="00617599" w:rsidRPr="00672DC8" w:rsidRDefault="00617599" w:rsidP="004466F3">
            <w:pPr>
              <w:pStyle w:val="Textkrper"/>
              <w:spacing w:line="288" w:lineRule="auto"/>
              <w:ind w:right="-1"/>
              <w:rPr>
                <w:b w:val="0"/>
                <w:sz w:val="20"/>
                <w:lang w:eastAsia="de-DE"/>
              </w:rPr>
            </w:pPr>
            <w:r w:rsidRPr="00672DC8">
              <w:rPr>
                <w:rFonts w:cs="Arial"/>
                <w:b w:val="0"/>
                <w:sz w:val="16"/>
                <w:szCs w:val="24"/>
                <w:lang w:eastAsia="de-DE"/>
              </w:rPr>
              <w:t xml:space="preserve">Michael Haas, </w:t>
            </w:r>
            <w:r>
              <w:rPr>
                <w:rFonts w:cs="Arial"/>
                <w:b w:val="0"/>
                <w:sz w:val="16"/>
                <w:szCs w:val="24"/>
                <w:lang w:eastAsia="de-DE"/>
              </w:rPr>
              <w:t>Area Sales Director Central EMEA</w:t>
            </w:r>
            <w:r w:rsidRPr="00672DC8">
              <w:rPr>
                <w:rFonts w:cs="Arial"/>
                <w:b w:val="0"/>
                <w:sz w:val="16"/>
                <w:szCs w:val="24"/>
                <w:lang w:eastAsia="de-DE"/>
              </w:rPr>
              <w:t xml:space="preserve"> bei WatchGuard Technologies</w:t>
            </w:r>
          </w:p>
        </w:tc>
        <w:tc>
          <w:tcPr>
            <w:tcW w:w="3260" w:type="dxa"/>
            <w:vMerge/>
          </w:tcPr>
          <w:p w:rsidR="00617599" w:rsidRPr="00E7405E" w:rsidRDefault="00617599" w:rsidP="004466F3">
            <w:pPr>
              <w:pStyle w:val="Textkrper"/>
              <w:rPr>
                <w:rFonts w:eastAsia="Times New Roman"/>
                <w:sz w:val="20"/>
              </w:rPr>
            </w:pPr>
          </w:p>
        </w:tc>
      </w:tr>
    </w:tbl>
    <w:p w:rsidR="00617599" w:rsidRDefault="00617599" w:rsidP="00617599">
      <w:pPr>
        <w:spacing w:line="288" w:lineRule="auto"/>
        <w:ind w:right="1269"/>
        <w:rPr>
          <w:rFonts w:ascii="Helvetica" w:hAnsi="Helvetica"/>
          <w:b/>
          <w:sz w:val="18"/>
          <w:szCs w:val="20"/>
        </w:rPr>
      </w:pPr>
    </w:p>
    <w:tbl>
      <w:tblPr>
        <w:tblW w:w="8717" w:type="dxa"/>
        <w:tblCellMar>
          <w:left w:w="70" w:type="dxa"/>
          <w:right w:w="70" w:type="dxa"/>
        </w:tblCellMar>
        <w:tblLook w:val="0000"/>
      </w:tblPr>
      <w:tblGrid>
        <w:gridCol w:w="4606"/>
        <w:gridCol w:w="4111"/>
      </w:tblGrid>
      <w:tr w:rsidR="00617599" w:rsidRPr="00C46CE1">
        <w:trPr>
          <w:trHeight w:val="1436"/>
        </w:trPr>
        <w:tc>
          <w:tcPr>
            <w:tcW w:w="4606" w:type="dxa"/>
          </w:tcPr>
          <w:p w:rsidR="00617599" w:rsidRPr="00945D5B" w:rsidRDefault="00617599" w:rsidP="004466F3">
            <w:pPr>
              <w:pStyle w:val="Textkrper"/>
              <w:spacing w:line="312" w:lineRule="auto"/>
              <w:ind w:right="426"/>
              <w:rPr>
                <w:bCs/>
                <w:sz w:val="16"/>
              </w:rPr>
            </w:pPr>
            <w:r w:rsidRPr="00945D5B">
              <w:rPr>
                <w:bCs/>
                <w:sz w:val="16"/>
              </w:rPr>
              <w:t>Weitere Informationen:</w:t>
            </w:r>
          </w:p>
          <w:p w:rsidR="00617599" w:rsidRPr="00E60906" w:rsidRDefault="00617599" w:rsidP="004466F3">
            <w:pPr>
              <w:pStyle w:val="Textkrper"/>
              <w:tabs>
                <w:tab w:val="left" w:pos="7513"/>
              </w:tabs>
              <w:spacing w:line="312" w:lineRule="auto"/>
              <w:rPr>
                <w:b w:val="0"/>
                <w:sz w:val="16"/>
              </w:rPr>
            </w:pPr>
            <w:r w:rsidRPr="00E60906">
              <w:rPr>
                <w:b w:val="0"/>
                <w:sz w:val="16"/>
              </w:rPr>
              <w:t>WatchGuard Technologies GmbH</w:t>
            </w:r>
          </w:p>
          <w:p w:rsidR="00617599" w:rsidRPr="00E60906" w:rsidRDefault="00617599" w:rsidP="004466F3">
            <w:pPr>
              <w:pStyle w:val="Textkrper"/>
              <w:tabs>
                <w:tab w:val="left" w:pos="7513"/>
              </w:tabs>
              <w:spacing w:line="312" w:lineRule="auto"/>
              <w:rPr>
                <w:b w:val="0"/>
                <w:sz w:val="16"/>
              </w:rPr>
            </w:pPr>
            <w:r w:rsidRPr="00E60906">
              <w:rPr>
                <w:b w:val="0"/>
                <w:sz w:val="16"/>
              </w:rPr>
              <w:t>Michael Haas – Area Sales Director Central EMEA</w:t>
            </w:r>
          </w:p>
          <w:p w:rsidR="00617599" w:rsidRPr="00E60906" w:rsidRDefault="00617599" w:rsidP="004466F3">
            <w:pPr>
              <w:pStyle w:val="Textkrper"/>
              <w:tabs>
                <w:tab w:val="left" w:pos="7513"/>
              </w:tabs>
              <w:spacing w:line="312" w:lineRule="auto"/>
              <w:rPr>
                <w:b w:val="0"/>
                <w:sz w:val="16"/>
              </w:rPr>
            </w:pPr>
            <w:r w:rsidRPr="00E60906">
              <w:rPr>
                <w:b w:val="0"/>
                <w:sz w:val="16"/>
              </w:rPr>
              <w:t>Wendenstr. 379, 20537 Hamburg</w:t>
            </w:r>
          </w:p>
          <w:p w:rsidR="00617599" w:rsidRPr="00E60906" w:rsidRDefault="00617599" w:rsidP="004466F3">
            <w:pPr>
              <w:pStyle w:val="Textkrper"/>
              <w:tabs>
                <w:tab w:val="left" w:pos="7513"/>
              </w:tabs>
              <w:spacing w:line="312" w:lineRule="auto"/>
              <w:rPr>
                <w:b w:val="0"/>
                <w:sz w:val="16"/>
              </w:rPr>
            </w:pPr>
            <w:r w:rsidRPr="00E60906">
              <w:rPr>
                <w:b w:val="0"/>
                <w:sz w:val="16"/>
              </w:rPr>
              <w:t>Tel.: +49 40 883 0687-0</w:t>
            </w:r>
          </w:p>
          <w:p w:rsidR="00617599" w:rsidRPr="00E60906" w:rsidRDefault="00617599" w:rsidP="004466F3">
            <w:pPr>
              <w:pStyle w:val="Textkrper"/>
              <w:tabs>
                <w:tab w:val="left" w:pos="7513"/>
              </w:tabs>
              <w:spacing w:line="312" w:lineRule="auto"/>
              <w:rPr>
                <w:b w:val="0"/>
                <w:sz w:val="16"/>
              </w:rPr>
            </w:pPr>
            <w:r w:rsidRPr="00E60906">
              <w:rPr>
                <w:b w:val="0"/>
                <w:sz w:val="16"/>
              </w:rPr>
              <w:t>Fax: +49 40 883 0687-29</w:t>
            </w:r>
          </w:p>
          <w:p w:rsidR="00617599" w:rsidRDefault="00617599" w:rsidP="004466F3">
            <w:pPr>
              <w:pStyle w:val="Textkrper"/>
              <w:tabs>
                <w:tab w:val="left" w:pos="7513"/>
              </w:tabs>
              <w:spacing w:line="312" w:lineRule="auto"/>
              <w:rPr>
                <w:b w:val="0"/>
                <w:sz w:val="16"/>
              </w:rPr>
            </w:pPr>
            <w:r w:rsidRPr="00E60906">
              <w:rPr>
                <w:b w:val="0"/>
                <w:sz w:val="16"/>
              </w:rPr>
              <w:t>michael.haas@watchguard.com</w:t>
            </w:r>
          </w:p>
          <w:p w:rsidR="00617599" w:rsidRPr="00E5489A" w:rsidRDefault="00617599" w:rsidP="004466F3">
            <w:pPr>
              <w:pStyle w:val="Textkrper"/>
              <w:tabs>
                <w:tab w:val="left" w:pos="7513"/>
              </w:tabs>
              <w:spacing w:line="312" w:lineRule="auto"/>
              <w:rPr>
                <w:b w:val="0"/>
                <w:sz w:val="16"/>
              </w:rPr>
            </w:pPr>
            <w:r w:rsidRPr="003C0AD4">
              <w:rPr>
                <w:b w:val="0"/>
                <w:sz w:val="16"/>
              </w:rPr>
              <w:t>www.watchguard.de</w:t>
            </w:r>
          </w:p>
        </w:tc>
        <w:tc>
          <w:tcPr>
            <w:tcW w:w="4111" w:type="dxa"/>
          </w:tcPr>
          <w:p w:rsidR="00617599" w:rsidRPr="008C0DAD" w:rsidRDefault="00617599" w:rsidP="004466F3">
            <w:pPr>
              <w:pStyle w:val="Textkrper"/>
              <w:tabs>
                <w:tab w:val="left" w:pos="7513"/>
              </w:tabs>
              <w:spacing w:line="312" w:lineRule="auto"/>
              <w:ind w:right="426"/>
              <w:rPr>
                <w:bCs/>
                <w:sz w:val="16"/>
                <w:lang w:val="en-US"/>
              </w:rPr>
            </w:pPr>
            <w:r>
              <w:rPr>
                <w:bCs/>
                <w:sz w:val="16"/>
                <w:lang w:val="en-US"/>
              </w:rPr>
              <w:t>Presse- und Ö</w:t>
            </w:r>
            <w:r w:rsidRPr="008C0DAD">
              <w:rPr>
                <w:bCs/>
                <w:sz w:val="16"/>
                <w:lang w:val="en-US"/>
              </w:rPr>
              <w:t>ffentlichkeitsarbeit:</w:t>
            </w:r>
          </w:p>
          <w:p w:rsidR="00617599" w:rsidRPr="008C0DAD" w:rsidRDefault="00617599" w:rsidP="004466F3">
            <w:pPr>
              <w:pStyle w:val="Textkrper"/>
              <w:tabs>
                <w:tab w:val="left" w:pos="7513"/>
              </w:tabs>
              <w:spacing w:line="312" w:lineRule="auto"/>
              <w:ind w:right="426"/>
              <w:rPr>
                <w:b w:val="0"/>
                <w:bCs/>
                <w:sz w:val="16"/>
                <w:lang w:val="en-US"/>
              </w:rPr>
            </w:pPr>
            <w:r w:rsidRPr="008C0DAD">
              <w:rPr>
                <w:b w:val="0"/>
                <w:bCs/>
                <w:sz w:val="16"/>
                <w:lang w:val="en-US"/>
              </w:rPr>
              <w:t>Press'n'Relations GmbH</w:t>
            </w:r>
          </w:p>
          <w:p w:rsidR="00617599" w:rsidRPr="008C0DAD" w:rsidRDefault="00C836E8" w:rsidP="004466F3">
            <w:pPr>
              <w:pStyle w:val="Textkrper"/>
              <w:tabs>
                <w:tab w:val="left" w:pos="7513"/>
              </w:tabs>
              <w:spacing w:line="312" w:lineRule="auto"/>
              <w:ind w:right="426"/>
              <w:rPr>
                <w:b w:val="0"/>
                <w:bCs/>
                <w:sz w:val="16"/>
                <w:lang w:val="en-US"/>
              </w:rPr>
            </w:pPr>
            <w:r>
              <w:rPr>
                <w:b w:val="0"/>
                <w:bCs/>
                <w:sz w:val="16"/>
                <w:lang w:val="en-US"/>
              </w:rPr>
              <w:t>Markus Häfliger</w:t>
            </w:r>
          </w:p>
          <w:p w:rsidR="00617599" w:rsidRPr="008C0DAD" w:rsidRDefault="00C836E8" w:rsidP="004466F3">
            <w:pPr>
              <w:pStyle w:val="Textkrper"/>
              <w:tabs>
                <w:tab w:val="left" w:pos="7513"/>
              </w:tabs>
              <w:spacing w:line="312" w:lineRule="auto"/>
              <w:ind w:right="426"/>
              <w:rPr>
                <w:b w:val="0"/>
                <w:bCs/>
                <w:sz w:val="16"/>
                <w:lang w:val="en-US"/>
              </w:rPr>
            </w:pPr>
            <w:r>
              <w:rPr>
                <w:b w:val="0"/>
                <w:bCs/>
                <w:sz w:val="16"/>
                <w:lang w:val="en-US"/>
              </w:rPr>
              <w:t>Hirslanderstr. 51, 8032 Zürich</w:t>
            </w:r>
          </w:p>
          <w:p w:rsidR="00617599" w:rsidRPr="008C0DAD" w:rsidRDefault="00617599" w:rsidP="004466F3">
            <w:pPr>
              <w:pStyle w:val="Textkrper"/>
              <w:tabs>
                <w:tab w:val="left" w:pos="7513"/>
              </w:tabs>
              <w:spacing w:line="312" w:lineRule="auto"/>
              <w:ind w:right="426"/>
              <w:rPr>
                <w:b w:val="0"/>
                <w:bCs/>
                <w:sz w:val="16"/>
                <w:lang w:val="en-US"/>
              </w:rPr>
            </w:pPr>
            <w:r w:rsidRPr="008C0DAD">
              <w:rPr>
                <w:b w:val="0"/>
                <w:bCs/>
                <w:sz w:val="16"/>
                <w:lang w:val="en-US"/>
              </w:rPr>
              <w:t>Tel.: +</w:t>
            </w:r>
            <w:r w:rsidR="00C836E8">
              <w:rPr>
                <w:b w:val="0"/>
                <w:bCs/>
                <w:sz w:val="16"/>
                <w:lang w:val="en-US"/>
              </w:rPr>
              <w:t>41 43 344 58 65</w:t>
            </w:r>
            <w:r w:rsidRPr="008C0DAD">
              <w:rPr>
                <w:b w:val="0"/>
                <w:bCs/>
                <w:sz w:val="16"/>
                <w:lang w:val="en-US"/>
              </w:rPr>
              <w:t xml:space="preserve"> </w:t>
            </w:r>
          </w:p>
          <w:p w:rsidR="00617599" w:rsidRPr="008C0DAD" w:rsidRDefault="00617599" w:rsidP="004466F3">
            <w:pPr>
              <w:pStyle w:val="Textkrper"/>
              <w:tabs>
                <w:tab w:val="left" w:pos="7513"/>
              </w:tabs>
              <w:spacing w:line="312" w:lineRule="auto"/>
              <w:ind w:right="426"/>
              <w:rPr>
                <w:b w:val="0"/>
                <w:bCs/>
                <w:sz w:val="16"/>
                <w:lang w:val="en-US"/>
              </w:rPr>
            </w:pPr>
            <w:r w:rsidRPr="008C0DAD">
              <w:rPr>
                <w:b w:val="0"/>
                <w:bCs/>
                <w:sz w:val="16"/>
                <w:lang w:val="en-US"/>
              </w:rPr>
              <w:t>Fax: +</w:t>
            </w:r>
            <w:r w:rsidR="00C836E8">
              <w:rPr>
                <w:b w:val="0"/>
                <w:bCs/>
                <w:sz w:val="16"/>
                <w:lang w:val="en-US"/>
              </w:rPr>
              <w:t>41 43 344 58 69</w:t>
            </w:r>
          </w:p>
          <w:p w:rsidR="00617599" w:rsidRPr="008C0DAD" w:rsidRDefault="00C836E8" w:rsidP="004466F3">
            <w:pPr>
              <w:pStyle w:val="Textkrper"/>
              <w:tabs>
                <w:tab w:val="left" w:pos="7513"/>
              </w:tabs>
              <w:spacing w:line="312" w:lineRule="auto"/>
              <w:ind w:right="426"/>
              <w:rPr>
                <w:b w:val="0"/>
                <w:bCs/>
                <w:sz w:val="16"/>
                <w:lang w:val="en-US"/>
              </w:rPr>
            </w:pPr>
            <w:r>
              <w:rPr>
                <w:b w:val="0"/>
                <w:bCs/>
                <w:sz w:val="16"/>
                <w:lang w:val="en-US"/>
              </w:rPr>
              <w:t>mh@press-n-relations.ch</w:t>
            </w:r>
          </w:p>
          <w:p w:rsidR="00617599" w:rsidRPr="008C0DAD" w:rsidRDefault="00617599" w:rsidP="004466F3">
            <w:pPr>
              <w:pStyle w:val="Textkrper"/>
              <w:tabs>
                <w:tab w:val="left" w:pos="7513"/>
              </w:tabs>
              <w:spacing w:line="312" w:lineRule="auto"/>
              <w:ind w:right="426"/>
              <w:rPr>
                <w:b w:val="0"/>
                <w:bCs/>
                <w:sz w:val="16"/>
                <w:lang w:val="en-US"/>
              </w:rPr>
            </w:pPr>
            <w:r w:rsidRPr="008C0DAD">
              <w:rPr>
                <w:b w:val="0"/>
                <w:bCs/>
                <w:sz w:val="16"/>
                <w:lang w:val="en-US"/>
              </w:rPr>
              <w:t>www.press-n-relations.</w:t>
            </w:r>
            <w:r w:rsidR="00C836E8">
              <w:rPr>
                <w:b w:val="0"/>
                <w:bCs/>
                <w:sz w:val="16"/>
                <w:lang w:val="en-US"/>
              </w:rPr>
              <w:t>ch</w:t>
            </w:r>
          </w:p>
        </w:tc>
      </w:tr>
    </w:tbl>
    <w:p w:rsidR="00617599" w:rsidRDefault="00617599" w:rsidP="00617599">
      <w:pPr>
        <w:tabs>
          <w:tab w:val="left" w:pos="8647"/>
        </w:tabs>
        <w:ind w:right="419"/>
        <w:rPr>
          <w:rFonts w:ascii="Helvetica" w:hAnsi="Helvetica"/>
          <w:sz w:val="18"/>
          <w:szCs w:val="20"/>
        </w:rPr>
      </w:pPr>
    </w:p>
    <w:p w:rsidR="00617599" w:rsidRPr="007D75A7" w:rsidRDefault="00617599" w:rsidP="00617599">
      <w:pPr>
        <w:tabs>
          <w:tab w:val="left" w:pos="8647"/>
        </w:tabs>
        <w:ind w:right="419"/>
        <w:rPr>
          <w:rFonts w:ascii="Helvetica" w:hAnsi="Helvetica"/>
          <w:sz w:val="18"/>
          <w:szCs w:val="20"/>
        </w:rPr>
      </w:pPr>
      <w:r w:rsidRPr="0000019B">
        <w:rPr>
          <w:rFonts w:ascii="Helvetica" w:hAnsi="Helvetica"/>
          <w:b/>
          <w:sz w:val="18"/>
          <w:szCs w:val="20"/>
        </w:rPr>
        <w:t>Über WatchGuard Technologies</w:t>
      </w:r>
    </w:p>
    <w:p w:rsidR="00617599" w:rsidRPr="007A381E" w:rsidRDefault="00617599" w:rsidP="00617599">
      <w:pPr>
        <w:tabs>
          <w:tab w:val="left" w:pos="8364"/>
          <w:tab w:val="left" w:pos="8505"/>
        </w:tabs>
        <w:ind w:right="561"/>
        <w:rPr>
          <w:rFonts w:ascii="Helvetica" w:hAnsi="Helvetica"/>
          <w:sz w:val="18"/>
          <w:szCs w:val="20"/>
        </w:rPr>
      </w:pPr>
      <w:r w:rsidRPr="0000019B">
        <w:rPr>
          <w:rFonts w:ascii="Helvetica" w:hAnsi="Helvetica"/>
          <w:sz w:val="18"/>
          <w:szCs w:val="20"/>
        </w:rPr>
        <w:t>Seit 1996 entwickelt WatchGuard ganzheitliche Netzwerk- und Content-Sicherheitslösungen, mit denen Unternehmen ihre Daten und Geschäfte umfassend schützen können. Das XTM-Portfolio (Extensible Threat Management) kombiniert Firewall, VPN und Sicherheitsdienste. Die XCS-Appliances (Extensible Content Security) schützen darüber hinaus Unternehmensinhalte sowohl in E-Mails als auch im Web und verhindern den Datenverlust.</w:t>
      </w:r>
      <w:r>
        <w:rPr>
          <w:rFonts w:ascii="Helvetica" w:hAnsi="Helvetica"/>
          <w:sz w:val="18"/>
          <w:szCs w:val="20"/>
        </w:rPr>
        <w:t xml:space="preserve"> Dank umfangreicher Skalierungs</w:t>
      </w:r>
      <w:r w:rsidRPr="0000019B">
        <w:rPr>
          <w:rFonts w:ascii="Helvetica" w:hAnsi="Helvetica"/>
          <w:sz w:val="18"/>
          <w:szCs w:val="20"/>
        </w:rPr>
        <w:t>möglichkeiten hat WatchGuard für Unternehmen jeder Größenordnung die passende Lösung und mehr als 15.000 eigens ausgewählte Partner in 120 Ländern bieten abgestimmten Service. Der Hauptsitz von WatchGuard liegt in Seattle im US-Bundesstaat Washington. Weitere Informationen unter www.watchguard.com.</w:t>
      </w:r>
    </w:p>
    <w:p w:rsidR="00617599" w:rsidRDefault="00617599" w:rsidP="00617599">
      <w:pPr>
        <w:tabs>
          <w:tab w:val="left" w:pos="8364"/>
          <w:tab w:val="left" w:pos="8505"/>
        </w:tabs>
        <w:ind w:right="561"/>
      </w:pPr>
    </w:p>
    <w:p w:rsidR="00617599" w:rsidRDefault="00617599" w:rsidP="00617599"/>
    <w:p w:rsidR="00617599" w:rsidRDefault="00617599" w:rsidP="00617599"/>
    <w:p w:rsidR="00617599" w:rsidRDefault="00617599" w:rsidP="00617599"/>
    <w:p w:rsidR="00617599" w:rsidRDefault="00617599" w:rsidP="00617599"/>
    <w:p w:rsidR="007F6ADA" w:rsidRDefault="007F6ADA"/>
    <w:sectPr w:rsidR="007F6ADA" w:rsidSect="007F6ADA">
      <w:headerReference w:type="default" r:id="rId5"/>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079" w:rsidRPr="00B674DF" w:rsidRDefault="006524FA">
    <w:pPr>
      <w:pStyle w:val="Kopfzeile"/>
      <w:rPr>
        <w:sz w:val="32"/>
        <w:szCs w:val="32"/>
      </w:rPr>
    </w:pPr>
    <w:r>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5pt;margin-top:6pt;width:180pt;height:51.55pt;z-index:251658240;mso-wrap-edited:f" wrapcoords="7744 0 2519 818 1212 1309 1166 2618 979 3109 466 4909 0 7854 -46 9000 -46 13090 139 15709 559 18163 653 18490 1586 20781 2052 21272 3872 21272 4292 20781 5318 18163 5691 15709 21133 15218 21133 7854 21600 6218 20853 6218 7977 5236 8257 5072 8863 3272 8910 1800 8770 818 8584 0 7744 0">
          <v:imagedata r:id="rId1" o:title="wgrd_logo_clr"/>
          <w10:wrap type="through"/>
        </v:shape>
      </w:pict>
    </w:r>
  </w:p>
  <w:p w:rsidR="00690079" w:rsidRPr="00B674DF" w:rsidRDefault="00690079">
    <w:pPr>
      <w:pStyle w:val="Kopfzeile"/>
      <w:rPr>
        <w:sz w:val="32"/>
        <w:szCs w:val="32"/>
      </w:rPr>
    </w:pPr>
  </w:p>
  <w:p w:rsidR="00690079" w:rsidRPr="00B674DF" w:rsidRDefault="00690079">
    <w:pPr>
      <w:pStyle w:val="Kopfzeile"/>
      <w:rPr>
        <w:sz w:val="32"/>
        <w:szCs w:val="32"/>
      </w:rPr>
    </w:pPr>
  </w:p>
  <w:p w:rsidR="00690079" w:rsidRPr="00B674DF" w:rsidRDefault="00690079">
    <w:pPr>
      <w:pStyle w:val="Kopfzeile"/>
      <w:rPr>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8"/>
    <o:shapelayout v:ext="edit">
      <o:idmap v:ext="edit" data="1"/>
    </o:shapelayout>
  </w:hdrShapeDefaults>
  <w:compat>
    <w:doNotAutofitConstrainedTables/>
    <w:splitPgBreakAndParaMark/>
    <w:doNotVertAlignCellWithSp/>
    <w:doNotBreakConstrainedForcedTable/>
    <w:useAnsiKerningPairs/>
    <w:cachedColBalance/>
  </w:compat>
  <w:rsids>
    <w:rsidRoot w:val="007F6ADA"/>
    <w:rsid w:val="00291485"/>
    <w:rsid w:val="00294B02"/>
    <w:rsid w:val="0033255F"/>
    <w:rsid w:val="0042425A"/>
    <w:rsid w:val="004466F3"/>
    <w:rsid w:val="005D505C"/>
    <w:rsid w:val="00617599"/>
    <w:rsid w:val="006524FA"/>
    <w:rsid w:val="00652562"/>
    <w:rsid w:val="00690079"/>
    <w:rsid w:val="0076787A"/>
    <w:rsid w:val="007F6ADA"/>
    <w:rsid w:val="00825FE4"/>
    <w:rsid w:val="00B20E93"/>
    <w:rsid w:val="00B37725"/>
    <w:rsid w:val="00B47069"/>
    <w:rsid w:val="00C73079"/>
    <w:rsid w:val="00C836E8"/>
    <w:rsid w:val="00CB27AC"/>
    <w:rsid w:val="00CF2E2E"/>
    <w:rsid w:val="00D33C38"/>
    <w:rsid w:val="00F73DC3"/>
    <w:rsid w:val="00F8774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6ADA"/>
    <w:rPr>
      <w:rFonts w:ascii="Cambria" w:eastAsia="ＭＳ 明朝"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rsid w:val="007F6ADA"/>
    <w:rPr>
      <w:rFonts w:ascii="Cambria" w:eastAsia="ＭＳ 明朝" w:hAnsi="Cambria" w:cs="Times New Roman"/>
      <w:sz w:val="20"/>
      <w:szCs w:val="20"/>
    </w:rPr>
  </w:style>
  <w:style w:type="paragraph" w:styleId="Kopfzeile">
    <w:name w:val="header"/>
    <w:basedOn w:val="Standard"/>
    <w:link w:val="KopfzeileZeichen"/>
    <w:unhideWhenUsed/>
    <w:rsid w:val="007F6ADA"/>
    <w:pPr>
      <w:tabs>
        <w:tab w:val="center" w:pos="4536"/>
        <w:tab w:val="right" w:pos="9072"/>
      </w:tabs>
    </w:pPr>
    <w:rPr>
      <w:sz w:val="20"/>
      <w:szCs w:val="20"/>
      <w:lang w:eastAsia="en-US"/>
    </w:rPr>
  </w:style>
  <w:style w:type="character" w:customStyle="1" w:styleId="KopfzeileZeichen1">
    <w:name w:val="Kopfzeile Zeichen1"/>
    <w:basedOn w:val="Absatzstandardschriftart"/>
    <w:link w:val="Kopfzeile"/>
    <w:uiPriority w:val="99"/>
    <w:semiHidden/>
    <w:rsid w:val="007F6ADA"/>
    <w:rPr>
      <w:rFonts w:ascii="Cambria" w:eastAsia="ＭＳ 明朝" w:hAnsi="Cambria" w:cs="Times New Roman"/>
      <w:lang w:eastAsia="de-DE"/>
    </w:rPr>
  </w:style>
  <w:style w:type="character" w:customStyle="1" w:styleId="TextkrperZeichen">
    <w:name w:val="Textkörper Zeichen"/>
    <w:basedOn w:val="Absatzstandardschriftart"/>
    <w:link w:val="Textkrper"/>
    <w:rsid w:val="007F6ADA"/>
    <w:rPr>
      <w:rFonts w:ascii="Helvetica" w:eastAsia="SimSun" w:hAnsi="Helvetica" w:cs="Times New Roman"/>
      <w:b/>
      <w:sz w:val="22"/>
      <w:szCs w:val="22"/>
    </w:rPr>
  </w:style>
  <w:style w:type="paragraph" w:styleId="Textkrper">
    <w:name w:val="Body Text"/>
    <w:basedOn w:val="Standard"/>
    <w:link w:val="TextkrperZeichen"/>
    <w:rsid w:val="007F6ADA"/>
    <w:rPr>
      <w:rFonts w:ascii="Helvetica" w:eastAsia="SimSun" w:hAnsi="Helvetica"/>
      <w:b/>
      <w:sz w:val="22"/>
      <w:szCs w:val="22"/>
      <w:lang w:eastAsia="en-US"/>
    </w:rPr>
  </w:style>
  <w:style w:type="character" w:customStyle="1" w:styleId="TextkrperZeichen1">
    <w:name w:val="Textkörper Zeichen1"/>
    <w:basedOn w:val="Absatzstandardschriftart"/>
    <w:link w:val="Textkrper"/>
    <w:uiPriority w:val="99"/>
    <w:semiHidden/>
    <w:rsid w:val="007F6ADA"/>
    <w:rPr>
      <w:rFonts w:ascii="Cambria" w:eastAsia="ＭＳ 明朝" w:hAnsi="Cambria" w:cs="Times New Roman"/>
      <w:lang w:eastAsia="de-DE"/>
    </w:rPr>
  </w:style>
  <w:style w:type="character" w:styleId="Link">
    <w:name w:val="Hyperlink"/>
    <w:basedOn w:val="Absatzstandardschriftart"/>
    <w:uiPriority w:val="99"/>
    <w:unhideWhenUsed/>
    <w:rsid w:val="0042425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3287</Characters>
  <Application>Microsoft Macintosh Word</Application>
  <DocSecurity>0</DocSecurity>
  <Lines>27</Lines>
  <Paragraphs>6</Paragraphs>
  <ScaleCrop>false</ScaleCrop>
  <Company>Press'n'Relations </Company>
  <LinksUpToDate>false</LinksUpToDate>
  <CharactersWithSpaces>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14</cp:revision>
  <dcterms:created xsi:type="dcterms:W3CDTF">2013-07-30T09:37:00Z</dcterms:created>
  <dcterms:modified xsi:type="dcterms:W3CDTF">2013-08-05T06:55:00Z</dcterms:modified>
</cp:coreProperties>
</file>