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A38" w:rsidRPr="00196A38" w:rsidRDefault="00196A38" w:rsidP="00196A38">
      <w:pPr>
        <w:pStyle w:val="berschrift4"/>
        <w:rPr>
          <w:rFonts w:ascii="Arial" w:hAnsi="Arial"/>
        </w:rPr>
      </w:pPr>
      <w:bookmarkStart w:id="0" w:name="OLE_LINK1"/>
      <w:r w:rsidRPr="00196A38">
        <w:rPr>
          <w:rFonts w:ascii="Arial" w:hAnsi="Arial"/>
        </w:rPr>
        <w:t>Presseinformation</w:t>
      </w:r>
    </w:p>
    <w:p w:rsidR="00196A38" w:rsidRPr="00196A38" w:rsidRDefault="00196A38" w:rsidP="00196A38">
      <w:pPr>
        <w:rPr>
          <w:rFonts w:ascii="Arial" w:hAnsi="Arial"/>
        </w:rPr>
      </w:pPr>
    </w:p>
    <w:p w:rsidR="00196A38" w:rsidRPr="00196A38" w:rsidRDefault="00196A38" w:rsidP="00196A38">
      <w:pPr>
        <w:rPr>
          <w:rFonts w:ascii="Arial" w:hAnsi="Arial"/>
        </w:rPr>
      </w:pPr>
      <w:r w:rsidRPr="00196A38">
        <w:rPr>
          <w:rFonts w:ascii="Arial" w:hAnsi="Arial"/>
        </w:rPr>
        <w:t xml:space="preserve">Moers / </w:t>
      </w:r>
      <w:r w:rsidR="002C3F5B">
        <w:rPr>
          <w:rFonts w:ascii="Arial" w:hAnsi="Arial"/>
        </w:rPr>
        <w:t>Schüttorf</w:t>
      </w:r>
      <w:r w:rsidRPr="00196A38">
        <w:rPr>
          <w:rFonts w:ascii="Arial" w:hAnsi="Arial"/>
        </w:rPr>
        <w:t xml:space="preserve">, den </w:t>
      </w:r>
      <w:r w:rsidR="002C3F5B">
        <w:rPr>
          <w:rFonts w:ascii="Arial" w:hAnsi="Arial"/>
        </w:rPr>
        <w:t>5</w:t>
      </w:r>
      <w:r w:rsidRPr="00196A38">
        <w:rPr>
          <w:rFonts w:ascii="Arial" w:hAnsi="Arial"/>
        </w:rPr>
        <w:t>. Ju</w:t>
      </w:r>
      <w:r w:rsidR="002C3F5B">
        <w:rPr>
          <w:rFonts w:ascii="Arial" w:hAnsi="Arial"/>
        </w:rPr>
        <w:t>l</w:t>
      </w:r>
      <w:r w:rsidRPr="00196A38">
        <w:rPr>
          <w:rFonts w:ascii="Arial" w:hAnsi="Arial"/>
        </w:rPr>
        <w:t>i 2010</w:t>
      </w:r>
    </w:p>
    <w:p w:rsidR="00196A38" w:rsidRPr="00196A38" w:rsidRDefault="00196A38" w:rsidP="00196A38">
      <w:pPr>
        <w:pStyle w:val="Kopfzeile"/>
        <w:tabs>
          <w:tab w:val="clear" w:pos="4536"/>
          <w:tab w:val="clear" w:pos="9072"/>
        </w:tabs>
        <w:rPr>
          <w:rFonts w:ascii="Arial" w:hAnsi="Arial"/>
          <w:b/>
          <w:bCs/>
        </w:rPr>
      </w:pPr>
    </w:p>
    <w:p w:rsidR="00F85DF3" w:rsidRPr="00196A38" w:rsidRDefault="00F85DF3" w:rsidP="009F64CA">
      <w:pPr>
        <w:pStyle w:val="Textkrper2"/>
        <w:spacing w:line="312" w:lineRule="auto"/>
        <w:ind w:right="-1"/>
        <w:rPr>
          <w:rFonts w:ascii="Arial" w:hAnsi="Arial" w:cs="Arial"/>
          <w:b/>
          <w:bCs/>
          <w:sz w:val="28"/>
        </w:rPr>
      </w:pPr>
      <w:r w:rsidRPr="00196A38">
        <w:rPr>
          <w:rFonts w:ascii="Arial" w:hAnsi="Arial" w:cs="Arial"/>
          <w:b/>
          <w:bCs/>
          <w:sz w:val="28"/>
        </w:rPr>
        <w:t xml:space="preserve">BNetzA erklärt „abweichendes Datenaustauschformat“ nach Tenor 5  GPKE </w:t>
      </w:r>
      <w:r w:rsidR="00196A38">
        <w:rPr>
          <w:rFonts w:ascii="Arial" w:hAnsi="Arial" w:cs="Arial"/>
          <w:b/>
          <w:bCs/>
          <w:sz w:val="28"/>
        </w:rPr>
        <w:t>und</w:t>
      </w:r>
      <w:r w:rsidRPr="00196A38">
        <w:rPr>
          <w:rFonts w:ascii="Arial" w:hAnsi="Arial" w:cs="Arial"/>
          <w:b/>
          <w:bCs/>
          <w:sz w:val="28"/>
        </w:rPr>
        <w:t xml:space="preserve"> Tenor 3 GeLi Gas als regelkonform</w:t>
      </w:r>
    </w:p>
    <w:bookmarkEnd w:id="0"/>
    <w:p w:rsidR="00F85DF3" w:rsidRPr="00196A38" w:rsidRDefault="00F85DF3" w:rsidP="009F64CA">
      <w:pPr>
        <w:pStyle w:val="Textkrper2"/>
        <w:spacing w:line="312" w:lineRule="auto"/>
        <w:ind w:right="-1"/>
        <w:rPr>
          <w:rFonts w:ascii="Arial" w:hAnsi="Arial" w:cs="Arial"/>
          <w:b/>
          <w:bCs/>
          <w:sz w:val="24"/>
        </w:rPr>
      </w:pPr>
      <w:r w:rsidRPr="00196A38">
        <w:rPr>
          <w:rFonts w:ascii="Arial" w:hAnsi="Arial" w:cs="Arial"/>
          <w:b/>
          <w:bCs/>
          <w:sz w:val="24"/>
        </w:rPr>
        <w:t xml:space="preserve">Schleupen AG und Stadtwerke </w:t>
      </w:r>
      <w:r w:rsidR="00F964E9" w:rsidRPr="00196A38">
        <w:rPr>
          <w:rFonts w:ascii="Arial" w:hAnsi="Arial" w:cs="Arial"/>
          <w:b/>
          <w:bCs/>
          <w:sz w:val="24"/>
        </w:rPr>
        <w:t>Schüttorf</w:t>
      </w:r>
      <w:r w:rsidRPr="00196A38">
        <w:rPr>
          <w:rFonts w:ascii="Arial" w:hAnsi="Arial" w:cs="Arial"/>
          <w:b/>
          <w:bCs/>
          <w:sz w:val="24"/>
        </w:rPr>
        <w:t xml:space="preserve"> entwickeln neues Modell zur Herstellung von Prozessidentität</w:t>
      </w:r>
    </w:p>
    <w:p w:rsidR="00F85DF3" w:rsidRPr="00196A38" w:rsidRDefault="00F85DF3" w:rsidP="00F85DF3">
      <w:pPr>
        <w:pStyle w:val="Textkrper2"/>
        <w:tabs>
          <w:tab w:val="left" w:pos="6600"/>
        </w:tabs>
        <w:spacing w:line="312" w:lineRule="auto"/>
        <w:ind w:right="0"/>
        <w:rPr>
          <w:rFonts w:ascii="Arial" w:hAnsi="Arial" w:cs="Arial"/>
          <w:b/>
          <w:bCs/>
          <w:sz w:val="20"/>
        </w:rPr>
      </w:pPr>
    </w:p>
    <w:p w:rsidR="00196A38" w:rsidRDefault="00F85DF3" w:rsidP="009F64CA">
      <w:pPr>
        <w:ind w:right="424"/>
        <w:rPr>
          <w:rFonts w:ascii="Arial" w:eastAsia="Calibri" w:hAnsi="Arial" w:cs="Arial"/>
          <w:b/>
          <w:lang w:eastAsia="en-US"/>
        </w:rPr>
      </w:pPr>
      <w:r w:rsidRPr="00196A38">
        <w:rPr>
          <w:rFonts w:ascii="Arial" w:eastAsia="Calibri" w:hAnsi="Arial" w:cs="Arial"/>
          <w:b/>
          <w:lang w:eastAsia="en-US"/>
        </w:rPr>
        <w:t xml:space="preserve">Die  Schonfrist zur Herstellung von Prozessidentität entsprechend der Vorgaben von </w:t>
      </w:r>
      <w:r w:rsidR="001D70EF">
        <w:rPr>
          <w:rFonts w:ascii="Arial" w:eastAsia="Calibri" w:hAnsi="Arial" w:cs="Arial"/>
          <w:b/>
          <w:lang w:eastAsia="en-US"/>
        </w:rPr>
        <w:t>GPKE und GeLi Gas endet zum 30.</w:t>
      </w:r>
      <w:r w:rsidR="00196A38">
        <w:rPr>
          <w:rFonts w:ascii="Arial" w:eastAsia="Calibri" w:hAnsi="Arial" w:cs="Arial"/>
          <w:b/>
          <w:lang w:eastAsia="en-US"/>
        </w:rPr>
        <w:t xml:space="preserve"> September </w:t>
      </w:r>
      <w:r w:rsidRPr="00196A38">
        <w:rPr>
          <w:rFonts w:ascii="Arial" w:eastAsia="Calibri" w:hAnsi="Arial" w:cs="Arial"/>
          <w:b/>
          <w:lang w:eastAsia="en-US"/>
        </w:rPr>
        <w:t xml:space="preserve">2010. Nicht alle Unternehmen der Strom- und Gaswirtschaft haben sich bisher für eine vollständige Entflechtung entschieden. Einige Entscheider ziehen auch die Ausnahmeregelung nach Tenor 5 GPKE </w:t>
      </w:r>
      <w:r w:rsidR="00196A38">
        <w:rPr>
          <w:rFonts w:ascii="Arial" w:eastAsia="Calibri" w:hAnsi="Arial" w:cs="Arial"/>
          <w:b/>
          <w:lang w:eastAsia="en-US"/>
        </w:rPr>
        <w:t>beziehungsweise</w:t>
      </w:r>
      <w:r w:rsidRPr="00196A38">
        <w:rPr>
          <w:rFonts w:ascii="Arial" w:eastAsia="Calibri" w:hAnsi="Arial" w:cs="Arial"/>
          <w:b/>
          <w:lang w:eastAsia="en-US"/>
        </w:rPr>
        <w:t xml:space="preserve"> Tenor 3 </w:t>
      </w:r>
    </w:p>
    <w:p w:rsidR="00F85DF3" w:rsidRPr="00196A38" w:rsidRDefault="00F85DF3" w:rsidP="009F64CA">
      <w:pPr>
        <w:ind w:right="424"/>
        <w:rPr>
          <w:rFonts w:ascii="Arial" w:eastAsia="Calibri" w:hAnsi="Arial" w:cs="Arial"/>
          <w:b/>
          <w:lang w:eastAsia="en-US"/>
        </w:rPr>
      </w:pPr>
      <w:r w:rsidRPr="00196A38">
        <w:rPr>
          <w:rFonts w:ascii="Arial" w:eastAsia="Calibri" w:hAnsi="Arial" w:cs="Arial"/>
          <w:b/>
          <w:lang w:eastAsia="en-US"/>
        </w:rPr>
        <w:t xml:space="preserve">GeLi Gas als sinnvoll in Erwägung. Hier gibt es jetzt neben bekannten Modellen, wie </w:t>
      </w:r>
      <w:r w:rsidR="00196A38">
        <w:rPr>
          <w:rFonts w:ascii="Arial" w:eastAsia="Calibri" w:hAnsi="Arial" w:cs="Arial"/>
          <w:b/>
          <w:lang w:eastAsia="en-US"/>
        </w:rPr>
        <w:t>etwa</w:t>
      </w:r>
      <w:r w:rsidRPr="00196A38">
        <w:rPr>
          <w:rFonts w:ascii="Arial" w:eastAsia="Calibri" w:hAnsi="Arial" w:cs="Arial"/>
          <w:b/>
          <w:lang w:eastAsia="en-US"/>
        </w:rPr>
        <w:t xml:space="preserve"> dem „Abrechnungsmodell“ als Dienstleistungsang</w:t>
      </w:r>
      <w:r w:rsidRPr="00196A38">
        <w:rPr>
          <w:rFonts w:ascii="Arial" w:eastAsia="Calibri" w:hAnsi="Arial" w:cs="Arial"/>
          <w:b/>
          <w:lang w:eastAsia="en-US"/>
        </w:rPr>
        <w:t>e</w:t>
      </w:r>
      <w:r w:rsidRPr="00196A38">
        <w:rPr>
          <w:rFonts w:ascii="Arial" w:eastAsia="Calibri" w:hAnsi="Arial" w:cs="Arial"/>
          <w:b/>
          <w:lang w:eastAsia="en-US"/>
        </w:rPr>
        <w:t xml:space="preserve">bot eine weitere, von der Bundesnetzagentur als regelkonform erklärte Umsetzungsalternative: die organisatorische Lösung unter Verwendung eines „abweichenden Datenaustauschformates“.  Dieses Modell wurde von den Stadtwerken </w:t>
      </w:r>
      <w:r w:rsidR="00F964E9" w:rsidRPr="00196A38">
        <w:rPr>
          <w:rFonts w:ascii="Arial" w:eastAsia="Calibri" w:hAnsi="Arial" w:cs="Arial"/>
          <w:b/>
          <w:lang w:eastAsia="en-US"/>
        </w:rPr>
        <w:t>Schüttorf</w:t>
      </w:r>
      <w:r w:rsidRPr="00196A38">
        <w:rPr>
          <w:rFonts w:ascii="Arial" w:eastAsia="Calibri" w:hAnsi="Arial" w:cs="Arial"/>
          <w:b/>
          <w:lang w:eastAsia="en-US"/>
        </w:rPr>
        <w:t>, einer Rechtsanwaltssozietät und Schle</w:t>
      </w:r>
      <w:r w:rsidRPr="00196A38">
        <w:rPr>
          <w:rFonts w:ascii="Arial" w:eastAsia="Calibri" w:hAnsi="Arial" w:cs="Arial"/>
          <w:b/>
          <w:lang w:eastAsia="en-US"/>
        </w:rPr>
        <w:t>u</w:t>
      </w:r>
      <w:r w:rsidRPr="00196A38">
        <w:rPr>
          <w:rFonts w:ascii="Arial" w:eastAsia="Calibri" w:hAnsi="Arial" w:cs="Arial"/>
          <w:b/>
          <w:lang w:eastAsia="en-US"/>
        </w:rPr>
        <w:t>pen gemeinsam entwickelt und umgesetzt. „Wir wollten an dem Gedanken des integrierten Unternehmens festhalten. Mit dem ‚abweichenden Date</w:t>
      </w:r>
      <w:r w:rsidRPr="00196A38">
        <w:rPr>
          <w:rFonts w:ascii="Arial" w:eastAsia="Calibri" w:hAnsi="Arial" w:cs="Arial"/>
          <w:b/>
          <w:lang w:eastAsia="en-US"/>
        </w:rPr>
        <w:t>n</w:t>
      </w:r>
      <w:r w:rsidRPr="00196A38">
        <w:rPr>
          <w:rFonts w:ascii="Arial" w:eastAsia="Calibri" w:hAnsi="Arial" w:cs="Arial"/>
          <w:b/>
          <w:lang w:eastAsia="en-US"/>
        </w:rPr>
        <w:t>austauschformat‘ haben wir ein neues, einfaches Modell entwickelt, das wirtschaftlicher als das ‚Abrechnungsmodell‘ und gleichzeitig weniger risikobehaftet</w:t>
      </w:r>
      <w:r w:rsidR="00196A38" w:rsidRPr="00196A38">
        <w:rPr>
          <w:rFonts w:ascii="Arial" w:eastAsia="Calibri" w:hAnsi="Arial" w:cs="Arial"/>
          <w:b/>
          <w:lang w:eastAsia="en-US"/>
        </w:rPr>
        <w:t xml:space="preserve"> </w:t>
      </w:r>
      <w:r w:rsidR="00196A38">
        <w:rPr>
          <w:rFonts w:ascii="Arial" w:eastAsia="Calibri" w:hAnsi="Arial" w:cs="Arial"/>
          <w:b/>
          <w:lang w:eastAsia="en-US"/>
        </w:rPr>
        <w:t>ist</w:t>
      </w:r>
      <w:r w:rsidRPr="00196A38">
        <w:rPr>
          <w:rFonts w:ascii="Arial" w:eastAsia="Calibri" w:hAnsi="Arial" w:cs="Arial"/>
          <w:b/>
          <w:lang w:eastAsia="en-US"/>
        </w:rPr>
        <w:t>“, so Bernhard Weinberg, Geschäftsführer der Stadtwe</w:t>
      </w:r>
      <w:r w:rsidRPr="00196A38">
        <w:rPr>
          <w:rFonts w:ascii="Arial" w:eastAsia="Calibri" w:hAnsi="Arial" w:cs="Arial"/>
          <w:b/>
          <w:lang w:eastAsia="en-US"/>
        </w:rPr>
        <w:t>r</w:t>
      </w:r>
      <w:r w:rsidRPr="00196A38">
        <w:rPr>
          <w:rFonts w:ascii="Arial" w:eastAsia="Calibri" w:hAnsi="Arial" w:cs="Arial"/>
          <w:b/>
          <w:lang w:eastAsia="en-US"/>
        </w:rPr>
        <w:t xml:space="preserve">ke </w:t>
      </w:r>
      <w:r w:rsidR="00F964E9" w:rsidRPr="00196A38">
        <w:rPr>
          <w:rFonts w:ascii="Arial" w:eastAsia="Calibri" w:hAnsi="Arial" w:cs="Arial"/>
          <w:b/>
          <w:lang w:eastAsia="en-US"/>
        </w:rPr>
        <w:t>Schüttorf</w:t>
      </w:r>
      <w:r w:rsidRPr="00196A38">
        <w:rPr>
          <w:rFonts w:ascii="Arial" w:eastAsia="Calibri" w:hAnsi="Arial" w:cs="Arial"/>
          <w:b/>
          <w:lang w:eastAsia="en-US"/>
        </w:rPr>
        <w:t xml:space="preserve">. </w:t>
      </w:r>
    </w:p>
    <w:p w:rsidR="00F85DF3" w:rsidRPr="00196A38" w:rsidRDefault="00F85DF3" w:rsidP="009F64CA">
      <w:pPr>
        <w:ind w:right="424"/>
        <w:rPr>
          <w:rFonts w:ascii="Arial" w:eastAsia="Calibri" w:hAnsi="Arial" w:cs="Arial"/>
          <w:lang w:eastAsia="en-US"/>
        </w:rPr>
      </w:pPr>
    </w:p>
    <w:p w:rsidR="00F85DF3" w:rsidRPr="00196A38" w:rsidRDefault="00F85DF3" w:rsidP="009F64CA">
      <w:pPr>
        <w:ind w:right="424"/>
        <w:rPr>
          <w:rFonts w:ascii="Arial" w:hAnsi="Arial"/>
        </w:rPr>
      </w:pPr>
      <w:r w:rsidRPr="00196A38">
        <w:rPr>
          <w:rFonts w:ascii="Arial" w:eastAsia="Calibri" w:hAnsi="Arial" w:cs="Arial"/>
          <w:lang w:eastAsia="en-US"/>
        </w:rPr>
        <w:t>Zur Anwendung der Ausnahmeregelung nach Tenor 5 GPKE und Tenor 3 GeLi Gas gab es bisher bereits das bekannte „Abrechnungsmodell“ als Dienstle</w:t>
      </w:r>
      <w:r w:rsidRPr="00196A38">
        <w:rPr>
          <w:rFonts w:ascii="Arial" w:eastAsia="Calibri" w:hAnsi="Arial" w:cs="Arial"/>
          <w:lang w:eastAsia="en-US"/>
        </w:rPr>
        <w:t>i</w:t>
      </w:r>
      <w:r w:rsidRPr="00196A38">
        <w:rPr>
          <w:rFonts w:ascii="Arial" w:eastAsia="Calibri" w:hAnsi="Arial" w:cs="Arial"/>
          <w:lang w:eastAsia="en-US"/>
        </w:rPr>
        <w:t>stungsangebot. Zur Umsetzung einer diskriminierungsfreien Marktkommunikat</w:t>
      </w:r>
      <w:r w:rsidRPr="00196A38">
        <w:rPr>
          <w:rFonts w:ascii="Arial" w:eastAsia="Calibri" w:hAnsi="Arial" w:cs="Arial"/>
          <w:lang w:eastAsia="en-US"/>
        </w:rPr>
        <w:t>i</w:t>
      </w:r>
      <w:r w:rsidRPr="00196A38">
        <w:rPr>
          <w:rFonts w:ascii="Arial" w:eastAsia="Calibri" w:hAnsi="Arial" w:cs="Arial"/>
          <w:lang w:eastAsia="en-US"/>
        </w:rPr>
        <w:t>on werden bei einem Anbieterwechsel d</w:t>
      </w:r>
      <w:r w:rsidR="00E56608" w:rsidRPr="00196A38">
        <w:rPr>
          <w:rFonts w:ascii="Arial" w:eastAsia="Calibri" w:hAnsi="Arial" w:cs="Arial"/>
          <w:lang w:eastAsia="en-US"/>
        </w:rPr>
        <w:t>abei die im integrierten System</w:t>
      </w:r>
      <w:r w:rsidRPr="00196A38">
        <w:rPr>
          <w:rFonts w:ascii="Arial" w:eastAsia="Calibri" w:hAnsi="Arial" w:cs="Arial"/>
          <w:lang w:eastAsia="en-US"/>
        </w:rPr>
        <w:t xml:space="preserve"> von den Vorgaben abweichenden Prozesse wie Stamm</w:t>
      </w:r>
      <w:r w:rsidR="00E56608" w:rsidRPr="00196A38">
        <w:rPr>
          <w:rFonts w:ascii="Arial" w:eastAsia="Calibri" w:hAnsi="Arial" w:cs="Arial"/>
          <w:lang w:eastAsia="en-US"/>
        </w:rPr>
        <w:t>datenänderung und  Zähle</w:t>
      </w:r>
      <w:r w:rsidR="00E56608" w:rsidRPr="00196A38">
        <w:rPr>
          <w:rFonts w:ascii="Arial" w:eastAsia="Calibri" w:hAnsi="Arial" w:cs="Arial"/>
          <w:lang w:eastAsia="en-US"/>
        </w:rPr>
        <w:t>r</w:t>
      </w:r>
      <w:r w:rsidR="00196A38">
        <w:rPr>
          <w:rFonts w:ascii="Arial" w:eastAsia="Calibri" w:hAnsi="Arial" w:cs="Arial"/>
          <w:lang w:eastAsia="en-US"/>
        </w:rPr>
        <w:t>stands</w:t>
      </w:r>
      <w:r w:rsidRPr="00196A38">
        <w:rPr>
          <w:rFonts w:ascii="Arial" w:eastAsia="Calibri" w:hAnsi="Arial" w:cs="Arial"/>
          <w:lang w:eastAsia="en-US"/>
        </w:rPr>
        <w:t>übermittlung als Dienstleistung angeboten. Hierzu sind bei Annahme des Angebots durch einen externen Lieferanten systemerweiternde Maßnahmen erforderlich. Aber die Frage, ob die anfallenden Kosten dem Lieferanten in Rechnung gestellt werden können,  wird abschließend erst auf rechtlicher Eb</w:t>
      </w:r>
      <w:r w:rsidRPr="00196A38">
        <w:rPr>
          <w:rFonts w:ascii="Arial" w:eastAsia="Calibri" w:hAnsi="Arial" w:cs="Arial"/>
          <w:lang w:eastAsia="en-US"/>
        </w:rPr>
        <w:t>e</w:t>
      </w:r>
      <w:r w:rsidRPr="00196A38">
        <w:rPr>
          <w:rFonts w:ascii="Arial" w:eastAsia="Calibri" w:hAnsi="Arial" w:cs="Arial"/>
          <w:lang w:eastAsia="en-US"/>
        </w:rPr>
        <w:t xml:space="preserve">ne geklärt werden können. Auch die Stadtwerke </w:t>
      </w:r>
      <w:r w:rsidR="00F964E9" w:rsidRPr="00196A38">
        <w:rPr>
          <w:rFonts w:ascii="Arial" w:eastAsia="Calibri" w:hAnsi="Arial" w:cs="Arial"/>
          <w:lang w:eastAsia="en-US"/>
        </w:rPr>
        <w:t>Schüttorf</w:t>
      </w:r>
      <w:r w:rsidRPr="00196A38">
        <w:rPr>
          <w:rFonts w:ascii="Arial" w:eastAsia="Calibri" w:hAnsi="Arial" w:cs="Arial"/>
          <w:lang w:eastAsia="en-US"/>
        </w:rPr>
        <w:t xml:space="preserve"> haben sich kritische Fragen wie diese gestellt. „Als lokaler Versorger haben wir viele Wettbewerb</w:t>
      </w:r>
      <w:r w:rsidRPr="00196A38">
        <w:rPr>
          <w:rFonts w:ascii="Arial" w:eastAsia="Calibri" w:hAnsi="Arial" w:cs="Arial"/>
          <w:lang w:eastAsia="en-US"/>
        </w:rPr>
        <w:t>s</w:t>
      </w:r>
      <w:r w:rsidRPr="00196A38">
        <w:rPr>
          <w:rFonts w:ascii="Arial" w:eastAsia="Calibri" w:hAnsi="Arial" w:cs="Arial"/>
          <w:lang w:eastAsia="en-US"/>
        </w:rPr>
        <w:t>vorteile gegenüber anderen Lieferanten, die lediglich über den Preis argume</w:t>
      </w:r>
      <w:r w:rsidRPr="00196A38">
        <w:rPr>
          <w:rFonts w:ascii="Arial" w:eastAsia="Calibri" w:hAnsi="Arial" w:cs="Arial"/>
          <w:lang w:eastAsia="en-US"/>
        </w:rPr>
        <w:t>n</w:t>
      </w:r>
      <w:r w:rsidRPr="00196A38">
        <w:rPr>
          <w:rFonts w:ascii="Arial" w:eastAsia="Calibri" w:hAnsi="Arial" w:cs="Arial"/>
          <w:lang w:eastAsia="en-US"/>
        </w:rPr>
        <w:t>tieren“, beschreibt Ber</w:t>
      </w:r>
      <w:r w:rsidR="00E56608" w:rsidRPr="00196A38">
        <w:rPr>
          <w:rFonts w:ascii="Arial" w:eastAsia="Calibri" w:hAnsi="Arial" w:cs="Arial"/>
          <w:lang w:eastAsia="en-US"/>
        </w:rPr>
        <w:t>n</w:t>
      </w:r>
      <w:r w:rsidRPr="00196A38">
        <w:rPr>
          <w:rFonts w:ascii="Arial" w:eastAsia="Calibri" w:hAnsi="Arial" w:cs="Arial"/>
          <w:lang w:eastAsia="en-US"/>
        </w:rPr>
        <w:t>hard Weinberg die Motivation, ein eigenes Umse</w:t>
      </w:r>
      <w:r w:rsidRPr="00196A38">
        <w:rPr>
          <w:rFonts w:ascii="Arial" w:eastAsia="Calibri" w:hAnsi="Arial" w:cs="Arial"/>
          <w:lang w:eastAsia="en-US"/>
        </w:rPr>
        <w:t>t</w:t>
      </w:r>
      <w:r w:rsidRPr="00196A38">
        <w:rPr>
          <w:rFonts w:ascii="Arial" w:eastAsia="Calibri" w:hAnsi="Arial" w:cs="Arial"/>
          <w:lang w:eastAsia="en-US"/>
        </w:rPr>
        <w:t xml:space="preserve">zungsmodell zu entwickeln. Gemeinsam mit Wibke Reimann, Fachanwältin mit dem Schwerpunkt Energierecht bei der Anwaltssozietät Bethge.Reimann.Stari in Berlin, sowie Sascha Reif, Geschäftsfeldentwickler bei der Schleupen AG, wurde die Idee des „abweichenden Datenaustausches“ geboren. </w:t>
      </w:r>
      <w:r w:rsidR="006F5AC3" w:rsidRPr="00196A38">
        <w:rPr>
          <w:rFonts w:ascii="Arial" w:hAnsi="Arial"/>
        </w:rPr>
        <w:t>Bei dieser organisatorischen Lösung werden die marktkommunikationsrelevanten Daten für die vom integrierten Vertrieb belieferten Kunden direkt vom Vertrieb und nicht mehr vom Netzbetreiber im System erfasst. Hierzu schickt der Netzbetre</w:t>
      </w:r>
      <w:r w:rsidR="006F5AC3" w:rsidRPr="00196A38">
        <w:rPr>
          <w:rFonts w:ascii="Arial" w:hAnsi="Arial"/>
        </w:rPr>
        <w:t>i</w:t>
      </w:r>
      <w:r w:rsidR="006F5AC3" w:rsidRPr="00196A38">
        <w:rPr>
          <w:rFonts w:ascii="Arial" w:hAnsi="Arial"/>
        </w:rPr>
        <w:t>ber beispielsweise bei der Turnusablesung eine eMail mit allen relevanten I</w:t>
      </w:r>
      <w:r w:rsidR="006F5AC3" w:rsidRPr="00196A38">
        <w:rPr>
          <w:rFonts w:ascii="Arial" w:hAnsi="Arial"/>
        </w:rPr>
        <w:t>n</w:t>
      </w:r>
      <w:r w:rsidR="006F5AC3" w:rsidRPr="00196A38">
        <w:rPr>
          <w:rFonts w:ascii="Arial" w:hAnsi="Arial"/>
        </w:rPr>
        <w:t xml:space="preserve">formationen an den Lieferanten und organisiert seine Touren so, dass sowohl der eigene als auch der externe Lieferant die für diesen Prozess notwendigen Daten erhält, z.B. in Form einer MDE-Datei. Der zeitliche Informationsvorsprung des eigenen Vertriebes bei einer direkten Datenerfassung des Netzbetreibers im integrierten System wird somit behoben. </w:t>
      </w:r>
      <w:r w:rsidRPr="00196A38">
        <w:rPr>
          <w:rFonts w:ascii="Arial" w:eastAsia="Calibri" w:hAnsi="Arial" w:cs="Arial"/>
          <w:lang w:eastAsia="en-US"/>
        </w:rPr>
        <w:t>Gemeinsam mit dem Rechenze</w:t>
      </w:r>
      <w:r w:rsidRPr="00196A38">
        <w:rPr>
          <w:rFonts w:ascii="Arial" w:eastAsia="Calibri" w:hAnsi="Arial" w:cs="Arial"/>
          <w:lang w:eastAsia="en-US"/>
        </w:rPr>
        <w:t>n</w:t>
      </w:r>
      <w:r w:rsidRPr="00196A38">
        <w:rPr>
          <w:rFonts w:ascii="Arial" w:eastAsia="Calibri" w:hAnsi="Arial" w:cs="Arial"/>
          <w:lang w:eastAsia="en-US"/>
        </w:rPr>
        <w:t xml:space="preserve">trum rku.it, die </w:t>
      </w:r>
      <w:r w:rsidR="00F964E9" w:rsidRPr="00196A38">
        <w:rPr>
          <w:rFonts w:ascii="Arial" w:eastAsia="Calibri" w:hAnsi="Arial" w:cs="Arial"/>
          <w:lang w:eastAsia="en-US"/>
        </w:rPr>
        <w:t>Schüttorf</w:t>
      </w:r>
      <w:r w:rsidR="003B3B18" w:rsidRPr="00196A38">
        <w:rPr>
          <w:rFonts w:ascii="Arial" w:eastAsia="Calibri" w:hAnsi="Arial" w:cs="Arial"/>
          <w:lang w:eastAsia="en-US"/>
        </w:rPr>
        <w:t xml:space="preserve"> betreuen, wurde die IT</w:t>
      </w:r>
      <w:r w:rsidR="006F5AC3" w:rsidRPr="00196A38">
        <w:rPr>
          <w:rFonts w:ascii="Arial" w:eastAsia="Calibri" w:hAnsi="Arial" w:cs="Arial"/>
          <w:lang w:eastAsia="en-US"/>
        </w:rPr>
        <w:t>-</w:t>
      </w:r>
      <w:r w:rsidRPr="00196A38">
        <w:rPr>
          <w:rFonts w:ascii="Arial" w:eastAsia="Calibri" w:hAnsi="Arial" w:cs="Arial"/>
          <w:lang w:eastAsia="en-US"/>
        </w:rPr>
        <w:t>Umsetzung mit Schleupen.CS realisiert.</w:t>
      </w:r>
    </w:p>
    <w:p w:rsidR="00F85DF3" w:rsidRPr="00196A38" w:rsidRDefault="00F85DF3" w:rsidP="009F64CA">
      <w:pPr>
        <w:ind w:right="424"/>
        <w:rPr>
          <w:rFonts w:ascii="Arial" w:eastAsia="Calibri" w:hAnsi="Arial" w:cs="Arial"/>
          <w:lang w:eastAsia="en-US"/>
        </w:rPr>
      </w:pPr>
    </w:p>
    <w:p w:rsidR="00F85DF3" w:rsidRPr="00196A38" w:rsidRDefault="00F85DF3" w:rsidP="009F64CA">
      <w:pPr>
        <w:ind w:right="424"/>
        <w:rPr>
          <w:rFonts w:ascii="Arial" w:eastAsia="Calibri" w:hAnsi="Arial" w:cs="Arial"/>
          <w:lang w:eastAsia="en-US"/>
        </w:rPr>
      </w:pPr>
      <w:r w:rsidRPr="00196A38">
        <w:rPr>
          <w:rFonts w:ascii="Arial" w:eastAsia="Calibri" w:hAnsi="Arial" w:cs="Arial"/>
          <w:lang w:eastAsia="en-US"/>
        </w:rPr>
        <w:t xml:space="preserve">Um Rechtssicherheit zu gewinnen, wurde dieses Modell von Hartmut Klokkers, kaufmännischer Leiter der Stadtwerke </w:t>
      </w:r>
      <w:r w:rsidR="00F964E9" w:rsidRPr="00196A38">
        <w:rPr>
          <w:rFonts w:ascii="Arial" w:eastAsia="Calibri" w:hAnsi="Arial" w:cs="Arial"/>
          <w:lang w:eastAsia="en-US"/>
        </w:rPr>
        <w:t>Schüttorf</w:t>
      </w:r>
      <w:r w:rsidRPr="00196A38">
        <w:rPr>
          <w:rFonts w:ascii="Arial" w:eastAsia="Calibri" w:hAnsi="Arial" w:cs="Arial"/>
          <w:lang w:eastAsia="en-US"/>
        </w:rPr>
        <w:t>, mit Unterstützung aller weit</w:t>
      </w:r>
      <w:r w:rsidRPr="00196A38">
        <w:rPr>
          <w:rFonts w:ascii="Arial" w:eastAsia="Calibri" w:hAnsi="Arial" w:cs="Arial"/>
          <w:lang w:eastAsia="en-US"/>
        </w:rPr>
        <w:t>e</w:t>
      </w:r>
      <w:r w:rsidRPr="00196A38">
        <w:rPr>
          <w:rFonts w:ascii="Arial" w:eastAsia="Calibri" w:hAnsi="Arial" w:cs="Arial"/>
          <w:lang w:eastAsia="en-US"/>
        </w:rPr>
        <w:t xml:space="preserve">ren Beteiligten schließlich der Bundesnetzagentur in der Beschlusskammer 6 – unter Einbeziehung der Beschlusskammer 7 – vorgestellt. Per 11. Mai 2010 hat die BNetzA dieses Konzept des abweichenden Datenaustausches dann auch als markt- und regelkonformes Modell anerkannt. </w:t>
      </w:r>
    </w:p>
    <w:p w:rsidR="00F85DF3" w:rsidRPr="00196A38" w:rsidRDefault="00F85DF3" w:rsidP="009F64CA">
      <w:pPr>
        <w:ind w:right="424"/>
        <w:rPr>
          <w:rFonts w:ascii="Arial" w:eastAsia="Calibri" w:hAnsi="Arial" w:cs="Arial"/>
          <w:lang w:eastAsia="en-US"/>
        </w:rPr>
      </w:pPr>
    </w:p>
    <w:p w:rsidR="00F85DF3" w:rsidRPr="00196A38" w:rsidRDefault="00F85DF3" w:rsidP="009F64CA">
      <w:pPr>
        <w:ind w:right="424"/>
        <w:rPr>
          <w:rFonts w:ascii="Arial" w:eastAsia="Calibri" w:hAnsi="Arial" w:cs="Arial"/>
          <w:lang w:eastAsia="en-US"/>
        </w:rPr>
      </w:pPr>
      <w:r w:rsidRPr="00196A38">
        <w:rPr>
          <w:rFonts w:ascii="Arial" w:eastAsia="Calibri" w:hAnsi="Arial" w:cs="Arial"/>
          <w:lang w:eastAsia="en-US"/>
        </w:rPr>
        <w:t>Die Beratungstochter VISOS hat dazu in Kooperation mit der Rechtsanwalt</w:t>
      </w:r>
      <w:r w:rsidRPr="00196A38">
        <w:rPr>
          <w:rFonts w:ascii="Arial" w:eastAsia="Calibri" w:hAnsi="Arial" w:cs="Arial"/>
          <w:lang w:eastAsia="en-US"/>
        </w:rPr>
        <w:t>s</w:t>
      </w:r>
      <w:r w:rsidRPr="00196A38">
        <w:rPr>
          <w:rFonts w:ascii="Arial" w:eastAsia="Calibri" w:hAnsi="Arial" w:cs="Arial"/>
          <w:lang w:eastAsia="en-US"/>
        </w:rPr>
        <w:t>kanzlei Bethge.Reimann.Stari (Berlin) ein Beratungspaket geschnürt, das inte</w:t>
      </w:r>
      <w:r w:rsidRPr="00196A38">
        <w:rPr>
          <w:rFonts w:ascii="Arial" w:eastAsia="Calibri" w:hAnsi="Arial" w:cs="Arial"/>
          <w:lang w:eastAsia="en-US"/>
        </w:rPr>
        <w:t>r</w:t>
      </w:r>
      <w:r w:rsidRPr="00196A38">
        <w:rPr>
          <w:rFonts w:ascii="Arial" w:eastAsia="Calibri" w:hAnsi="Arial" w:cs="Arial"/>
          <w:lang w:eastAsia="en-US"/>
        </w:rPr>
        <w:t>essierten Versorgern einen Überblick über diese Modelle, deren rechtliche B</w:t>
      </w:r>
      <w:r w:rsidRPr="00196A38">
        <w:rPr>
          <w:rFonts w:ascii="Arial" w:eastAsia="Calibri" w:hAnsi="Arial" w:cs="Arial"/>
          <w:lang w:eastAsia="en-US"/>
        </w:rPr>
        <w:t>e</w:t>
      </w:r>
      <w:r w:rsidRPr="00196A38">
        <w:rPr>
          <w:rFonts w:ascii="Arial" w:eastAsia="Calibri" w:hAnsi="Arial" w:cs="Arial"/>
          <w:lang w:eastAsia="en-US"/>
        </w:rPr>
        <w:t>wertung, die  erforderlichen Maßnahmen zur Umsetzung sowie die Abwägung der Vor- und Nachteile im Kontext der Prozessorganisation gibt. Damit werden die Handlungsoptionen herausgearbeitet, so dass die Unternehmen das für sie jeweils geeignete „Tenormodell“ und die optimale Umsetzungsvariante festl</w:t>
      </w:r>
      <w:r w:rsidRPr="00196A38">
        <w:rPr>
          <w:rFonts w:ascii="Arial" w:eastAsia="Calibri" w:hAnsi="Arial" w:cs="Arial"/>
          <w:lang w:eastAsia="en-US"/>
        </w:rPr>
        <w:t>e</w:t>
      </w:r>
      <w:r w:rsidRPr="00196A38">
        <w:rPr>
          <w:rFonts w:ascii="Arial" w:eastAsia="Calibri" w:hAnsi="Arial" w:cs="Arial"/>
          <w:lang w:eastAsia="en-US"/>
        </w:rPr>
        <w:t>gen können.</w:t>
      </w:r>
    </w:p>
    <w:p w:rsidR="00F85DF3" w:rsidRPr="00196A38" w:rsidRDefault="00F85DF3" w:rsidP="009F64CA">
      <w:pPr>
        <w:ind w:right="424"/>
        <w:rPr>
          <w:rFonts w:ascii="Arial" w:eastAsia="Calibri" w:hAnsi="Arial" w:cs="Arial"/>
          <w:lang w:eastAsia="en-US"/>
        </w:rPr>
      </w:pPr>
    </w:p>
    <w:p w:rsidR="00652887" w:rsidRPr="00196A38" w:rsidRDefault="00F85DF3" w:rsidP="009F64CA">
      <w:pPr>
        <w:ind w:right="424"/>
        <w:rPr>
          <w:rFonts w:ascii="Arial" w:eastAsia="Calibri" w:hAnsi="Arial" w:cs="Arial"/>
          <w:lang w:eastAsia="en-US"/>
        </w:rPr>
      </w:pPr>
      <w:r w:rsidRPr="00196A38">
        <w:rPr>
          <w:rFonts w:ascii="Arial" w:eastAsia="Calibri" w:hAnsi="Arial" w:cs="Arial"/>
          <w:lang w:eastAsia="en-US"/>
        </w:rPr>
        <w:t>Anwender von Schleupen.CS haben somit alle Entscheidungsoptionen – von der vollständigen Entflechtung bis hin zu verschiedenen, nach Tenor 5 bzw. 3 abweichenden Modellen -, um eine für das jeweilige Unternehmen regelkonfo</w:t>
      </w:r>
      <w:r w:rsidRPr="00196A38">
        <w:rPr>
          <w:rFonts w:ascii="Arial" w:eastAsia="Calibri" w:hAnsi="Arial" w:cs="Arial"/>
          <w:lang w:eastAsia="en-US"/>
        </w:rPr>
        <w:t>r</w:t>
      </w:r>
      <w:r w:rsidRPr="00196A38">
        <w:rPr>
          <w:rFonts w:ascii="Arial" w:eastAsia="Calibri" w:hAnsi="Arial" w:cs="Arial"/>
          <w:lang w:eastAsia="en-US"/>
        </w:rPr>
        <w:t>me, rechtssichere, aber auch wirtschaftliche Lösung zur Herstellung von Pr</w:t>
      </w:r>
      <w:r w:rsidRPr="00196A38">
        <w:rPr>
          <w:rFonts w:ascii="Arial" w:eastAsia="Calibri" w:hAnsi="Arial" w:cs="Arial"/>
          <w:lang w:eastAsia="en-US"/>
        </w:rPr>
        <w:t>o</w:t>
      </w:r>
      <w:r w:rsidRPr="00196A38">
        <w:rPr>
          <w:rFonts w:ascii="Arial" w:eastAsia="Calibri" w:hAnsi="Arial" w:cs="Arial"/>
          <w:lang w:eastAsia="en-US"/>
        </w:rPr>
        <w:t>zessidentität zu finden.</w:t>
      </w:r>
    </w:p>
    <w:p w:rsidR="00196A38" w:rsidRDefault="00196A38" w:rsidP="009F64CA">
      <w:pPr>
        <w:ind w:right="424"/>
        <w:rPr>
          <w:rFonts w:ascii="Arial" w:eastAsia="Calibri" w:hAnsi="Arial" w:cs="Arial"/>
          <w:lang w:eastAsia="en-US"/>
        </w:rPr>
      </w:pPr>
    </w:p>
    <w:p w:rsidR="00196A38" w:rsidRDefault="00196A38" w:rsidP="009F64CA">
      <w:pPr>
        <w:ind w:right="424"/>
        <w:rPr>
          <w:rFonts w:ascii="Arial" w:eastAsia="Calibri" w:hAnsi="Arial" w:cs="Arial"/>
          <w:lang w:eastAsia="en-US"/>
        </w:rPr>
      </w:pPr>
    </w:p>
    <w:p w:rsidR="00196A38" w:rsidRDefault="00196A38" w:rsidP="009F64CA">
      <w:pPr>
        <w:ind w:right="424"/>
        <w:rPr>
          <w:rFonts w:ascii="Arial" w:eastAsia="Calibri" w:hAnsi="Arial" w:cs="Arial"/>
          <w:lang w:eastAsia="en-US"/>
        </w:rPr>
      </w:pPr>
    </w:p>
    <w:p w:rsidR="00196A38" w:rsidRDefault="00196A38" w:rsidP="009F64CA">
      <w:pPr>
        <w:ind w:right="424"/>
        <w:rPr>
          <w:rFonts w:ascii="Arial" w:eastAsia="Calibri" w:hAnsi="Arial" w:cs="Arial"/>
          <w:lang w:eastAsia="en-US"/>
        </w:rPr>
      </w:pPr>
    </w:p>
    <w:p w:rsidR="00196A38" w:rsidRDefault="00196A38" w:rsidP="009F64CA">
      <w:pPr>
        <w:ind w:right="424"/>
        <w:rPr>
          <w:rFonts w:ascii="Arial" w:eastAsia="Calibri" w:hAnsi="Arial" w:cs="Arial"/>
          <w:lang w:eastAsia="en-US"/>
        </w:rPr>
      </w:pPr>
      <w:r>
        <w:rPr>
          <w:rFonts w:ascii="Arial" w:eastAsia="Calibri" w:hAnsi="Arial" w:cs="Arial"/>
          <w:noProof/>
        </w:rPr>
        <w:drawing>
          <wp:inline distT="0" distB="0" distL="0" distR="0">
            <wp:extent cx="1757447" cy="2286936"/>
            <wp:effectExtent l="25400" t="0" r="0" b="0"/>
            <wp:docPr id="2" name="Bild 2" descr=":::Desktop:Schuettorf_Bernhard Weinberg-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huettorf_Bernhard Weinberg-Web.jpg"/>
                    <pic:cNvPicPr>
                      <a:picLocks noChangeAspect="1" noChangeArrowheads="1"/>
                    </pic:cNvPicPr>
                  </pic:nvPicPr>
                  <pic:blipFill>
                    <a:blip r:embed="rId6"/>
                    <a:srcRect/>
                    <a:stretch>
                      <a:fillRect/>
                    </a:stretch>
                  </pic:blipFill>
                  <pic:spPr bwMode="auto">
                    <a:xfrm>
                      <a:off x="0" y="0"/>
                      <a:ext cx="1757447" cy="2286936"/>
                    </a:xfrm>
                    <a:prstGeom prst="rect">
                      <a:avLst/>
                    </a:prstGeom>
                    <a:noFill/>
                    <a:ln w="9525">
                      <a:noFill/>
                      <a:miter lim="800000"/>
                      <a:headEnd/>
                      <a:tailEnd/>
                    </a:ln>
                  </pic:spPr>
                </pic:pic>
              </a:graphicData>
            </a:graphic>
          </wp:inline>
        </w:drawing>
      </w:r>
    </w:p>
    <w:p w:rsidR="00652887" w:rsidRPr="00196A38" w:rsidRDefault="00652887" w:rsidP="009F64CA">
      <w:pPr>
        <w:ind w:right="424"/>
        <w:rPr>
          <w:rFonts w:ascii="Arial" w:eastAsia="Calibri" w:hAnsi="Arial" w:cs="Arial"/>
          <w:lang w:eastAsia="en-US"/>
        </w:rPr>
      </w:pPr>
    </w:p>
    <w:p w:rsidR="00044310" w:rsidRPr="00196A38" w:rsidRDefault="00196A38" w:rsidP="009F64CA">
      <w:pPr>
        <w:ind w:right="424"/>
        <w:rPr>
          <w:rFonts w:ascii="Arial" w:eastAsia="Calibri" w:hAnsi="Arial" w:cs="Arial"/>
          <w:lang w:eastAsia="en-US"/>
        </w:rPr>
      </w:pPr>
      <w:r>
        <w:rPr>
          <w:rFonts w:ascii="Arial" w:eastAsia="Calibri" w:hAnsi="Arial" w:cs="Arial"/>
          <w:lang w:eastAsia="en-US"/>
        </w:rPr>
        <w:t>Das Bild von</w:t>
      </w:r>
      <w:r w:rsidR="00044310" w:rsidRPr="00196A38">
        <w:rPr>
          <w:rFonts w:ascii="Arial" w:eastAsia="Calibri" w:hAnsi="Arial" w:cs="Arial"/>
          <w:lang w:eastAsia="en-US"/>
        </w:rPr>
        <w:t xml:space="preserve"> </w:t>
      </w:r>
      <w:r w:rsidRPr="00196A38">
        <w:rPr>
          <w:rFonts w:ascii="Arial" w:eastAsia="Calibri" w:hAnsi="Arial" w:cs="Arial"/>
          <w:lang w:eastAsia="en-US"/>
        </w:rPr>
        <w:t xml:space="preserve">Bernhard Weinberg, Geschäftsführer der Stadtwerke Schüttorf </w:t>
      </w:r>
      <w:r w:rsidR="00044310" w:rsidRPr="00196A38">
        <w:rPr>
          <w:rFonts w:ascii="Arial" w:eastAsia="Calibri" w:hAnsi="Arial" w:cs="Arial"/>
          <w:lang w:eastAsia="en-US"/>
        </w:rPr>
        <w:t xml:space="preserve">können Sie unter </w:t>
      </w:r>
      <w:hyperlink r:id="rId7" w:history="1">
        <w:r w:rsidR="00044310" w:rsidRPr="00196A38">
          <w:rPr>
            <w:rStyle w:val="Link"/>
            <w:rFonts w:ascii="Arial" w:eastAsia="Calibri" w:hAnsi="Arial" w:cs="Arial"/>
            <w:lang w:eastAsia="en-US"/>
          </w:rPr>
          <w:t>www.schleupen.de</w:t>
        </w:r>
      </w:hyperlink>
      <w:r w:rsidR="00044310" w:rsidRPr="00196A38">
        <w:rPr>
          <w:rFonts w:ascii="Arial" w:eastAsia="Calibri" w:hAnsi="Arial" w:cs="Arial"/>
          <w:lang w:eastAsia="en-US"/>
        </w:rPr>
        <w:t xml:space="preserve"> downloaden!</w:t>
      </w:r>
    </w:p>
    <w:p w:rsidR="00F85DF3" w:rsidRPr="00196A38" w:rsidRDefault="00F85DF3" w:rsidP="009F64CA">
      <w:pPr>
        <w:pStyle w:val="Textkrper2"/>
        <w:tabs>
          <w:tab w:val="left" w:pos="6600"/>
        </w:tabs>
        <w:spacing w:line="312" w:lineRule="auto"/>
        <w:ind w:right="424"/>
        <w:rPr>
          <w:rFonts w:ascii="Arial" w:hAnsi="Arial" w:cs="Arial"/>
          <w:b/>
          <w:bCs/>
          <w:sz w:val="20"/>
        </w:rPr>
      </w:pPr>
    </w:p>
    <w:tbl>
      <w:tblPr>
        <w:tblW w:w="9468" w:type="dxa"/>
        <w:tblLook w:val="00BF"/>
      </w:tblPr>
      <w:tblGrid>
        <w:gridCol w:w="9684"/>
        <w:gridCol w:w="236"/>
      </w:tblGrid>
      <w:tr w:rsidR="00F85DF3" w:rsidRPr="00196A38">
        <w:tc>
          <w:tcPr>
            <w:tcW w:w="4308" w:type="dxa"/>
          </w:tcPr>
          <w:tbl>
            <w:tblPr>
              <w:tblW w:w="9468" w:type="dxa"/>
              <w:tblLook w:val="00BF"/>
            </w:tblPr>
            <w:tblGrid>
              <w:gridCol w:w="4308"/>
              <w:gridCol w:w="5160"/>
            </w:tblGrid>
            <w:tr w:rsidR="00044310" w:rsidRPr="00196A38">
              <w:tc>
                <w:tcPr>
                  <w:tcW w:w="4308" w:type="dxa"/>
                </w:tcPr>
                <w:p w:rsidR="00044310" w:rsidRPr="00196A38" w:rsidRDefault="00044310" w:rsidP="00044310">
                  <w:pPr>
                    <w:spacing w:line="240" w:lineRule="auto"/>
                    <w:ind w:left="-108" w:right="103"/>
                    <w:rPr>
                      <w:rFonts w:ascii="Arial" w:hAnsi="Arial"/>
                      <w:b/>
                      <w:bCs/>
                      <w:i/>
                      <w:iCs/>
                      <w:sz w:val="16"/>
                    </w:rPr>
                  </w:pPr>
                  <w:r w:rsidRPr="00196A38">
                    <w:rPr>
                      <w:rFonts w:ascii="Arial" w:hAnsi="Arial"/>
                      <w:b/>
                      <w:bCs/>
                      <w:i/>
                      <w:iCs/>
                      <w:sz w:val="16"/>
                    </w:rPr>
                    <w:t>Weitere Informationen:</w:t>
                  </w:r>
                </w:p>
                <w:p w:rsidR="00044310" w:rsidRPr="00196A38" w:rsidRDefault="00044310" w:rsidP="00044310">
                  <w:pPr>
                    <w:pStyle w:val="berschrift6"/>
                    <w:ind w:left="-108" w:right="103"/>
                    <w:rPr>
                      <w:rFonts w:ascii="Arial" w:hAnsi="Arial"/>
                      <w:sz w:val="16"/>
                    </w:rPr>
                  </w:pPr>
                  <w:r w:rsidRPr="00196A38">
                    <w:rPr>
                      <w:rFonts w:ascii="Arial" w:hAnsi="Arial"/>
                      <w:sz w:val="16"/>
                    </w:rPr>
                    <w:t>Schleupen AG - Martina Nawrocki</w:t>
                  </w:r>
                </w:p>
                <w:p w:rsidR="00044310" w:rsidRPr="00196A38" w:rsidRDefault="00044310" w:rsidP="00044310">
                  <w:pPr>
                    <w:spacing w:line="240" w:lineRule="auto"/>
                    <w:ind w:left="-108"/>
                    <w:rPr>
                      <w:rFonts w:ascii="Arial" w:hAnsi="Arial"/>
                      <w:sz w:val="16"/>
                    </w:rPr>
                  </w:pPr>
                  <w:r w:rsidRPr="00196A38">
                    <w:rPr>
                      <w:rFonts w:ascii="Arial" w:hAnsi="Arial"/>
                      <w:sz w:val="16"/>
                    </w:rPr>
                    <w:t>Albert-Einstein-Str. 7 - 31515 Wunstorf</w:t>
                  </w:r>
                </w:p>
                <w:p w:rsidR="00044310" w:rsidRPr="00196A38" w:rsidRDefault="00044310" w:rsidP="00044310">
                  <w:pPr>
                    <w:spacing w:line="240" w:lineRule="auto"/>
                    <w:ind w:left="-108"/>
                    <w:rPr>
                      <w:rFonts w:ascii="Arial" w:hAnsi="Arial"/>
                      <w:sz w:val="16"/>
                    </w:rPr>
                  </w:pPr>
                  <w:r w:rsidRPr="00196A38">
                    <w:rPr>
                      <w:rFonts w:ascii="Arial" w:hAnsi="Arial"/>
                      <w:sz w:val="16"/>
                    </w:rPr>
                    <w:t>Tel.: 05031 9631 1410 - Fax: 05031 9631 1993</w:t>
                  </w:r>
                </w:p>
                <w:p w:rsidR="00044310" w:rsidRPr="00196A38" w:rsidRDefault="00044310" w:rsidP="00044310">
                  <w:pPr>
                    <w:pStyle w:val="Textkrper2"/>
                    <w:tabs>
                      <w:tab w:val="left" w:pos="6840"/>
                    </w:tabs>
                    <w:ind w:left="-108" w:right="-457"/>
                    <w:rPr>
                      <w:rFonts w:ascii="Arial" w:hAnsi="Arial"/>
                      <w:sz w:val="16"/>
                    </w:rPr>
                  </w:pPr>
                  <w:r w:rsidRPr="00196A38">
                    <w:rPr>
                      <w:rFonts w:ascii="Arial" w:hAnsi="Arial"/>
                      <w:sz w:val="16"/>
                    </w:rPr>
                    <w:t>info@schleupen.de - http://www.schleupen.de</w:t>
                  </w:r>
                </w:p>
              </w:tc>
              <w:tc>
                <w:tcPr>
                  <w:tcW w:w="5160" w:type="dxa"/>
                </w:tcPr>
                <w:p w:rsidR="00044310" w:rsidRPr="00196A38" w:rsidRDefault="00044310" w:rsidP="00584AEB">
                  <w:pPr>
                    <w:spacing w:line="240" w:lineRule="auto"/>
                    <w:rPr>
                      <w:rFonts w:ascii="Arial" w:hAnsi="Arial"/>
                      <w:b/>
                      <w:bCs/>
                      <w:i/>
                      <w:iCs/>
                      <w:sz w:val="16"/>
                    </w:rPr>
                  </w:pPr>
                  <w:r w:rsidRPr="00196A38">
                    <w:rPr>
                      <w:rFonts w:ascii="Arial" w:hAnsi="Arial"/>
                      <w:b/>
                      <w:bCs/>
                      <w:i/>
                      <w:iCs/>
                      <w:sz w:val="16"/>
                    </w:rPr>
                    <w:t>Presse- und Öffentlichkeitsarbeit:</w:t>
                  </w:r>
                </w:p>
                <w:p w:rsidR="00044310" w:rsidRPr="00196A38" w:rsidRDefault="00044310" w:rsidP="00044310">
                  <w:pPr>
                    <w:pStyle w:val="berschrift6"/>
                    <w:tabs>
                      <w:tab w:val="left" w:pos="4294"/>
                    </w:tabs>
                    <w:ind w:right="-910"/>
                    <w:rPr>
                      <w:rFonts w:ascii="Arial" w:hAnsi="Arial"/>
                      <w:b w:val="0"/>
                      <w:bCs w:val="0"/>
                      <w:sz w:val="16"/>
                    </w:rPr>
                  </w:pPr>
                  <w:r w:rsidRPr="00196A38">
                    <w:rPr>
                      <w:rFonts w:ascii="Arial" w:hAnsi="Arial"/>
                      <w:sz w:val="16"/>
                    </w:rPr>
                    <w:t>Press'n'Relations GmbH - Uwe Pagel</w:t>
                  </w:r>
                  <w:r w:rsidRPr="00196A38">
                    <w:rPr>
                      <w:rFonts w:ascii="Arial" w:hAnsi="Arial"/>
                      <w:sz w:val="16"/>
                    </w:rPr>
                    <w:br/>
                  </w:r>
                  <w:r w:rsidRPr="00196A38">
                    <w:rPr>
                      <w:rFonts w:ascii="Arial" w:hAnsi="Arial"/>
                      <w:b w:val="0"/>
                      <w:bCs w:val="0"/>
                      <w:sz w:val="16"/>
                    </w:rPr>
                    <w:t>Magirusstr. 33 - 89077 Ulm</w:t>
                  </w:r>
                </w:p>
                <w:p w:rsidR="00044310" w:rsidRPr="00196A38" w:rsidRDefault="00044310" w:rsidP="00584AEB">
                  <w:pPr>
                    <w:spacing w:line="240" w:lineRule="auto"/>
                    <w:ind w:right="-1030"/>
                    <w:rPr>
                      <w:rFonts w:ascii="Arial" w:hAnsi="Arial"/>
                      <w:sz w:val="16"/>
                    </w:rPr>
                  </w:pPr>
                  <w:r w:rsidRPr="00196A38">
                    <w:rPr>
                      <w:rFonts w:ascii="Arial" w:hAnsi="Arial"/>
                      <w:sz w:val="16"/>
                    </w:rPr>
                    <w:t>Tel. : 0731/96287-29 - Fax: 0731/96287-97</w:t>
                  </w:r>
                </w:p>
                <w:p w:rsidR="00044310" w:rsidRPr="00196A38" w:rsidRDefault="00044310" w:rsidP="00584AEB">
                  <w:pPr>
                    <w:pStyle w:val="Textkrper2"/>
                    <w:tabs>
                      <w:tab w:val="left" w:pos="6840"/>
                    </w:tabs>
                    <w:ind w:right="-457"/>
                    <w:rPr>
                      <w:rFonts w:ascii="Arial" w:hAnsi="Arial"/>
                      <w:sz w:val="16"/>
                    </w:rPr>
                  </w:pPr>
                  <w:r w:rsidRPr="00196A38">
                    <w:rPr>
                      <w:rFonts w:ascii="Arial" w:hAnsi="Arial"/>
                      <w:sz w:val="16"/>
                    </w:rPr>
                    <w:t>upa@press-n-relations.de - http://www.press-n-relations.de</w:t>
                  </w:r>
                </w:p>
              </w:tc>
            </w:tr>
          </w:tbl>
          <w:p w:rsidR="00F85DF3" w:rsidRPr="00196A38" w:rsidRDefault="00F85DF3" w:rsidP="009F64CA">
            <w:pPr>
              <w:pStyle w:val="Textkrper2"/>
              <w:tabs>
                <w:tab w:val="left" w:pos="6840"/>
              </w:tabs>
              <w:ind w:right="424"/>
              <w:rPr>
                <w:rFonts w:ascii="Arial" w:hAnsi="Arial" w:cs="Arial"/>
                <w:sz w:val="16"/>
              </w:rPr>
            </w:pPr>
          </w:p>
        </w:tc>
        <w:tc>
          <w:tcPr>
            <w:tcW w:w="5160" w:type="dxa"/>
          </w:tcPr>
          <w:p w:rsidR="00F85DF3" w:rsidRPr="00196A38" w:rsidRDefault="00F85DF3" w:rsidP="009F64CA">
            <w:pPr>
              <w:pStyle w:val="Textkrper2"/>
              <w:tabs>
                <w:tab w:val="left" w:pos="6840"/>
              </w:tabs>
              <w:ind w:right="424"/>
              <w:rPr>
                <w:rFonts w:ascii="Arial" w:hAnsi="Arial" w:cs="Arial"/>
                <w:sz w:val="16"/>
              </w:rPr>
            </w:pPr>
          </w:p>
        </w:tc>
      </w:tr>
    </w:tbl>
    <w:p w:rsidR="00F85DF3" w:rsidRPr="00196A38" w:rsidRDefault="00F85DF3" w:rsidP="009F64CA">
      <w:pPr>
        <w:pStyle w:val="Textkrper2"/>
        <w:ind w:right="424"/>
        <w:rPr>
          <w:rFonts w:ascii="Arial" w:hAnsi="Arial" w:cs="Arial"/>
          <w:sz w:val="16"/>
        </w:rPr>
      </w:pPr>
    </w:p>
    <w:p w:rsidR="00F85DF3" w:rsidRPr="00196A38" w:rsidRDefault="00F85DF3" w:rsidP="009F64CA">
      <w:pPr>
        <w:pStyle w:val="Textkrper2"/>
        <w:tabs>
          <w:tab w:val="left" w:pos="6840"/>
        </w:tabs>
        <w:ind w:right="424"/>
        <w:rPr>
          <w:rFonts w:ascii="Arial" w:hAnsi="Arial" w:cs="Arial"/>
          <w:b/>
          <w:bCs/>
        </w:rPr>
      </w:pPr>
      <w:r w:rsidRPr="00196A38">
        <w:rPr>
          <w:rFonts w:ascii="Arial" w:hAnsi="Arial" w:cs="Arial"/>
          <w:b/>
          <w:bCs/>
        </w:rPr>
        <w:t>Über Schleupen</w:t>
      </w:r>
    </w:p>
    <w:p w:rsidR="00F85DF3" w:rsidRPr="00196A38" w:rsidRDefault="00F85DF3" w:rsidP="009F64CA">
      <w:pPr>
        <w:pStyle w:val="Textkrper2"/>
        <w:tabs>
          <w:tab w:val="left" w:pos="6840"/>
        </w:tabs>
        <w:ind w:right="424"/>
        <w:rPr>
          <w:rFonts w:ascii="Arial" w:hAnsi="Arial" w:cs="Arial"/>
          <w:bCs/>
        </w:rPr>
      </w:pPr>
      <w:r w:rsidRPr="00196A38">
        <w:rPr>
          <w:rFonts w:ascii="Arial" w:hAnsi="Arial" w:cs="Arial"/>
          <w:bCs/>
        </w:rPr>
        <w:t>Die Schleupen AG, gegründet 1970, erwirtschaftete im Jahr 2009 mit rund 390 Mitarbeitern einen Umsatz von rund 47 Millionen Euro. Größter Bereich innerhalb der Schleupen AG ist „Utilities“, der mehr als 300 Unternehmen aus der Energie- und Wasserwirtschaft zu seinen Kunden zählt. Im Segment der Energiewirtschaft ist Schleupen einer der wenigen Anbieter, der eine durchgä</w:t>
      </w:r>
      <w:r w:rsidRPr="00196A38">
        <w:rPr>
          <w:rFonts w:ascii="Arial" w:hAnsi="Arial" w:cs="Arial"/>
          <w:bCs/>
        </w:rPr>
        <w:t>n</w:t>
      </w:r>
      <w:r w:rsidRPr="00196A38">
        <w:rPr>
          <w:rFonts w:ascii="Arial" w:hAnsi="Arial" w:cs="Arial"/>
          <w:bCs/>
        </w:rPr>
        <w:t>gige Komplettlösung anbietet, die von der Energielogistik über das Billing bis hin zu den betrieb</w:t>
      </w:r>
      <w:r w:rsidRPr="00196A38">
        <w:rPr>
          <w:rFonts w:ascii="Arial" w:hAnsi="Arial" w:cs="Arial"/>
          <w:bCs/>
        </w:rPr>
        <w:t>s</w:t>
      </w:r>
      <w:r w:rsidRPr="00196A38">
        <w:rPr>
          <w:rFonts w:ascii="Arial" w:hAnsi="Arial" w:cs="Arial"/>
          <w:bCs/>
        </w:rPr>
        <w:t>wirtschaftlichen Anwendungen oder der Materialwirtschaft reicht. Mit R2C_risk to chance bietet Schleupen darüber hinaus ein Risikomanagement-System an, das heute sowohl von mittelständ</w:t>
      </w:r>
      <w:r w:rsidRPr="00196A38">
        <w:rPr>
          <w:rFonts w:ascii="Arial" w:hAnsi="Arial" w:cs="Arial"/>
          <w:bCs/>
        </w:rPr>
        <w:t>i</w:t>
      </w:r>
      <w:r w:rsidRPr="00196A38">
        <w:rPr>
          <w:rFonts w:ascii="Arial" w:hAnsi="Arial" w:cs="Arial"/>
          <w:bCs/>
        </w:rPr>
        <w:t>schen Unternehmen als auch von börsennotierten und international agierenden Unternehmen</w:t>
      </w:r>
      <w:r w:rsidRPr="00196A38">
        <w:rPr>
          <w:rFonts w:ascii="Arial" w:hAnsi="Arial" w:cs="Arial"/>
          <w:bCs/>
        </w:rPr>
        <w:t>s</w:t>
      </w:r>
      <w:r w:rsidRPr="00196A38">
        <w:rPr>
          <w:rFonts w:ascii="Arial" w:hAnsi="Arial" w:cs="Arial"/>
          <w:bCs/>
        </w:rPr>
        <w:t>gruppen eingesetzt wird. Im Marktsegment Enterprise Content Management (ECM) hat sich Schleupen als einer der wichtigsten Distributoren der DMS Lösungen von EASY etabliert. Viertes Standbein der Schleupen AG ist der Bereich IT-Infrastruktur, wo Schleupen das Spektrum vom „High Perfomance Computing“ über hochverfügbare IT-Architekturen bis hin zu Kommunikation</w:t>
      </w:r>
      <w:r w:rsidRPr="00196A38">
        <w:rPr>
          <w:rFonts w:ascii="Arial" w:hAnsi="Arial" w:cs="Arial"/>
          <w:bCs/>
        </w:rPr>
        <w:t>s</w:t>
      </w:r>
      <w:r w:rsidRPr="00196A38">
        <w:rPr>
          <w:rFonts w:ascii="Arial" w:hAnsi="Arial" w:cs="Arial"/>
          <w:bCs/>
        </w:rPr>
        <w:t>lösungen für dezentrale Organisationen abdeckt</w:t>
      </w:r>
      <w:r w:rsidR="00696B45" w:rsidRPr="00196A38">
        <w:rPr>
          <w:rFonts w:ascii="Arial" w:hAnsi="Arial" w:cs="Arial"/>
          <w:bCs/>
        </w:rPr>
        <w:t>.</w:t>
      </w:r>
    </w:p>
    <w:p w:rsidR="00696B45" w:rsidRPr="00196A38" w:rsidRDefault="00696B45" w:rsidP="009F64CA">
      <w:pPr>
        <w:pStyle w:val="Textkrper2"/>
        <w:tabs>
          <w:tab w:val="left" w:pos="6840"/>
        </w:tabs>
        <w:ind w:right="424"/>
        <w:rPr>
          <w:rFonts w:ascii="Arial" w:hAnsi="Arial" w:cs="Arial"/>
          <w:bCs/>
        </w:rPr>
      </w:pPr>
    </w:p>
    <w:p w:rsidR="00696B45" w:rsidRPr="00196A38" w:rsidRDefault="00696B45" w:rsidP="009F64CA">
      <w:pPr>
        <w:ind w:right="424"/>
        <w:rPr>
          <w:rFonts w:ascii="Arial" w:hAnsi="Arial" w:cs="Arial"/>
          <w:b/>
          <w:sz w:val="18"/>
          <w:szCs w:val="18"/>
        </w:rPr>
      </w:pPr>
      <w:r w:rsidRPr="00196A38">
        <w:rPr>
          <w:rFonts w:ascii="Arial" w:hAnsi="Arial" w:cs="Arial"/>
          <w:b/>
          <w:sz w:val="18"/>
          <w:szCs w:val="18"/>
        </w:rPr>
        <w:t xml:space="preserve">Über Stadtwerke Schüttorf </w:t>
      </w:r>
    </w:p>
    <w:p w:rsidR="00696B45" w:rsidRPr="00196A38" w:rsidRDefault="00696B45" w:rsidP="009F64CA">
      <w:pPr>
        <w:spacing w:line="240" w:lineRule="auto"/>
        <w:ind w:right="424"/>
        <w:rPr>
          <w:rFonts w:ascii="Arial" w:hAnsi="Arial" w:cs="Arial"/>
          <w:sz w:val="18"/>
          <w:szCs w:val="18"/>
        </w:rPr>
      </w:pPr>
      <w:r w:rsidRPr="00196A38">
        <w:rPr>
          <w:rFonts w:ascii="Arial" w:hAnsi="Arial" w:cs="Arial"/>
          <w:sz w:val="18"/>
          <w:szCs w:val="18"/>
        </w:rPr>
        <w:t>Die Stadtwerke Schüttorf GmbH sind ein rein kommunales Unternehmen mit den Geschäftsfe</w:t>
      </w:r>
      <w:r w:rsidRPr="00196A38">
        <w:rPr>
          <w:rFonts w:ascii="Arial" w:hAnsi="Arial" w:cs="Arial"/>
          <w:sz w:val="18"/>
          <w:szCs w:val="18"/>
        </w:rPr>
        <w:t>l</w:t>
      </w:r>
      <w:r w:rsidRPr="00196A38">
        <w:rPr>
          <w:rFonts w:ascii="Arial" w:hAnsi="Arial" w:cs="Arial"/>
          <w:sz w:val="18"/>
          <w:szCs w:val="18"/>
        </w:rPr>
        <w:t>dern Strom, Gas und Wärme. Mittlerweile blicken die Stadtwerke auf 114 Jahre Stromversorgung und fast 40 Jahre Gasversorgung zurück. Das Versorgungsgebiet im südwestlichen Niedersac</w:t>
      </w:r>
      <w:r w:rsidRPr="00196A38">
        <w:rPr>
          <w:rFonts w:ascii="Arial" w:hAnsi="Arial" w:cs="Arial"/>
          <w:sz w:val="18"/>
          <w:szCs w:val="18"/>
        </w:rPr>
        <w:t>h</w:t>
      </w:r>
      <w:r w:rsidRPr="00196A38">
        <w:rPr>
          <w:rFonts w:ascii="Arial" w:hAnsi="Arial" w:cs="Arial"/>
          <w:sz w:val="18"/>
          <w:szCs w:val="18"/>
        </w:rPr>
        <w:t>sen umfasst rund 70 km². Ferner treten die Stadtwerke Schüttorf als Betriebsführer für die Ene</w:t>
      </w:r>
      <w:r w:rsidRPr="00196A38">
        <w:rPr>
          <w:rFonts w:ascii="Arial" w:hAnsi="Arial" w:cs="Arial"/>
          <w:sz w:val="18"/>
          <w:szCs w:val="18"/>
        </w:rPr>
        <w:t>r</w:t>
      </w:r>
      <w:r w:rsidRPr="00196A38">
        <w:rPr>
          <w:rFonts w:ascii="Arial" w:hAnsi="Arial" w:cs="Arial"/>
          <w:sz w:val="18"/>
          <w:szCs w:val="18"/>
        </w:rPr>
        <w:t>gieversorgung Emsbüren GmbH mit einer Gasversorgung für rund 140 km² im südlichen Emsland auf. Daneben betreiben die Stadtwerke zwei Hallenbäder und ein Freibad.</w:t>
      </w:r>
    </w:p>
    <w:p w:rsidR="00696B45" w:rsidRPr="00196A38" w:rsidRDefault="00696B45" w:rsidP="009F64CA">
      <w:pPr>
        <w:spacing w:line="240" w:lineRule="auto"/>
        <w:ind w:right="424"/>
        <w:rPr>
          <w:rFonts w:ascii="Arial" w:hAnsi="Arial" w:cs="Arial"/>
          <w:sz w:val="18"/>
          <w:szCs w:val="18"/>
        </w:rPr>
      </w:pPr>
      <w:r w:rsidRPr="00196A38">
        <w:rPr>
          <w:rFonts w:ascii="Arial" w:hAnsi="Arial" w:cs="Arial"/>
          <w:sz w:val="18"/>
          <w:szCs w:val="18"/>
        </w:rPr>
        <w:t>In 2009 erwirtschafteten die 43 Mitarbeiter einen Umsatz von rund 20 Millionen Euro.</w:t>
      </w:r>
    </w:p>
    <w:p w:rsidR="00696B45" w:rsidRPr="00196A38" w:rsidRDefault="00696B45" w:rsidP="009F64CA">
      <w:pPr>
        <w:spacing w:line="240" w:lineRule="auto"/>
        <w:ind w:right="424"/>
        <w:rPr>
          <w:rFonts w:ascii="Arial" w:hAnsi="Arial" w:cs="Arial"/>
          <w:sz w:val="18"/>
          <w:szCs w:val="18"/>
        </w:rPr>
      </w:pPr>
      <w:r w:rsidRPr="00196A38">
        <w:rPr>
          <w:rFonts w:ascii="Arial" w:hAnsi="Arial" w:cs="Arial"/>
          <w:sz w:val="18"/>
          <w:szCs w:val="18"/>
        </w:rPr>
        <w:t>Die Stadtwerke Schüttorf stellen sich mit großem Engagement den liberalisierten Wettbewerb</w:t>
      </w:r>
      <w:r w:rsidRPr="00196A38">
        <w:rPr>
          <w:rFonts w:ascii="Arial" w:hAnsi="Arial" w:cs="Arial"/>
          <w:sz w:val="18"/>
          <w:szCs w:val="18"/>
        </w:rPr>
        <w:t>s</w:t>
      </w:r>
      <w:r w:rsidRPr="00196A38">
        <w:rPr>
          <w:rFonts w:ascii="Arial" w:hAnsi="Arial" w:cs="Arial"/>
          <w:sz w:val="18"/>
          <w:szCs w:val="18"/>
        </w:rPr>
        <w:t>märkten durch marktgerechte Produkte, einer regionalen Wachstumsstrategie sowie einer hohen Investitionsbereitschaft in erneuerbare Energien. Der effiziente und wirtschaftliche Einsatz reg</w:t>
      </w:r>
      <w:r w:rsidRPr="00196A38">
        <w:rPr>
          <w:rFonts w:ascii="Arial" w:hAnsi="Arial" w:cs="Arial"/>
          <w:sz w:val="18"/>
          <w:szCs w:val="18"/>
        </w:rPr>
        <w:t>e</w:t>
      </w:r>
      <w:r w:rsidRPr="00196A38">
        <w:rPr>
          <w:rFonts w:ascii="Arial" w:hAnsi="Arial" w:cs="Arial"/>
          <w:sz w:val="18"/>
          <w:szCs w:val="18"/>
        </w:rPr>
        <w:t>nerativer Energie wird als Ausdruck des Verantwortungsbewusstseins für eine lebenswerte Z</w:t>
      </w:r>
      <w:r w:rsidRPr="00196A38">
        <w:rPr>
          <w:rFonts w:ascii="Arial" w:hAnsi="Arial" w:cs="Arial"/>
          <w:sz w:val="18"/>
          <w:szCs w:val="18"/>
        </w:rPr>
        <w:t>u</w:t>
      </w:r>
      <w:r w:rsidRPr="00196A38">
        <w:rPr>
          <w:rFonts w:ascii="Arial" w:hAnsi="Arial" w:cs="Arial"/>
          <w:sz w:val="18"/>
          <w:szCs w:val="18"/>
        </w:rPr>
        <w:t>kunft verstanden.</w:t>
      </w:r>
    </w:p>
    <w:p w:rsidR="00696B45" w:rsidRPr="00196A38" w:rsidRDefault="00696B45" w:rsidP="009F64CA">
      <w:pPr>
        <w:pStyle w:val="Textkrper2"/>
        <w:tabs>
          <w:tab w:val="left" w:pos="6840"/>
        </w:tabs>
        <w:ind w:right="424"/>
        <w:rPr>
          <w:rFonts w:ascii="Arial" w:hAnsi="Arial" w:cs="Arial"/>
        </w:rPr>
      </w:pPr>
    </w:p>
    <w:p w:rsidR="00F85DF3" w:rsidRPr="00196A38" w:rsidRDefault="00F85DF3" w:rsidP="009F64CA">
      <w:pPr>
        <w:pStyle w:val="Textkrper2"/>
        <w:tabs>
          <w:tab w:val="left" w:pos="6840"/>
        </w:tabs>
        <w:ind w:right="424"/>
        <w:rPr>
          <w:rFonts w:ascii="Arial" w:hAnsi="Arial" w:cs="Arial"/>
        </w:rPr>
      </w:pPr>
    </w:p>
    <w:p w:rsidR="00AD22F6" w:rsidRPr="00196A38" w:rsidRDefault="00AD22F6" w:rsidP="009F64CA">
      <w:pPr>
        <w:ind w:right="424"/>
        <w:rPr>
          <w:rFonts w:ascii="Arial" w:hAnsi="Arial"/>
        </w:rPr>
      </w:pPr>
    </w:p>
    <w:sectPr w:rsidR="00AD22F6" w:rsidRPr="00196A38" w:rsidSect="009F64CA">
      <w:headerReference w:type="default" r:id="rId8"/>
      <w:pgSz w:w="11906" w:h="16838"/>
      <w:pgMar w:top="2836" w:right="2267" w:bottom="1134" w:left="1418" w:header="709" w:footer="709" w:gutter="0"/>
      <w:cols w:space="70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1D7" w:rsidRDefault="009E71D7" w:rsidP="00C579C6">
      <w:pPr>
        <w:spacing w:line="240" w:lineRule="auto"/>
      </w:pPr>
      <w:r>
        <w:separator/>
      </w:r>
    </w:p>
  </w:endnote>
  <w:endnote w:type="continuationSeparator" w:id="0">
    <w:p w:rsidR="009E71D7" w:rsidRDefault="009E71D7" w:rsidP="00C579C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1D7" w:rsidRDefault="009E71D7" w:rsidP="00C579C6">
      <w:pPr>
        <w:spacing w:line="240" w:lineRule="auto"/>
      </w:pPr>
      <w:r>
        <w:separator/>
      </w:r>
    </w:p>
  </w:footnote>
  <w:footnote w:type="continuationSeparator" w:id="0">
    <w:p w:rsidR="009E71D7" w:rsidRDefault="009E71D7" w:rsidP="00C579C6">
      <w:pPr>
        <w:spacing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3F3" w:rsidRDefault="00F85DF3" w:rsidP="001313F3">
    <w:pPr>
      <w:pStyle w:val="Kopfzeile"/>
      <w:ind w:right="-2552"/>
    </w:pPr>
    <w:r>
      <w:rPr>
        <w:noProof/>
      </w:rPr>
      <w:t xml:space="preserve">                                                                                                                      </w:t>
    </w:r>
    <w:r w:rsidR="00BA408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105.35pt;height:55.35pt;visibility:visible">
          <v:imagedata r:id="rId1" o:title=""/>
        </v:shape>
      </w:pict>
    </w:r>
  </w:p>
  <w:p w:rsidR="0067125A" w:rsidRDefault="001D70EF" w:rsidP="0067125A">
    <w:pPr>
      <w:pStyle w:val="Kopfzeile"/>
      <w:tabs>
        <w:tab w:val="clear" w:pos="4536"/>
        <w:tab w:val="center" w:pos="9214"/>
      </w:tabs>
      <w:ind w:right="-212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TrackMoves/>
  <w:defaultTabStop w:val="708"/>
  <w:autoHyphenation/>
  <w:hyphenationZone w:val="425"/>
  <w:doNotHyphenateCaps/>
  <w:characterSpacingControl w:val="doNotCompress"/>
  <w:hdrShapeDefaults>
    <o:shapedefaults v:ext="edit" spidmax="20483"/>
  </w:hdrShapeDefaults>
  <w:footnotePr>
    <w:footnote w:id="-1"/>
    <w:footnote w:id="0"/>
  </w:footnotePr>
  <w:endnotePr>
    <w:endnote w:id="-1"/>
    <w:endnote w:id="0"/>
  </w:endnotePr>
  <w:compat/>
  <w:rsids>
    <w:rsidRoot w:val="00F85DF3"/>
    <w:rsid w:val="00044310"/>
    <w:rsid w:val="00144643"/>
    <w:rsid w:val="00172CD2"/>
    <w:rsid w:val="00196A38"/>
    <w:rsid w:val="001D70EF"/>
    <w:rsid w:val="002C3F5B"/>
    <w:rsid w:val="0036046A"/>
    <w:rsid w:val="003B3B18"/>
    <w:rsid w:val="00434A52"/>
    <w:rsid w:val="00652887"/>
    <w:rsid w:val="00696B45"/>
    <w:rsid w:val="006F5AC3"/>
    <w:rsid w:val="009E71D7"/>
    <w:rsid w:val="009F64CA"/>
    <w:rsid w:val="00AD22F6"/>
    <w:rsid w:val="00B124DF"/>
    <w:rsid w:val="00B3040C"/>
    <w:rsid w:val="00B758CB"/>
    <w:rsid w:val="00BA4088"/>
    <w:rsid w:val="00C40FFD"/>
    <w:rsid w:val="00C579C6"/>
    <w:rsid w:val="00CB14E0"/>
    <w:rsid w:val="00CB3FC1"/>
    <w:rsid w:val="00E56608"/>
    <w:rsid w:val="00E85796"/>
    <w:rsid w:val="00EA3425"/>
    <w:rsid w:val="00F53870"/>
    <w:rsid w:val="00F8003D"/>
    <w:rsid w:val="00F85DF3"/>
    <w:rsid w:val="00F964E9"/>
    <w:rsid w:val="00FE6A0A"/>
  </w:rsids>
  <m:mathPr>
    <m:mathFont m:val="Century Schoolbook"/>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DF3"/>
    <w:pPr>
      <w:autoSpaceDE w:val="0"/>
      <w:autoSpaceDN w:val="0"/>
      <w:spacing w:after="0" w:line="288" w:lineRule="auto"/>
    </w:pPr>
    <w:rPr>
      <w:rFonts w:ascii="Helvetica" w:eastAsia="Times New Roman" w:hAnsi="Helvetica" w:cs="Symbol"/>
      <w:lang w:eastAsia="de-DE"/>
    </w:rPr>
  </w:style>
  <w:style w:type="paragraph" w:styleId="berschrift2">
    <w:name w:val="heading 2"/>
    <w:basedOn w:val="Standard"/>
    <w:next w:val="Standard"/>
    <w:link w:val="berschrift2Zeichen"/>
    <w:uiPriority w:val="9"/>
    <w:semiHidden/>
    <w:unhideWhenUsed/>
    <w:qFormat/>
    <w:rsid w:val="00044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next w:val="Standard"/>
    <w:link w:val="berschrift4Zeichen"/>
    <w:uiPriority w:val="99"/>
    <w:qFormat/>
    <w:rsid w:val="00F85DF3"/>
    <w:pPr>
      <w:keepNext/>
      <w:outlineLvl w:val="3"/>
    </w:pPr>
    <w:rPr>
      <w:b/>
      <w:bCs/>
      <w:sz w:val="32"/>
      <w:szCs w:val="32"/>
    </w:rPr>
  </w:style>
  <w:style w:type="paragraph" w:styleId="berschrift6">
    <w:name w:val="heading 6"/>
    <w:basedOn w:val="Standard"/>
    <w:next w:val="Standard"/>
    <w:link w:val="berschrift6Zeichen"/>
    <w:uiPriority w:val="99"/>
    <w:qFormat/>
    <w:rsid w:val="00F85DF3"/>
    <w:pPr>
      <w:keepNext/>
      <w:spacing w:line="240" w:lineRule="auto"/>
      <w:ind w:right="2783"/>
      <w:outlineLvl w:val="5"/>
    </w:pPr>
    <w:rPr>
      <w:b/>
      <w:bCs/>
      <w:sz w:val="18"/>
      <w:szCs w:val="18"/>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4Zeichen">
    <w:name w:val="Überschrift 4 Zeichen"/>
    <w:basedOn w:val="Absatzstandardschriftart"/>
    <w:link w:val="berschrift4"/>
    <w:uiPriority w:val="99"/>
    <w:rsid w:val="00F85DF3"/>
    <w:rPr>
      <w:rFonts w:ascii="Helvetica" w:eastAsia="Times New Roman" w:hAnsi="Helvetica" w:cs="Symbol"/>
      <w:b/>
      <w:bCs/>
      <w:sz w:val="32"/>
      <w:szCs w:val="32"/>
      <w:lang w:eastAsia="de-DE"/>
    </w:rPr>
  </w:style>
  <w:style w:type="character" w:customStyle="1" w:styleId="berschrift6Zeichen">
    <w:name w:val="Überschrift 6 Zeichen"/>
    <w:basedOn w:val="Absatzstandardschriftart"/>
    <w:link w:val="berschrift6"/>
    <w:uiPriority w:val="99"/>
    <w:rsid w:val="00F85DF3"/>
    <w:rPr>
      <w:rFonts w:ascii="Helvetica" w:eastAsia="Times New Roman" w:hAnsi="Helvetica" w:cs="Symbol"/>
      <w:b/>
      <w:bCs/>
      <w:sz w:val="18"/>
      <w:szCs w:val="18"/>
      <w:lang w:eastAsia="de-DE"/>
    </w:rPr>
  </w:style>
  <w:style w:type="paragraph" w:styleId="Textkrper2">
    <w:name w:val="Body Text 2"/>
    <w:basedOn w:val="Standard"/>
    <w:link w:val="Textkrper2Zeichen"/>
    <w:uiPriority w:val="99"/>
    <w:rsid w:val="00F85DF3"/>
    <w:pPr>
      <w:spacing w:line="240" w:lineRule="auto"/>
      <w:ind w:right="685"/>
    </w:pPr>
    <w:rPr>
      <w:sz w:val="18"/>
      <w:szCs w:val="18"/>
    </w:rPr>
  </w:style>
  <w:style w:type="character" w:customStyle="1" w:styleId="Textkrper2Zeichen">
    <w:name w:val="Textkörper 2 Zeichen"/>
    <w:basedOn w:val="Absatzstandardschriftart"/>
    <w:link w:val="Textkrper2"/>
    <w:uiPriority w:val="99"/>
    <w:rsid w:val="00F85DF3"/>
    <w:rPr>
      <w:rFonts w:ascii="Helvetica" w:eastAsia="Times New Roman" w:hAnsi="Helvetica" w:cs="Symbol"/>
      <w:sz w:val="18"/>
      <w:szCs w:val="18"/>
      <w:lang w:eastAsia="de-DE"/>
    </w:rPr>
  </w:style>
  <w:style w:type="paragraph" w:styleId="Kopfzeile">
    <w:name w:val="header"/>
    <w:basedOn w:val="Standard"/>
    <w:link w:val="KopfzeileZeichen"/>
    <w:uiPriority w:val="99"/>
    <w:rsid w:val="00F85DF3"/>
    <w:pPr>
      <w:tabs>
        <w:tab w:val="center" w:pos="4536"/>
        <w:tab w:val="right" w:pos="9072"/>
      </w:tabs>
    </w:pPr>
  </w:style>
  <w:style w:type="character" w:customStyle="1" w:styleId="KopfzeileZeichen">
    <w:name w:val="Kopfzeile Zeichen"/>
    <w:basedOn w:val="Absatzstandardschriftart"/>
    <w:link w:val="Kopfzeile"/>
    <w:uiPriority w:val="99"/>
    <w:rsid w:val="00F85DF3"/>
    <w:rPr>
      <w:rFonts w:ascii="Helvetica" w:eastAsia="Times New Roman" w:hAnsi="Helvetica" w:cs="Symbol"/>
      <w:lang w:eastAsia="de-DE"/>
    </w:rPr>
  </w:style>
  <w:style w:type="character" w:styleId="Link">
    <w:name w:val="Hyperlink"/>
    <w:basedOn w:val="Absatzstandardschriftart"/>
    <w:uiPriority w:val="99"/>
    <w:unhideWhenUsed/>
    <w:rsid w:val="00044310"/>
    <w:rPr>
      <w:color w:val="0000FF" w:themeColor="hyperlink"/>
      <w:u w:val="single"/>
    </w:rPr>
  </w:style>
  <w:style w:type="character" w:customStyle="1" w:styleId="berschrift2Zeichen">
    <w:name w:val="Überschrift 2 Zeichen"/>
    <w:basedOn w:val="Absatzstandardschriftart"/>
    <w:link w:val="berschrift2"/>
    <w:uiPriority w:val="9"/>
    <w:semiHidden/>
    <w:rsid w:val="00044310"/>
    <w:rPr>
      <w:rFonts w:asciiTheme="majorHAnsi" w:eastAsiaTheme="majorEastAsia" w:hAnsiTheme="majorHAnsi" w:cstheme="majorBidi"/>
      <w:b/>
      <w:bCs/>
      <w:color w:val="4F81BD" w:themeColor="accent1"/>
      <w:sz w:val="26"/>
      <w:szCs w:val="26"/>
      <w:lang w:eastAsia="de-D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hyperlink" Target="http://www.schleupen.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1076</Words>
  <Characters>6135</Characters>
  <Application>Microsoft Macintosh Word</Application>
  <DocSecurity>0</DocSecurity>
  <Lines>51</Lines>
  <Paragraphs>12</Paragraphs>
  <ScaleCrop>false</ScaleCrop>
  <Company>Schleupen AG</Company>
  <LinksUpToDate>false</LinksUpToDate>
  <CharactersWithSpaces>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martina.nawrocki</dc:creator>
  <cp:lastModifiedBy>Uwe Pagel</cp:lastModifiedBy>
  <cp:revision>4</cp:revision>
  <dcterms:created xsi:type="dcterms:W3CDTF">2010-07-02T06:21:00Z</dcterms:created>
  <dcterms:modified xsi:type="dcterms:W3CDTF">2010-07-02T06:57:00Z</dcterms:modified>
</cp:coreProperties>
</file>