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2256AC" w14:textId="25EB9629" w:rsidR="00A569A9" w:rsidRDefault="00F56BF2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Windhof</w:t>
      </w:r>
      <w:r w:rsidR="00A6331A">
        <w:rPr>
          <w:sz w:val="22"/>
          <w:lang w:val="de-DE"/>
        </w:rPr>
        <w:t>/Luxemburg</w:t>
      </w:r>
      <w:r w:rsidR="0026712F">
        <w:rPr>
          <w:sz w:val="22"/>
          <w:lang w:val="de-DE"/>
        </w:rPr>
        <w:t xml:space="preserve">, </w:t>
      </w:r>
      <w:r w:rsidR="00800736">
        <w:rPr>
          <w:sz w:val="22"/>
          <w:lang w:val="de-DE"/>
        </w:rPr>
        <w:t>8</w:t>
      </w:r>
      <w:r w:rsidR="0026712F">
        <w:rPr>
          <w:sz w:val="22"/>
          <w:lang w:val="de-DE"/>
        </w:rPr>
        <w:t xml:space="preserve">. </w:t>
      </w:r>
      <w:r w:rsidR="00A569A9">
        <w:rPr>
          <w:sz w:val="22"/>
          <w:lang w:val="de-DE"/>
        </w:rPr>
        <w:t>Januar 2015</w:t>
      </w:r>
    </w:p>
    <w:p w14:paraId="6D0496F4" w14:textId="77777777" w:rsidR="00A569A9" w:rsidRDefault="00A569A9">
      <w:pPr>
        <w:widowControl w:val="0"/>
        <w:spacing w:line="312" w:lineRule="auto"/>
        <w:rPr>
          <w:sz w:val="22"/>
          <w:lang w:val="de-DE"/>
        </w:rPr>
      </w:pPr>
    </w:p>
    <w:p w14:paraId="5881F300" w14:textId="0F3A84CA" w:rsidR="0026712F" w:rsidRDefault="00A569A9">
      <w:pPr>
        <w:widowControl w:val="0"/>
        <w:spacing w:line="312" w:lineRule="auto"/>
        <w:rPr>
          <w:sz w:val="22"/>
          <w:lang w:val="de-DE"/>
        </w:rPr>
      </w:pPr>
      <w:r w:rsidRPr="00A569A9">
        <w:rPr>
          <w:sz w:val="22"/>
          <w:lang w:val="de-DE"/>
        </w:rPr>
        <w:t xml:space="preserve">Internorga 2015 – 13. bis 18. März, Messe Hamburg – </w:t>
      </w:r>
      <w:r w:rsidRPr="00B41A44">
        <w:rPr>
          <w:sz w:val="22"/>
          <w:lang w:val="de-DE"/>
        </w:rPr>
        <w:t xml:space="preserve">Halle </w:t>
      </w:r>
      <w:r w:rsidR="00B41A44" w:rsidRPr="00B41A44">
        <w:rPr>
          <w:sz w:val="22"/>
          <w:lang w:val="de-DE"/>
        </w:rPr>
        <w:t>B7</w:t>
      </w:r>
      <w:r w:rsidRPr="00B41A44">
        <w:rPr>
          <w:sz w:val="22"/>
          <w:lang w:val="de-DE"/>
        </w:rPr>
        <w:t xml:space="preserve">, Stand </w:t>
      </w:r>
      <w:r w:rsidR="00B41A44" w:rsidRPr="00B41A44">
        <w:rPr>
          <w:sz w:val="22"/>
          <w:lang w:val="de-DE"/>
        </w:rPr>
        <w:t>412</w:t>
      </w:r>
    </w:p>
    <w:p w14:paraId="0C543692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77335818" w14:textId="77777777" w:rsidR="00DB485A" w:rsidRDefault="00992371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Die natürliche</w:t>
      </w:r>
      <w:r w:rsidR="00621D96">
        <w:rPr>
          <w:b/>
          <w:bCs/>
          <w:w w:val="99"/>
          <w:sz w:val="28"/>
          <w:szCs w:val="28"/>
          <w:lang w:val="de-DE"/>
        </w:rPr>
        <w:t xml:space="preserve"> Seite zeigen</w:t>
      </w:r>
      <w:r w:rsidR="0057579F">
        <w:rPr>
          <w:b/>
          <w:bCs/>
          <w:w w:val="99"/>
          <w:sz w:val="28"/>
          <w:szCs w:val="28"/>
          <w:lang w:val="de-DE"/>
        </w:rPr>
        <w:t xml:space="preserve">: </w:t>
      </w:r>
      <w:r w:rsidR="00A6331A">
        <w:rPr>
          <w:b/>
          <w:bCs/>
          <w:w w:val="99"/>
          <w:sz w:val="28"/>
          <w:szCs w:val="28"/>
          <w:lang w:val="de-DE"/>
        </w:rPr>
        <w:t xml:space="preserve">Winterliches </w:t>
      </w:r>
      <w:r w:rsidR="00621D96">
        <w:rPr>
          <w:b/>
          <w:bCs/>
          <w:w w:val="99"/>
          <w:sz w:val="28"/>
          <w:szCs w:val="28"/>
          <w:lang w:val="de-DE"/>
        </w:rPr>
        <w:t xml:space="preserve">Ambiente mit </w:t>
      </w:r>
    </w:p>
    <w:p w14:paraId="15BE4447" w14:textId="07C7968B" w:rsidR="006B6C4D" w:rsidRDefault="00DB485A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„</w:t>
      </w:r>
      <w:r w:rsidR="00621D96">
        <w:rPr>
          <w:b/>
          <w:bCs/>
          <w:w w:val="99"/>
          <w:sz w:val="28"/>
          <w:szCs w:val="28"/>
          <w:lang w:val="de-DE"/>
        </w:rPr>
        <w:t>Peppery</w:t>
      </w:r>
      <w:r>
        <w:rPr>
          <w:b/>
          <w:bCs/>
          <w:w w:val="99"/>
          <w:sz w:val="28"/>
          <w:szCs w:val="28"/>
          <w:lang w:val="de-DE"/>
        </w:rPr>
        <w:t>“</w:t>
      </w:r>
      <w:r w:rsidR="00621D96">
        <w:rPr>
          <w:b/>
          <w:bCs/>
          <w:w w:val="99"/>
          <w:sz w:val="28"/>
          <w:szCs w:val="28"/>
          <w:lang w:val="de-DE"/>
        </w:rPr>
        <w:t xml:space="preserve"> von RAK Porcelain</w:t>
      </w:r>
      <w:r w:rsidR="0026712F" w:rsidRPr="00BE1FF4">
        <w:rPr>
          <w:b/>
          <w:bCs/>
          <w:w w:val="99"/>
          <w:sz w:val="28"/>
          <w:szCs w:val="28"/>
          <w:lang w:val="de-DE"/>
        </w:rPr>
        <w:t xml:space="preserve"> </w:t>
      </w:r>
    </w:p>
    <w:p w14:paraId="23377339" w14:textId="12317866" w:rsidR="00A6331A" w:rsidRPr="00712753" w:rsidRDefault="00A6331A" w:rsidP="00A6331A">
      <w:pPr>
        <w:widowControl w:val="0"/>
        <w:spacing w:line="312" w:lineRule="auto"/>
        <w:ind w:right="425"/>
        <w:rPr>
          <w:sz w:val="22"/>
          <w:szCs w:val="22"/>
          <w:lang w:val="de-DE"/>
        </w:rPr>
      </w:pPr>
      <w:r w:rsidRPr="00712753">
        <w:rPr>
          <w:sz w:val="22"/>
          <w:szCs w:val="22"/>
          <w:lang w:val="de-DE"/>
        </w:rPr>
        <w:t xml:space="preserve">Neue Kollektion mit all-over Dekor schafft </w:t>
      </w:r>
      <w:r>
        <w:rPr>
          <w:sz w:val="22"/>
          <w:szCs w:val="22"/>
          <w:lang w:val="de-DE"/>
        </w:rPr>
        <w:t>Wärme</w:t>
      </w:r>
      <w:r w:rsidRPr="00712753">
        <w:rPr>
          <w:sz w:val="22"/>
          <w:szCs w:val="22"/>
          <w:lang w:val="de-DE"/>
        </w:rPr>
        <w:t xml:space="preserve"> auf dem Tisch</w:t>
      </w:r>
    </w:p>
    <w:p w14:paraId="2F21B29A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0D12CB43" w14:textId="25A12256" w:rsidR="00992371" w:rsidRPr="00C80F72" w:rsidRDefault="00992371">
      <w:pPr>
        <w:widowControl w:val="0"/>
        <w:spacing w:line="312" w:lineRule="auto"/>
        <w:ind w:right="992"/>
        <w:rPr>
          <w:b/>
          <w:lang w:val="de-DE"/>
        </w:rPr>
      </w:pPr>
      <w:r w:rsidRPr="00C80F72">
        <w:rPr>
          <w:b/>
          <w:lang w:val="de-DE"/>
        </w:rPr>
        <w:t xml:space="preserve">Oval, </w:t>
      </w:r>
      <w:r w:rsidR="00A6331A" w:rsidRPr="00C80F72">
        <w:rPr>
          <w:b/>
          <w:lang w:val="de-DE"/>
        </w:rPr>
        <w:t>r</w:t>
      </w:r>
      <w:r w:rsidRPr="00C80F72">
        <w:rPr>
          <w:b/>
          <w:lang w:val="de-DE"/>
        </w:rPr>
        <w:t>und, rechteckig – die ne</w:t>
      </w:r>
      <w:r w:rsidR="00706730" w:rsidRPr="00C80F72">
        <w:rPr>
          <w:b/>
          <w:lang w:val="de-DE"/>
        </w:rPr>
        <w:t>ue Kollektion „Peppery“ von RAK</w:t>
      </w:r>
      <w:r w:rsidRPr="00C80F72">
        <w:rPr>
          <w:b/>
          <w:lang w:val="de-DE"/>
        </w:rPr>
        <w:t xml:space="preserve"> Porcelain besticht nicht nur durch zahlreiche </w:t>
      </w:r>
      <w:r w:rsidR="00A6331A" w:rsidRPr="00C80F72">
        <w:rPr>
          <w:b/>
          <w:lang w:val="de-DE"/>
        </w:rPr>
        <w:t>Formen</w:t>
      </w:r>
      <w:r w:rsidRPr="00C80F72">
        <w:rPr>
          <w:b/>
          <w:lang w:val="de-DE"/>
        </w:rPr>
        <w:t xml:space="preserve">, sondern auch Farbalternativen. </w:t>
      </w:r>
      <w:r w:rsidR="00086080" w:rsidRPr="00C80F72">
        <w:rPr>
          <w:b/>
          <w:lang w:val="de-DE"/>
        </w:rPr>
        <w:t>D</w:t>
      </w:r>
      <w:r w:rsidRPr="00C80F72">
        <w:rPr>
          <w:b/>
          <w:lang w:val="de-DE"/>
        </w:rPr>
        <w:t xml:space="preserve">ie Teller, Schalen, Tassen sowie dazugehörigen Unteren </w:t>
      </w:r>
      <w:r w:rsidR="00086080" w:rsidRPr="00C80F72">
        <w:rPr>
          <w:b/>
          <w:lang w:val="de-DE"/>
        </w:rPr>
        <w:t xml:space="preserve">sind </w:t>
      </w:r>
      <w:r w:rsidRPr="00C80F72">
        <w:rPr>
          <w:b/>
          <w:lang w:val="de-DE"/>
        </w:rPr>
        <w:t>in braun, blau, grün oder grau</w:t>
      </w:r>
      <w:r w:rsidR="00FE7C88" w:rsidRPr="00C80F72">
        <w:rPr>
          <w:b/>
          <w:lang w:val="de-DE"/>
        </w:rPr>
        <w:t xml:space="preserve"> erhältlich und darüber hinaus </w:t>
      </w:r>
      <w:r w:rsidR="00E50178" w:rsidRPr="00C80F72">
        <w:rPr>
          <w:b/>
          <w:lang w:val="de-DE"/>
        </w:rPr>
        <w:t xml:space="preserve">mit einem all-over Dekor in Marmor-Optik versehen. </w:t>
      </w:r>
      <w:r w:rsidR="009A10D1" w:rsidRPr="00C80F72">
        <w:rPr>
          <w:b/>
          <w:lang w:val="de-DE"/>
        </w:rPr>
        <w:t xml:space="preserve">Vor allem in Kombination mit weißem Porzellan entfalten die Teller und Schalen ihren natürlichen Charme und setzen </w:t>
      </w:r>
      <w:r w:rsidR="006C40B6" w:rsidRPr="00C80F72">
        <w:rPr>
          <w:b/>
          <w:lang w:val="de-DE"/>
        </w:rPr>
        <w:t xml:space="preserve">farbige Highlights im </w:t>
      </w:r>
      <w:r w:rsidR="009A10D1" w:rsidRPr="00C80F72">
        <w:rPr>
          <w:b/>
          <w:lang w:val="de-DE"/>
        </w:rPr>
        <w:t>Bestand des Gastr</w:t>
      </w:r>
      <w:r w:rsidR="009A10D1" w:rsidRPr="00C80F72">
        <w:rPr>
          <w:b/>
          <w:lang w:val="de-DE"/>
        </w:rPr>
        <w:t>o</w:t>
      </w:r>
      <w:r w:rsidR="009A10D1" w:rsidRPr="00C80F72">
        <w:rPr>
          <w:b/>
          <w:lang w:val="de-DE"/>
        </w:rPr>
        <w:t>nomen</w:t>
      </w:r>
      <w:r w:rsidR="00DB485A">
        <w:rPr>
          <w:b/>
          <w:lang w:val="de-DE"/>
        </w:rPr>
        <w:t>.</w:t>
      </w:r>
      <w:r w:rsidR="006C40B6" w:rsidRPr="00C80F72">
        <w:rPr>
          <w:b/>
          <w:lang w:val="de-DE"/>
        </w:rPr>
        <w:t xml:space="preserve"> D</w:t>
      </w:r>
      <w:r w:rsidR="00E50178" w:rsidRPr="00C80F72">
        <w:rPr>
          <w:b/>
          <w:lang w:val="de-DE"/>
        </w:rPr>
        <w:t>ie vier Farben der Linie harmonieren</w:t>
      </w:r>
      <w:r w:rsidR="00E819CC" w:rsidRPr="00C80F72">
        <w:rPr>
          <w:b/>
          <w:lang w:val="de-DE"/>
        </w:rPr>
        <w:t xml:space="preserve"> aber auch</w:t>
      </w:r>
      <w:r w:rsidR="00E50178" w:rsidRPr="00C80F72">
        <w:rPr>
          <w:b/>
          <w:lang w:val="de-DE"/>
        </w:rPr>
        <w:t xml:space="preserve"> </w:t>
      </w:r>
      <w:r w:rsidR="00A252A1" w:rsidRPr="00C80F72">
        <w:rPr>
          <w:b/>
          <w:lang w:val="de-DE"/>
        </w:rPr>
        <w:t xml:space="preserve">untereinander. </w:t>
      </w:r>
      <w:r w:rsidR="008229C0" w:rsidRPr="00C80F72">
        <w:rPr>
          <w:b/>
          <w:lang w:val="de-DE"/>
        </w:rPr>
        <w:t xml:space="preserve">Die </w:t>
      </w:r>
      <w:r w:rsidR="00712753" w:rsidRPr="00C80F72">
        <w:rPr>
          <w:b/>
          <w:lang w:val="de-DE"/>
        </w:rPr>
        <w:t>23</w:t>
      </w:r>
      <w:r w:rsidR="008229C0" w:rsidRPr="00C80F72">
        <w:rPr>
          <w:b/>
          <w:lang w:val="de-DE"/>
        </w:rPr>
        <w:t xml:space="preserve">-teilige Kollektion erfüllt </w:t>
      </w:r>
      <w:r w:rsidR="0077308D" w:rsidRPr="00C80F72">
        <w:rPr>
          <w:b/>
          <w:lang w:val="de-DE"/>
        </w:rPr>
        <w:t xml:space="preserve">nicht nur </w:t>
      </w:r>
      <w:r w:rsidR="008229C0" w:rsidRPr="00C80F72">
        <w:rPr>
          <w:b/>
          <w:lang w:val="de-DE"/>
        </w:rPr>
        <w:t>durch ihr</w:t>
      </w:r>
      <w:r w:rsidR="0077308D" w:rsidRPr="00C80F72">
        <w:rPr>
          <w:b/>
          <w:lang w:val="de-DE"/>
        </w:rPr>
        <w:t>e Vielfältigkeit</w:t>
      </w:r>
      <w:r w:rsidR="008229C0" w:rsidRPr="00C80F72">
        <w:rPr>
          <w:b/>
          <w:lang w:val="de-DE"/>
        </w:rPr>
        <w:t xml:space="preserve"> alle Ansprüche de</w:t>
      </w:r>
      <w:r w:rsidR="00B217C4" w:rsidRPr="00C80F72">
        <w:rPr>
          <w:b/>
          <w:lang w:val="de-DE"/>
        </w:rPr>
        <w:t>r</w:t>
      </w:r>
      <w:r w:rsidR="008229C0" w:rsidRPr="00C80F72">
        <w:rPr>
          <w:b/>
          <w:lang w:val="de-DE"/>
        </w:rPr>
        <w:t xml:space="preserve"> Gas</w:t>
      </w:r>
      <w:r w:rsidR="008229C0" w:rsidRPr="00C80F72">
        <w:rPr>
          <w:b/>
          <w:lang w:val="de-DE"/>
        </w:rPr>
        <w:t>t</w:t>
      </w:r>
      <w:r w:rsidR="008229C0" w:rsidRPr="00C80F72">
        <w:rPr>
          <w:b/>
          <w:lang w:val="de-DE"/>
        </w:rPr>
        <w:t>ronomie</w:t>
      </w:r>
      <w:r w:rsidR="00D2146D" w:rsidRPr="00C80F72">
        <w:rPr>
          <w:b/>
          <w:lang w:val="de-DE"/>
        </w:rPr>
        <w:t xml:space="preserve">, sondern auch dank der Robustheit und </w:t>
      </w:r>
      <w:r w:rsidR="00B217C4" w:rsidRPr="00C80F72">
        <w:rPr>
          <w:b/>
          <w:lang w:val="de-DE"/>
        </w:rPr>
        <w:t xml:space="preserve">langlebigen </w:t>
      </w:r>
      <w:r w:rsidR="006B5F8D" w:rsidRPr="00C80F72">
        <w:rPr>
          <w:b/>
          <w:lang w:val="de-DE"/>
        </w:rPr>
        <w:t>Inglasur.</w:t>
      </w:r>
      <w:r w:rsidR="000C29FD">
        <w:rPr>
          <w:b/>
          <w:lang w:val="de-DE"/>
        </w:rPr>
        <w:t xml:space="preserve"> </w:t>
      </w:r>
    </w:p>
    <w:p w14:paraId="72C80701" w14:textId="77777777" w:rsidR="001E4846" w:rsidRDefault="001E4846">
      <w:pPr>
        <w:widowControl w:val="0"/>
        <w:spacing w:line="312" w:lineRule="auto"/>
        <w:ind w:right="992"/>
        <w:rPr>
          <w:lang w:val="de-DE"/>
        </w:rPr>
      </w:pPr>
    </w:p>
    <w:p w14:paraId="2BECCD37" w14:textId="51FBA6CE" w:rsidR="000E0E60" w:rsidRDefault="00ED5C75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Die Linie „Peppery“ verleiht Tisch und Tafel einen kernig-urigen Touch. </w:t>
      </w:r>
      <w:r w:rsidR="00712753" w:rsidRPr="00C80F72">
        <w:rPr>
          <w:lang w:val="de-DE"/>
        </w:rPr>
        <w:t>Sechs</w:t>
      </w:r>
      <w:r w:rsidR="004A6666">
        <w:rPr>
          <w:lang w:val="de-DE"/>
        </w:rPr>
        <w:t xml:space="preserve"> runde</w:t>
      </w:r>
      <w:r w:rsidR="00B919FB">
        <w:rPr>
          <w:lang w:val="de-DE"/>
        </w:rPr>
        <w:t xml:space="preserve"> Te</w:t>
      </w:r>
      <w:r w:rsidR="00B919FB">
        <w:rPr>
          <w:lang w:val="de-DE"/>
        </w:rPr>
        <w:t>l</w:t>
      </w:r>
      <w:r w:rsidR="00B919FB">
        <w:rPr>
          <w:lang w:val="de-DE"/>
        </w:rPr>
        <w:t>ler</w:t>
      </w:r>
      <w:r w:rsidR="00712753">
        <w:rPr>
          <w:lang w:val="de-DE"/>
        </w:rPr>
        <w:t xml:space="preserve"> in verschiedenen Größen</w:t>
      </w:r>
      <w:r w:rsidR="00B919FB">
        <w:rPr>
          <w:lang w:val="de-DE"/>
        </w:rPr>
        <w:t xml:space="preserve">, </w:t>
      </w:r>
      <w:r w:rsidR="00712753">
        <w:rPr>
          <w:lang w:val="de-DE"/>
        </w:rPr>
        <w:t>vier</w:t>
      </w:r>
      <w:r w:rsidR="00B910F5">
        <w:rPr>
          <w:lang w:val="de-DE"/>
        </w:rPr>
        <w:t xml:space="preserve"> </w:t>
      </w:r>
      <w:r w:rsidR="004A6666">
        <w:rPr>
          <w:lang w:val="de-DE"/>
        </w:rPr>
        <w:t>ovale Platte</w:t>
      </w:r>
      <w:r w:rsidR="00712753">
        <w:rPr>
          <w:lang w:val="de-DE"/>
        </w:rPr>
        <w:t>nvarianten</w:t>
      </w:r>
      <w:r w:rsidR="004A6666">
        <w:rPr>
          <w:lang w:val="de-DE"/>
        </w:rPr>
        <w:t xml:space="preserve"> und </w:t>
      </w:r>
      <w:r w:rsidR="00712753">
        <w:rPr>
          <w:lang w:val="de-DE"/>
        </w:rPr>
        <w:t>vier</w:t>
      </w:r>
      <w:r w:rsidR="00053CF9">
        <w:rPr>
          <w:lang w:val="de-DE"/>
        </w:rPr>
        <w:t xml:space="preserve"> </w:t>
      </w:r>
      <w:r w:rsidR="00712753">
        <w:rPr>
          <w:lang w:val="de-DE"/>
        </w:rPr>
        <w:t xml:space="preserve">Schalenausführungen </w:t>
      </w:r>
      <w:r w:rsidR="004A6666">
        <w:rPr>
          <w:lang w:val="de-DE"/>
        </w:rPr>
        <w:t xml:space="preserve">werden durch die klaren Formen der </w:t>
      </w:r>
      <w:r w:rsidR="00712753">
        <w:rPr>
          <w:lang w:val="de-DE"/>
        </w:rPr>
        <w:t xml:space="preserve">drei </w:t>
      </w:r>
      <w:r w:rsidR="004A6666">
        <w:rPr>
          <w:lang w:val="de-DE"/>
        </w:rPr>
        <w:t xml:space="preserve">quadratischen </w:t>
      </w:r>
      <w:r w:rsidR="00B910F5">
        <w:rPr>
          <w:lang w:val="de-DE"/>
        </w:rPr>
        <w:t xml:space="preserve">sowie </w:t>
      </w:r>
      <w:r w:rsidR="00712753">
        <w:rPr>
          <w:lang w:val="de-DE"/>
        </w:rPr>
        <w:t xml:space="preserve">einem </w:t>
      </w:r>
      <w:r w:rsidR="00706730">
        <w:rPr>
          <w:lang w:val="de-DE"/>
        </w:rPr>
        <w:t>rechteckigen Se</w:t>
      </w:r>
      <w:r w:rsidR="00706730">
        <w:rPr>
          <w:lang w:val="de-DE"/>
        </w:rPr>
        <w:t>r</w:t>
      </w:r>
      <w:r w:rsidR="00706730">
        <w:rPr>
          <w:lang w:val="de-DE"/>
        </w:rPr>
        <w:t xml:space="preserve">vierteller ergänzt. Das </w:t>
      </w:r>
      <w:r w:rsidR="00053CF9">
        <w:rPr>
          <w:lang w:val="de-DE"/>
        </w:rPr>
        <w:t xml:space="preserve">ermöglicht es </w:t>
      </w:r>
      <w:r w:rsidR="00706730">
        <w:rPr>
          <w:lang w:val="de-DE"/>
        </w:rPr>
        <w:t>Köche</w:t>
      </w:r>
      <w:r w:rsidR="004A6666">
        <w:rPr>
          <w:lang w:val="de-DE"/>
        </w:rPr>
        <w:t xml:space="preserve">n, </w:t>
      </w:r>
      <w:r w:rsidR="00053CF9">
        <w:rPr>
          <w:lang w:val="de-DE"/>
        </w:rPr>
        <w:t xml:space="preserve">ihre </w:t>
      </w:r>
      <w:r w:rsidR="004A6666">
        <w:rPr>
          <w:lang w:val="de-DE"/>
        </w:rPr>
        <w:t xml:space="preserve">kulinarischen Genüsse </w:t>
      </w:r>
      <w:r w:rsidR="00181254">
        <w:rPr>
          <w:lang w:val="de-DE"/>
        </w:rPr>
        <w:t xml:space="preserve">für Lunch oder Dinner </w:t>
      </w:r>
      <w:r w:rsidR="004A6666">
        <w:rPr>
          <w:lang w:val="de-DE"/>
        </w:rPr>
        <w:t xml:space="preserve">ansprechend in Szene zu setzen. Aber auch </w:t>
      </w:r>
      <w:r w:rsidR="00706730">
        <w:rPr>
          <w:lang w:val="de-DE"/>
        </w:rPr>
        <w:t>beim</w:t>
      </w:r>
      <w:r w:rsidR="004A6666">
        <w:rPr>
          <w:lang w:val="de-DE"/>
        </w:rPr>
        <w:t xml:space="preserve"> Frühstück soll der</w:t>
      </w:r>
      <w:r w:rsidR="00EE55D1">
        <w:rPr>
          <w:lang w:val="de-DE"/>
        </w:rPr>
        <w:t xml:space="preserve"> Tag mit viel Farbe beginnen</w:t>
      </w:r>
      <w:r w:rsidR="000E3892">
        <w:rPr>
          <w:lang w:val="de-DE"/>
        </w:rPr>
        <w:t>:</w:t>
      </w:r>
      <w:r w:rsidR="00EE55D1">
        <w:rPr>
          <w:lang w:val="de-DE"/>
        </w:rPr>
        <w:t xml:space="preserve"> </w:t>
      </w:r>
      <w:r w:rsidR="00C80F72">
        <w:rPr>
          <w:lang w:val="de-DE"/>
        </w:rPr>
        <w:t>F</w:t>
      </w:r>
      <w:r w:rsidR="000E3892">
        <w:rPr>
          <w:lang w:val="de-DE"/>
        </w:rPr>
        <w:t xml:space="preserve">ür </w:t>
      </w:r>
      <w:r w:rsidR="00EE55D1">
        <w:rPr>
          <w:lang w:val="de-DE"/>
        </w:rPr>
        <w:t>angenehmen Kaffee-</w:t>
      </w:r>
      <w:r w:rsidR="00181254">
        <w:rPr>
          <w:lang w:val="de-DE"/>
        </w:rPr>
        <w:t>,</w:t>
      </w:r>
      <w:r w:rsidR="00EE55D1">
        <w:rPr>
          <w:lang w:val="de-DE"/>
        </w:rPr>
        <w:t xml:space="preserve"> Tee- sowie Espressogenuss s</w:t>
      </w:r>
      <w:r w:rsidR="00706730">
        <w:rPr>
          <w:lang w:val="de-DE"/>
        </w:rPr>
        <w:t>orgen die Ta</w:t>
      </w:r>
      <w:r w:rsidR="00706730">
        <w:rPr>
          <w:lang w:val="de-DE"/>
        </w:rPr>
        <w:t>s</w:t>
      </w:r>
      <w:r w:rsidR="00706730">
        <w:rPr>
          <w:lang w:val="de-DE"/>
        </w:rPr>
        <w:t>sen</w:t>
      </w:r>
      <w:r w:rsidR="000E3892">
        <w:rPr>
          <w:lang w:val="de-DE"/>
        </w:rPr>
        <w:t xml:space="preserve"> in zwei verschiedenen Größen</w:t>
      </w:r>
      <w:r w:rsidR="00706730">
        <w:rPr>
          <w:lang w:val="de-DE"/>
        </w:rPr>
        <w:t>. W</w:t>
      </w:r>
      <w:r w:rsidR="00EE55D1">
        <w:rPr>
          <w:lang w:val="de-DE"/>
        </w:rPr>
        <w:t xml:space="preserve">er es jedoch etwas </w:t>
      </w:r>
      <w:r w:rsidR="00706730">
        <w:rPr>
          <w:lang w:val="de-DE"/>
        </w:rPr>
        <w:t>heimischer</w:t>
      </w:r>
      <w:r w:rsidR="00EE55D1">
        <w:rPr>
          <w:lang w:val="de-DE"/>
        </w:rPr>
        <w:t xml:space="preserve"> mag, dem steht ein Becher zu Verfügung.</w:t>
      </w:r>
    </w:p>
    <w:p w14:paraId="6EAE678D" w14:textId="77777777" w:rsidR="001558AA" w:rsidRDefault="001558AA">
      <w:pPr>
        <w:widowControl w:val="0"/>
        <w:spacing w:line="312" w:lineRule="auto"/>
        <w:ind w:right="992"/>
        <w:rPr>
          <w:lang w:val="de-DE"/>
        </w:rPr>
      </w:pPr>
    </w:p>
    <w:p w14:paraId="12EE1F14" w14:textId="3593DBCE" w:rsidR="006B5F8D" w:rsidRDefault="001558AA" w:rsidP="006B5F8D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Alle Teile </w:t>
      </w:r>
      <w:r w:rsidR="009A10D1">
        <w:rPr>
          <w:lang w:val="de-DE"/>
        </w:rPr>
        <w:t xml:space="preserve">der Kollektion </w:t>
      </w:r>
      <w:r>
        <w:rPr>
          <w:lang w:val="de-DE"/>
        </w:rPr>
        <w:t>sind besonders robust gestaltet</w:t>
      </w:r>
      <w:r w:rsidR="007C225A">
        <w:rPr>
          <w:lang w:val="de-DE"/>
        </w:rPr>
        <w:t>. Dank der</w:t>
      </w:r>
      <w:r w:rsidR="00706730">
        <w:rPr>
          <w:lang w:val="de-DE"/>
        </w:rPr>
        <w:t xml:space="preserve"> Inglasur, bei der </w:t>
      </w:r>
      <w:r w:rsidR="00706730" w:rsidRPr="00706730">
        <w:rPr>
          <w:lang w:val="de-DE"/>
        </w:rPr>
        <w:t xml:space="preserve">die Farben auf den </w:t>
      </w:r>
      <w:r w:rsidR="00706730">
        <w:rPr>
          <w:lang w:val="de-DE"/>
        </w:rPr>
        <w:t xml:space="preserve">bereits glattgebrannten Glasurüberzug angebracht werden und beim abschließenden Dekorbrand mit der Glasur verschmelzen, </w:t>
      </w:r>
      <w:r w:rsidR="007C225A">
        <w:rPr>
          <w:lang w:val="de-DE"/>
        </w:rPr>
        <w:t xml:space="preserve">ist </w:t>
      </w:r>
      <w:r w:rsidR="00706730">
        <w:rPr>
          <w:lang w:val="de-DE"/>
        </w:rPr>
        <w:t xml:space="preserve">das Porzellan besonders widerstandsfähig </w:t>
      </w:r>
      <w:r w:rsidR="00DF77A7">
        <w:rPr>
          <w:lang w:val="de-DE"/>
        </w:rPr>
        <w:t xml:space="preserve">gegenüber </w:t>
      </w:r>
      <w:r w:rsidR="00CD4F57">
        <w:rPr>
          <w:lang w:val="de-DE"/>
        </w:rPr>
        <w:t>häufigen Spülgängen</w:t>
      </w:r>
      <w:r w:rsidR="00706730">
        <w:rPr>
          <w:lang w:val="de-DE"/>
        </w:rPr>
        <w:t xml:space="preserve">, Besteck </w:t>
      </w:r>
      <w:r w:rsidR="00DF77A7">
        <w:rPr>
          <w:lang w:val="de-DE"/>
        </w:rPr>
        <w:t xml:space="preserve">oder </w:t>
      </w:r>
      <w:r w:rsidR="00706730">
        <w:rPr>
          <w:lang w:val="de-DE"/>
        </w:rPr>
        <w:t>abfärbenden Leben</w:t>
      </w:r>
      <w:r w:rsidR="00706730">
        <w:rPr>
          <w:lang w:val="de-DE"/>
        </w:rPr>
        <w:t>s</w:t>
      </w:r>
      <w:r w:rsidR="00706730">
        <w:rPr>
          <w:lang w:val="de-DE"/>
        </w:rPr>
        <w:t xml:space="preserve">mitteln. </w:t>
      </w:r>
      <w:r w:rsidR="00DF77A7">
        <w:rPr>
          <w:lang w:val="de-DE"/>
        </w:rPr>
        <w:t>„Peppery“</w:t>
      </w:r>
      <w:r w:rsidR="006B5F8D">
        <w:rPr>
          <w:lang w:val="de-DE"/>
        </w:rPr>
        <w:t xml:space="preserve"> erfüllt durch </w:t>
      </w:r>
      <w:r w:rsidR="00DF77A7">
        <w:rPr>
          <w:lang w:val="de-DE"/>
        </w:rPr>
        <w:t xml:space="preserve">die </w:t>
      </w:r>
      <w:r w:rsidR="006B5F8D">
        <w:rPr>
          <w:lang w:val="de-DE"/>
        </w:rPr>
        <w:t xml:space="preserve">hochwertige Verarbeitung </w:t>
      </w:r>
      <w:r w:rsidR="00DF77A7">
        <w:rPr>
          <w:lang w:val="de-DE"/>
        </w:rPr>
        <w:t xml:space="preserve">also sämtliche </w:t>
      </w:r>
      <w:r w:rsidR="006B5F8D">
        <w:rPr>
          <w:lang w:val="de-DE"/>
        </w:rPr>
        <w:t>Qualitätsa</w:t>
      </w:r>
      <w:r w:rsidR="006B5F8D">
        <w:rPr>
          <w:lang w:val="de-DE"/>
        </w:rPr>
        <w:t>n</w:t>
      </w:r>
      <w:r w:rsidR="006B5F8D">
        <w:rPr>
          <w:lang w:val="de-DE"/>
        </w:rPr>
        <w:t>sprüche von Gastronomie</w:t>
      </w:r>
      <w:r w:rsidR="00DF77A7">
        <w:rPr>
          <w:lang w:val="de-DE"/>
        </w:rPr>
        <w:t xml:space="preserve"> und</w:t>
      </w:r>
      <w:r w:rsidR="006B5F8D">
        <w:rPr>
          <w:lang w:val="de-DE"/>
        </w:rPr>
        <w:t xml:space="preserve"> Hotel</w:t>
      </w:r>
      <w:r w:rsidR="00DF77A7">
        <w:rPr>
          <w:lang w:val="de-DE"/>
        </w:rPr>
        <w:t>lerie</w:t>
      </w:r>
      <w:r w:rsidR="006B5F8D">
        <w:rPr>
          <w:lang w:val="de-DE"/>
        </w:rPr>
        <w:t xml:space="preserve">. </w:t>
      </w:r>
    </w:p>
    <w:p w14:paraId="5C35B1AD" w14:textId="77777777" w:rsidR="006B5F8D" w:rsidRDefault="006B5F8D">
      <w:pPr>
        <w:widowControl w:val="0"/>
        <w:spacing w:line="312" w:lineRule="auto"/>
        <w:ind w:right="992"/>
        <w:rPr>
          <w:lang w:val="de-DE"/>
        </w:rPr>
      </w:pPr>
    </w:p>
    <w:p w14:paraId="5C8C8EBA" w14:textId="77777777" w:rsidR="00982A1D" w:rsidRDefault="00982A1D">
      <w:pPr>
        <w:widowControl w:val="0"/>
        <w:spacing w:line="312" w:lineRule="auto"/>
        <w:ind w:right="992"/>
        <w:rPr>
          <w:lang w:val="de-DE"/>
        </w:rPr>
      </w:pPr>
    </w:p>
    <w:p w14:paraId="6339154F" w14:textId="77777777" w:rsidR="00CD4F57" w:rsidRDefault="00CD4F57">
      <w:pPr>
        <w:widowControl w:val="0"/>
        <w:spacing w:line="312" w:lineRule="auto"/>
        <w:ind w:right="992"/>
        <w:rPr>
          <w:lang w:val="de-DE"/>
        </w:rPr>
      </w:pPr>
    </w:p>
    <w:p w14:paraId="1FF35344" w14:textId="77777777" w:rsidR="00CD4F57" w:rsidRDefault="00CD4F57">
      <w:pPr>
        <w:widowControl w:val="0"/>
        <w:spacing w:line="312" w:lineRule="auto"/>
        <w:ind w:right="992"/>
        <w:rPr>
          <w:lang w:val="de-DE"/>
        </w:rPr>
      </w:pPr>
    </w:p>
    <w:p w14:paraId="54CE09D4" w14:textId="77777777" w:rsidR="00CD4F57" w:rsidRDefault="00CD4F57">
      <w:pPr>
        <w:widowControl w:val="0"/>
        <w:spacing w:line="312" w:lineRule="auto"/>
        <w:ind w:right="992"/>
        <w:rPr>
          <w:lang w:val="de-DE"/>
        </w:rPr>
      </w:pPr>
    </w:p>
    <w:p w14:paraId="7F5BF7B5" w14:textId="77777777" w:rsidR="00CD4F57" w:rsidRDefault="00CD4F57">
      <w:pPr>
        <w:widowControl w:val="0"/>
        <w:spacing w:line="312" w:lineRule="auto"/>
        <w:ind w:right="992"/>
        <w:rPr>
          <w:lang w:val="de-DE"/>
        </w:rPr>
      </w:pPr>
    </w:p>
    <w:p w14:paraId="063AD7F7" w14:textId="77777777" w:rsidR="00CD4F57" w:rsidRDefault="00CD4F57">
      <w:pPr>
        <w:widowControl w:val="0"/>
        <w:spacing w:line="312" w:lineRule="auto"/>
        <w:ind w:right="992"/>
        <w:rPr>
          <w:lang w:val="de-DE"/>
        </w:rPr>
      </w:pPr>
    </w:p>
    <w:p w14:paraId="4EABCC2A" w14:textId="77777777" w:rsidR="00CD4F57" w:rsidRDefault="00CD4F57">
      <w:pPr>
        <w:widowControl w:val="0"/>
        <w:spacing w:line="312" w:lineRule="auto"/>
        <w:ind w:right="992"/>
        <w:rPr>
          <w:lang w:val="de-DE"/>
        </w:rPr>
      </w:pPr>
    </w:p>
    <w:p w14:paraId="0C1D4F11" w14:textId="77777777" w:rsidR="006C1FC7" w:rsidRPr="00AF6B77" w:rsidRDefault="006C1FC7" w:rsidP="006C1FC7">
      <w:pPr>
        <w:spacing w:line="312" w:lineRule="auto"/>
        <w:rPr>
          <w:rFonts w:ascii="Helvetica" w:hAnsi="Helvetica" w:cs="Arial"/>
          <w:b/>
          <w:szCs w:val="13"/>
          <w:lang w:val="de-DE"/>
        </w:rPr>
      </w:pPr>
      <w:r w:rsidRPr="00AF6B77">
        <w:rPr>
          <w:rFonts w:ascii="Helvetica" w:hAnsi="Helvetica" w:cs="Arial"/>
          <w:b/>
          <w:szCs w:val="13"/>
          <w:lang w:val="de-DE"/>
        </w:rPr>
        <w:t>Bildanforderung</w:t>
      </w:r>
    </w:p>
    <w:p w14:paraId="10B217C2" w14:textId="736808EE" w:rsidR="006C1FC7" w:rsidRPr="00AF6B77" w:rsidRDefault="006C1FC7" w:rsidP="006C1FC7">
      <w:pPr>
        <w:widowControl w:val="0"/>
        <w:spacing w:line="312" w:lineRule="auto"/>
        <w:ind w:right="992"/>
        <w:rPr>
          <w:lang w:val="de-DE"/>
        </w:rPr>
      </w:pPr>
      <w:r w:rsidRPr="00AF6B77">
        <w:rPr>
          <w:rFonts w:ascii="Helvetica" w:hAnsi="Helvetica" w:cs="Arial"/>
          <w:szCs w:val="13"/>
          <w:lang w:val="de-DE"/>
        </w:rPr>
        <w:t xml:space="preserve">Bildmaterial finden Sie zum Download in unserem </w:t>
      </w:r>
      <w:hyperlink r:id="rId8" w:history="1">
        <w:r w:rsidRPr="00E11ACF">
          <w:rPr>
            <w:rStyle w:val="Link"/>
            <w:rFonts w:ascii="Helvetica" w:hAnsi="Helvetica" w:cs="Arial"/>
            <w:szCs w:val="13"/>
            <w:lang w:val="de-DE"/>
          </w:rPr>
          <w:t>Medienportal</w:t>
        </w:r>
      </w:hyperlink>
      <w:r w:rsidR="00D54FFD">
        <w:rPr>
          <w:rFonts w:ascii="Helvetica" w:hAnsi="Helvetica" w:cs="Arial"/>
          <w:szCs w:val="13"/>
          <w:lang w:val="de-DE"/>
        </w:rPr>
        <w:t xml:space="preserve">. </w:t>
      </w:r>
      <w:r w:rsidRPr="00AF6B77">
        <w:rPr>
          <w:rFonts w:ascii="Helvetica" w:hAnsi="Helvetica" w:cs="Arial"/>
          <w:szCs w:val="13"/>
          <w:lang w:val="de-DE"/>
        </w:rPr>
        <w:t>Selbstverständlich sch</w:t>
      </w:r>
      <w:r w:rsidRPr="00AF6B77">
        <w:rPr>
          <w:rFonts w:ascii="Helvetica" w:hAnsi="Helvetica" w:cs="Arial"/>
          <w:szCs w:val="13"/>
          <w:lang w:val="de-DE"/>
        </w:rPr>
        <w:t>i</w:t>
      </w:r>
      <w:r w:rsidRPr="00AF6B77">
        <w:rPr>
          <w:rFonts w:ascii="Helvetica" w:hAnsi="Helvetica" w:cs="Arial"/>
          <w:szCs w:val="13"/>
          <w:lang w:val="de-DE"/>
        </w:rPr>
        <w:t xml:space="preserve">cken wir Ihnen die Dateien auch gerne per E-Mail zu. Kontakt: </w:t>
      </w:r>
      <w:hyperlink r:id="rId9" w:history="1">
        <w:r w:rsidRPr="00AF6B77">
          <w:rPr>
            <w:rStyle w:val="Link"/>
            <w:lang w:val="de-DE"/>
          </w:rPr>
          <w:t>rak@press-n-relations.de</w:t>
        </w:r>
      </w:hyperlink>
      <w:r w:rsidRPr="00AF6B77">
        <w:rPr>
          <w:lang w:val="de-DE"/>
        </w:rPr>
        <w:t xml:space="preserve">. </w:t>
      </w:r>
    </w:p>
    <w:p w14:paraId="1B4634BC" w14:textId="77777777" w:rsidR="006C1FC7" w:rsidRDefault="006C1FC7" w:rsidP="006C1FC7">
      <w:pPr>
        <w:widowControl w:val="0"/>
        <w:spacing w:line="312" w:lineRule="auto"/>
        <w:ind w:right="992"/>
        <w:rPr>
          <w:lang w:val="de-DE"/>
        </w:rPr>
      </w:pPr>
    </w:p>
    <w:p w14:paraId="7592AB06" w14:textId="2819F737" w:rsidR="00D54FFD" w:rsidRDefault="00D54FFD" w:rsidP="006C1FC7">
      <w:pPr>
        <w:widowControl w:val="0"/>
        <w:spacing w:line="312" w:lineRule="auto"/>
        <w:ind w:right="992"/>
        <w:rPr>
          <w:lang w:val="de-DE"/>
        </w:rPr>
      </w:pPr>
      <w:r>
        <w:rPr>
          <w:noProof/>
          <w:lang w:val="de-DE"/>
        </w:rPr>
        <w:drawing>
          <wp:inline distT="0" distB="0" distL="0" distR="0" wp14:anchorId="140D437C" wp14:editId="65B2FCE1">
            <wp:extent cx="1473200" cy="923871"/>
            <wp:effectExtent l="0" t="0" r="0" b="0"/>
            <wp:docPr id="1" name="Bild 1" descr="PNR Kunden:Kunden L-S:RAK.KDaten:RAK.Bildmaterial:RAK-Peppery:RAK Peppery 3colors 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RAK.KDaten:RAK.Bildmaterial:RAK-Peppery:RAK Peppery 3colors klei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018" cy="924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80203" w14:textId="77777777" w:rsidR="00D54FFD" w:rsidRPr="00AF6B77" w:rsidRDefault="00D54FFD" w:rsidP="006C1FC7">
      <w:pPr>
        <w:widowControl w:val="0"/>
        <w:spacing w:line="312" w:lineRule="auto"/>
        <w:ind w:right="992"/>
        <w:rPr>
          <w:lang w:val="de-DE"/>
        </w:rPr>
      </w:pPr>
    </w:p>
    <w:tbl>
      <w:tblPr>
        <w:tblW w:w="942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2"/>
      </w:tblGrid>
      <w:tr w:rsidR="006C1FC7" w:rsidRPr="00AF6B77" w14:paraId="0F0F1017" w14:textId="77777777" w:rsidTr="00A569A9">
        <w:trPr>
          <w:trHeight w:val="1064"/>
        </w:trPr>
        <w:tc>
          <w:tcPr>
            <w:tcW w:w="4606" w:type="dxa"/>
          </w:tcPr>
          <w:p w14:paraId="6F61E02B" w14:textId="77777777" w:rsidR="006C1FC7" w:rsidRPr="00944869" w:rsidRDefault="006C1FC7" w:rsidP="00A569A9">
            <w:pPr>
              <w:spacing w:line="312" w:lineRule="auto"/>
              <w:rPr>
                <w:color w:val="auto"/>
                <w:sz w:val="18"/>
                <w:lang w:val="de-DE"/>
              </w:rPr>
            </w:pPr>
            <w:r w:rsidRPr="00AF6B77">
              <w:rPr>
                <w:b/>
                <w:sz w:val="18"/>
                <w:lang w:val="de-DE"/>
              </w:rPr>
              <w:t>Kontakt:</w:t>
            </w:r>
            <w:r w:rsidRPr="00AF6B77">
              <w:rPr>
                <w:sz w:val="18"/>
                <w:lang w:val="de-DE"/>
              </w:rPr>
              <w:br/>
            </w:r>
            <w:r w:rsidRPr="00944869">
              <w:rPr>
                <w:color w:val="auto"/>
                <w:sz w:val="18"/>
                <w:lang w:val="de-DE"/>
              </w:rPr>
              <w:t>RAK Porcelain Europe – Sven Bodry</w:t>
            </w:r>
          </w:p>
          <w:p w14:paraId="18E1C397" w14:textId="77777777" w:rsidR="006C1FC7" w:rsidRPr="00AF6B77" w:rsidRDefault="006C1FC7" w:rsidP="00A569A9">
            <w:pPr>
              <w:spacing w:line="312" w:lineRule="auto"/>
              <w:rPr>
                <w:sz w:val="18"/>
                <w:lang w:val="de-DE"/>
              </w:rPr>
            </w:pPr>
            <w:r w:rsidRPr="00944869">
              <w:rPr>
                <w:color w:val="auto"/>
                <w:sz w:val="18"/>
                <w:lang w:val="de-DE"/>
              </w:rPr>
              <w:t>20 Rue de l’industrie – L-8399 Windhof – Luxemburg</w:t>
            </w:r>
            <w:r w:rsidRPr="00944869">
              <w:rPr>
                <w:color w:val="auto"/>
                <w:sz w:val="18"/>
                <w:lang w:val="de-DE"/>
              </w:rPr>
              <w:br/>
              <w:t>Tel.: +352 26 36 06 65 21 – Fax: +352 26 36 04 65</w:t>
            </w:r>
            <w:r w:rsidRPr="00944869">
              <w:rPr>
                <w:color w:val="auto"/>
                <w:sz w:val="18"/>
                <w:lang w:val="de-DE"/>
              </w:rPr>
              <w:br/>
              <w:t xml:space="preserve">sbodry@rakporcelaineurope.com  </w:t>
            </w:r>
            <w:hyperlink r:id="rId11" w:history="1">
              <w:r w:rsidRPr="00944869">
                <w:rPr>
                  <w:rStyle w:val="Link"/>
                  <w:color w:val="auto"/>
                  <w:sz w:val="18"/>
                  <w:u w:val="none"/>
                  <w:lang w:val="de-DE"/>
                </w:rPr>
                <w:t>www.rakporcelain.eu/de</w:t>
              </w:r>
            </w:hyperlink>
          </w:p>
        </w:tc>
        <w:tc>
          <w:tcPr>
            <w:tcW w:w="4822" w:type="dxa"/>
          </w:tcPr>
          <w:p w14:paraId="281935F9" w14:textId="390D89F8" w:rsidR="006C1FC7" w:rsidRPr="00AF6B77" w:rsidRDefault="006C1FC7" w:rsidP="00A569A9">
            <w:pPr>
              <w:spacing w:line="312" w:lineRule="auto"/>
              <w:ind w:right="-1"/>
              <w:rPr>
                <w:sz w:val="18"/>
                <w:lang w:val="de-DE"/>
              </w:rPr>
            </w:pPr>
            <w:r w:rsidRPr="00AF6B77">
              <w:rPr>
                <w:b/>
                <w:sz w:val="18"/>
                <w:lang w:val="de-DE"/>
              </w:rPr>
              <w:t>Presse- und Öffentlichkeitsarbeit:</w:t>
            </w:r>
            <w:r w:rsidRPr="00AF6B77">
              <w:rPr>
                <w:sz w:val="18"/>
                <w:lang w:val="de-DE"/>
              </w:rPr>
              <w:br/>
              <w:t>Press'n</w:t>
            </w:r>
            <w:r w:rsidR="005F3946">
              <w:rPr>
                <w:sz w:val="18"/>
                <w:lang w:val="de-DE"/>
              </w:rPr>
              <w:t>'Relations GmbH – Vanessa Klein</w:t>
            </w:r>
            <w:bookmarkStart w:id="0" w:name="_GoBack"/>
            <w:bookmarkEnd w:id="0"/>
            <w:r w:rsidRPr="00AF6B77">
              <w:rPr>
                <w:sz w:val="18"/>
                <w:lang w:val="de-DE"/>
              </w:rPr>
              <w:t xml:space="preserve"> </w:t>
            </w:r>
            <w:r w:rsidRPr="00AF6B77">
              <w:rPr>
                <w:sz w:val="18"/>
                <w:lang w:val="de-DE"/>
              </w:rPr>
              <w:br/>
            </w:r>
            <w:r>
              <w:rPr>
                <w:sz w:val="18"/>
                <w:lang w:val="de-DE"/>
              </w:rPr>
              <w:t>Magirusstr. 33</w:t>
            </w:r>
            <w:r w:rsidRPr="00AF6B77">
              <w:rPr>
                <w:sz w:val="18"/>
                <w:lang w:val="de-DE"/>
              </w:rPr>
              <w:t xml:space="preserve"> – D-8</w:t>
            </w:r>
            <w:r>
              <w:rPr>
                <w:sz w:val="18"/>
                <w:lang w:val="de-DE"/>
              </w:rPr>
              <w:t>9077</w:t>
            </w:r>
            <w:r w:rsidRPr="00AF6B77">
              <w:rPr>
                <w:sz w:val="18"/>
                <w:lang w:val="de-DE"/>
              </w:rPr>
              <w:t xml:space="preserve"> </w:t>
            </w:r>
            <w:r>
              <w:rPr>
                <w:sz w:val="18"/>
                <w:lang w:val="de-DE"/>
              </w:rPr>
              <w:t>Ulm</w:t>
            </w:r>
            <w:r w:rsidRPr="00AF6B77">
              <w:rPr>
                <w:sz w:val="18"/>
                <w:lang w:val="de-DE"/>
              </w:rPr>
              <w:br/>
              <w:t xml:space="preserve">Tel.: +49 </w:t>
            </w:r>
            <w:r>
              <w:rPr>
                <w:sz w:val="18"/>
                <w:lang w:val="de-DE"/>
              </w:rPr>
              <w:t>731 962 87 18</w:t>
            </w:r>
            <w:r w:rsidRPr="00AF6B77">
              <w:rPr>
                <w:sz w:val="18"/>
                <w:lang w:val="de-DE"/>
              </w:rPr>
              <w:t xml:space="preserve"> – Fax: +49 </w:t>
            </w:r>
            <w:r>
              <w:rPr>
                <w:sz w:val="18"/>
                <w:lang w:val="de-DE"/>
              </w:rPr>
              <w:t>731 962 87 97</w:t>
            </w:r>
            <w:r w:rsidRPr="00AF6B77">
              <w:rPr>
                <w:sz w:val="18"/>
                <w:lang w:val="de-DE"/>
              </w:rPr>
              <w:br/>
            </w:r>
            <w:r w:rsidRPr="00AF6B77">
              <w:rPr>
                <w:sz w:val="18"/>
                <w:szCs w:val="18"/>
                <w:lang w:val="de-DE"/>
              </w:rPr>
              <w:t>rak@press-n-relations</w:t>
            </w:r>
            <w:r w:rsidRPr="00AF6B77">
              <w:rPr>
                <w:sz w:val="18"/>
                <w:lang w:val="de-DE"/>
              </w:rPr>
              <w:t>.de</w:t>
            </w:r>
          </w:p>
          <w:p w14:paraId="6A385B2F" w14:textId="77777777" w:rsidR="006C1FC7" w:rsidRPr="00AF6B77" w:rsidRDefault="005F3946" w:rsidP="00A569A9">
            <w:pPr>
              <w:spacing w:line="312" w:lineRule="auto"/>
              <w:ind w:right="-1"/>
              <w:rPr>
                <w:sz w:val="18"/>
                <w:lang w:val="de-DE"/>
              </w:rPr>
            </w:pPr>
            <w:hyperlink r:id="rId12" w:history="1">
              <w:r w:rsidR="006C1FC7" w:rsidRPr="00AF6B77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37A7587E" w14:textId="77777777" w:rsidR="006C1FC7" w:rsidRPr="00AF6B77" w:rsidRDefault="006C1FC7" w:rsidP="006C1FC7">
      <w:pPr>
        <w:spacing w:line="312" w:lineRule="auto"/>
        <w:rPr>
          <w:b/>
          <w:sz w:val="18"/>
          <w:lang w:val="de-DE"/>
        </w:rPr>
      </w:pPr>
    </w:p>
    <w:p w14:paraId="29FA9B6A" w14:textId="77777777" w:rsidR="006C1FC7" w:rsidRPr="00AF6B77" w:rsidRDefault="006C1FC7" w:rsidP="006C1FC7">
      <w:pPr>
        <w:spacing w:line="312" w:lineRule="auto"/>
        <w:rPr>
          <w:rFonts w:ascii="Helvetica" w:hAnsi="Helvetica"/>
          <w:b/>
          <w:sz w:val="18"/>
          <w:lang w:val="de-DE"/>
        </w:rPr>
      </w:pPr>
      <w:r w:rsidRPr="00AF6B77">
        <w:rPr>
          <w:rFonts w:ascii="Helvetica" w:hAnsi="Helvetica"/>
          <w:b/>
          <w:sz w:val="18"/>
          <w:lang w:val="de-DE"/>
        </w:rPr>
        <w:t xml:space="preserve">Über RAK </w:t>
      </w:r>
      <w:r>
        <w:rPr>
          <w:rFonts w:ascii="Helvetica" w:hAnsi="Helvetica"/>
          <w:b/>
          <w:sz w:val="18"/>
          <w:lang w:val="de-DE"/>
        </w:rPr>
        <w:t>Porcelain</w:t>
      </w:r>
      <w:r w:rsidRPr="00AF6B77">
        <w:rPr>
          <w:rFonts w:ascii="Helvetica" w:hAnsi="Helvetica"/>
          <w:b/>
          <w:sz w:val="18"/>
          <w:lang w:val="de-DE"/>
        </w:rPr>
        <w:t xml:space="preserve"> </w:t>
      </w:r>
    </w:p>
    <w:p w14:paraId="0E28E97C" w14:textId="33188A10" w:rsidR="006C1FC7" w:rsidRPr="00C96D3D" w:rsidRDefault="006C1FC7" w:rsidP="006C1FC7">
      <w:pPr>
        <w:spacing w:line="312" w:lineRule="auto"/>
        <w:rPr>
          <w:sz w:val="18"/>
          <w:lang w:val="de-DE"/>
        </w:rPr>
      </w:pPr>
      <w:r w:rsidRPr="00AF6B77">
        <w:rPr>
          <w:rFonts w:ascii="Helvetica" w:hAnsi="Helvetica"/>
          <w:sz w:val="18"/>
          <w:lang w:val="de-DE"/>
        </w:rPr>
        <w:t xml:space="preserve">RAK Porcelain ist auf die Herstellung von Porzellan höchster Qualität für den Gastronomie- und Hotelleriebedarf spezialisiert. Das Tochterunternehmen von RAK Ceramics produziert seit </w:t>
      </w:r>
      <w:r w:rsidR="00CD34C7">
        <w:rPr>
          <w:rFonts w:ascii="Helvetica" w:hAnsi="Helvetica"/>
          <w:sz w:val="18"/>
          <w:lang w:val="de-DE"/>
        </w:rPr>
        <w:t>zehn Jahren im Emirat Ras A</w:t>
      </w:r>
      <w:r w:rsidRPr="00AF6B77">
        <w:rPr>
          <w:rFonts w:ascii="Helvetica" w:hAnsi="Helvetica"/>
          <w:sz w:val="18"/>
          <w:lang w:val="de-DE"/>
        </w:rPr>
        <w:t>l Khaimah nahe Dubai auf modernsten Maschinen. Das Grundmaterial wird aus Deutschland, Österreich, Fran</w:t>
      </w:r>
      <w:r w:rsidRPr="00AF6B77">
        <w:rPr>
          <w:rFonts w:ascii="Helvetica" w:hAnsi="Helvetica"/>
          <w:sz w:val="18"/>
          <w:lang w:val="de-DE"/>
        </w:rPr>
        <w:t>k</w:t>
      </w:r>
      <w:r w:rsidRPr="00AF6B77">
        <w:rPr>
          <w:rFonts w:ascii="Helvetica" w:hAnsi="Helvetica"/>
          <w:sz w:val="18"/>
          <w:lang w:val="de-DE"/>
        </w:rPr>
        <w:t>reich und England importiert. Die Designs entstehen im Hauptsitz von RAK Porcelain Europe in Win</w:t>
      </w:r>
      <w:r w:rsidRPr="00AF6B77">
        <w:rPr>
          <w:rFonts w:ascii="Helvetica" w:hAnsi="Helvetica"/>
          <w:sz w:val="18"/>
          <w:lang w:val="de-DE"/>
        </w:rPr>
        <w:t>d</w:t>
      </w:r>
      <w:r w:rsidRPr="00AF6B77">
        <w:rPr>
          <w:rFonts w:ascii="Helvetica" w:hAnsi="Helvetica"/>
          <w:sz w:val="18"/>
          <w:lang w:val="de-DE"/>
        </w:rPr>
        <w:t>hof/Luxemburg. Die RAK-Experten arbeiten dabei vor allem mit deutschen und französischen Designern eng zusammen. Im Fokus der Porzellan-Serien steht neben der Gestaltung aber immer auch der funktionale Nutzen der Kunden aus Gastronomie und Hotellerie. Diesen garantiert auch die Verarbeitung des Porzellans: Die Pr</w:t>
      </w:r>
      <w:r w:rsidRPr="00AF6B77">
        <w:rPr>
          <w:rFonts w:ascii="Helvetica" w:hAnsi="Helvetica"/>
          <w:sz w:val="18"/>
          <w:lang w:val="de-DE"/>
        </w:rPr>
        <w:t>o</w:t>
      </w:r>
      <w:r w:rsidRPr="00AF6B77">
        <w:rPr>
          <w:rFonts w:ascii="Helvetica" w:hAnsi="Helvetica"/>
          <w:sz w:val="18"/>
          <w:lang w:val="de-DE"/>
        </w:rPr>
        <w:t>dukte sind dank der hochwertigen Grundmaterialien und des einzigartigen Produktionsprozesses besonders stabil und halten dem Gebrauch in Küche und Gastraum sowie zahlreichen Spülgängen problemlos stand.</w:t>
      </w:r>
      <w:r w:rsidRPr="00C96D3D">
        <w:rPr>
          <w:sz w:val="18"/>
          <w:lang w:val="de-DE"/>
        </w:rPr>
        <w:t xml:space="preserve"> </w:t>
      </w:r>
    </w:p>
    <w:p w14:paraId="57EDE0A6" w14:textId="77777777" w:rsidR="0026712F" w:rsidRDefault="0026712F">
      <w:pPr>
        <w:rPr>
          <w:b/>
          <w:sz w:val="18"/>
          <w:lang w:val="de-DE"/>
        </w:rPr>
      </w:pPr>
    </w:p>
    <w:p w14:paraId="5DFCFBC5" w14:textId="1BC9388E" w:rsidR="0026712F" w:rsidRDefault="0026712F">
      <w:pPr>
        <w:rPr>
          <w:rFonts w:ascii="Times New Roman" w:hAnsi="Times New Roman"/>
          <w:color w:val="auto"/>
          <w:lang w:val="de-DE"/>
        </w:rPr>
      </w:pPr>
    </w:p>
    <w:sectPr w:rsidR="0026712F" w:rsidSect="00AD7F55">
      <w:headerReference w:type="even" r:id="rId13"/>
      <w:headerReference w:type="default" r:id="rId14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CAA32E" w14:textId="77777777" w:rsidR="000C29FD" w:rsidRDefault="000C29FD" w:rsidP="00EB5F64">
      <w:r>
        <w:separator/>
      </w:r>
    </w:p>
  </w:endnote>
  <w:endnote w:type="continuationSeparator" w:id="0">
    <w:p w14:paraId="1BE7CB6F" w14:textId="77777777" w:rsidR="000C29FD" w:rsidRDefault="000C29FD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539B84" w14:textId="77777777" w:rsidR="000C29FD" w:rsidRDefault="000C29FD" w:rsidP="00EB5F64">
      <w:r>
        <w:separator/>
      </w:r>
    </w:p>
  </w:footnote>
  <w:footnote w:type="continuationSeparator" w:id="0">
    <w:p w14:paraId="664C8765" w14:textId="77777777" w:rsidR="000C29FD" w:rsidRDefault="000C29FD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835F4" w14:textId="4960E69D" w:rsidR="000C29FD" w:rsidRDefault="000C29FD" w:rsidP="00F56BF2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20999DA" wp14:editId="19FB7AAC">
          <wp:simplePos x="0" y="0"/>
          <wp:positionH relativeFrom="column">
            <wp:posOffset>4646083</wp:posOffset>
          </wp:positionH>
          <wp:positionV relativeFrom="paragraph">
            <wp:posOffset>107315</wp:posOffset>
          </wp:positionV>
          <wp:extent cx="1125220" cy="1125220"/>
          <wp:effectExtent l="0" t="0" r="0" b="0"/>
          <wp:wrapNone/>
          <wp:docPr id="11" name="Bild 11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EAA0CE" w14:textId="77777777" w:rsidR="000C29FD" w:rsidRDefault="000C29FD" w:rsidP="00F56BF2">
    <w:pPr>
      <w:pStyle w:val="Kopfzeile"/>
    </w:pPr>
  </w:p>
  <w:p w14:paraId="3527C1D3" w14:textId="77777777" w:rsidR="000C29FD" w:rsidRDefault="000C29FD">
    <w:pPr>
      <w:spacing w:line="336" w:lineRule="auto"/>
      <w:rPr>
        <w:sz w:val="18"/>
      </w:rPr>
    </w:pPr>
  </w:p>
  <w:p w14:paraId="51437DF7" w14:textId="0B0607A6" w:rsidR="000C29FD" w:rsidRDefault="000C29FD" w:rsidP="00F56BF2">
    <w:pPr>
      <w:pStyle w:val="Kopfzeile"/>
      <w:rPr>
        <w:rFonts w:ascii="Times New Roman" w:hAnsi="Times New Roman"/>
        <w:color w:val="auto"/>
      </w:rPr>
    </w:pPr>
    <w:r>
      <w:t>Medienmitteilung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71123" w14:textId="038A59A3" w:rsidR="000C29FD" w:rsidRDefault="000C29FD" w:rsidP="00F56BF2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DB90D90" wp14:editId="313D21CE">
          <wp:simplePos x="0" y="0"/>
          <wp:positionH relativeFrom="column">
            <wp:posOffset>4618143</wp:posOffset>
          </wp:positionH>
          <wp:positionV relativeFrom="paragraph">
            <wp:posOffset>141605</wp:posOffset>
          </wp:positionV>
          <wp:extent cx="1125220" cy="1125220"/>
          <wp:effectExtent l="0" t="0" r="0" b="0"/>
          <wp:wrapNone/>
          <wp:docPr id="3" name="Bild 3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2955BD" w14:textId="77777777" w:rsidR="000C29FD" w:rsidRDefault="000C29FD" w:rsidP="00F56BF2">
    <w:pPr>
      <w:pStyle w:val="Kopfzeile"/>
      <w:ind w:left="0" w:firstLine="0"/>
    </w:pPr>
  </w:p>
  <w:p w14:paraId="06EBD209" w14:textId="69316A9C" w:rsidR="000C29FD" w:rsidRPr="00F56BF2" w:rsidRDefault="000C29FD" w:rsidP="00F56BF2">
    <w:pPr>
      <w:pStyle w:val="Kopfzeile"/>
      <w:ind w:left="0" w:firstLine="0"/>
      <w:rPr>
        <w:rFonts w:ascii="Times New Roman" w:hAnsi="Times New Roman"/>
      </w:rPr>
    </w:pPr>
    <w:r w:rsidRPr="00F56BF2">
      <w:t>Medienmitteilung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12847"/>
    <w:rsid w:val="000148B6"/>
    <w:rsid w:val="00044A0A"/>
    <w:rsid w:val="00053CF9"/>
    <w:rsid w:val="00066255"/>
    <w:rsid w:val="00086080"/>
    <w:rsid w:val="000913E6"/>
    <w:rsid w:val="000A3702"/>
    <w:rsid w:val="000C29FD"/>
    <w:rsid w:val="000C4BAD"/>
    <w:rsid w:val="000D0882"/>
    <w:rsid w:val="000E0E60"/>
    <w:rsid w:val="000E3892"/>
    <w:rsid w:val="001067F8"/>
    <w:rsid w:val="00124E30"/>
    <w:rsid w:val="00133D27"/>
    <w:rsid w:val="001500B5"/>
    <w:rsid w:val="001558AA"/>
    <w:rsid w:val="00181254"/>
    <w:rsid w:val="001A1B95"/>
    <w:rsid w:val="001A6A6F"/>
    <w:rsid w:val="001B5118"/>
    <w:rsid w:val="001B636A"/>
    <w:rsid w:val="001C7271"/>
    <w:rsid w:val="001C78BE"/>
    <w:rsid w:val="001D494C"/>
    <w:rsid w:val="001E4846"/>
    <w:rsid w:val="00242A50"/>
    <w:rsid w:val="0026712F"/>
    <w:rsid w:val="002A1DDA"/>
    <w:rsid w:val="002B77E9"/>
    <w:rsid w:val="002D0B09"/>
    <w:rsid w:val="002E7064"/>
    <w:rsid w:val="002F2D97"/>
    <w:rsid w:val="0030558B"/>
    <w:rsid w:val="00316C99"/>
    <w:rsid w:val="00340F9D"/>
    <w:rsid w:val="0034179E"/>
    <w:rsid w:val="00354B61"/>
    <w:rsid w:val="00364935"/>
    <w:rsid w:val="003E55D6"/>
    <w:rsid w:val="003F78B4"/>
    <w:rsid w:val="00423031"/>
    <w:rsid w:val="0043258A"/>
    <w:rsid w:val="00441974"/>
    <w:rsid w:val="00455D0F"/>
    <w:rsid w:val="00470DAB"/>
    <w:rsid w:val="00480DAA"/>
    <w:rsid w:val="00482D93"/>
    <w:rsid w:val="004A5794"/>
    <w:rsid w:val="004A6666"/>
    <w:rsid w:val="004D3524"/>
    <w:rsid w:val="004E3DBB"/>
    <w:rsid w:val="00502DA1"/>
    <w:rsid w:val="00507F70"/>
    <w:rsid w:val="00517791"/>
    <w:rsid w:val="0053049D"/>
    <w:rsid w:val="005608A2"/>
    <w:rsid w:val="00560987"/>
    <w:rsid w:val="00563604"/>
    <w:rsid w:val="00573A37"/>
    <w:rsid w:val="0057579F"/>
    <w:rsid w:val="005903D0"/>
    <w:rsid w:val="00596F23"/>
    <w:rsid w:val="005B52B0"/>
    <w:rsid w:val="005F2224"/>
    <w:rsid w:val="005F2C34"/>
    <w:rsid w:val="005F3946"/>
    <w:rsid w:val="00621D96"/>
    <w:rsid w:val="006450A8"/>
    <w:rsid w:val="006523D9"/>
    <w:rsid w:val="006B5F8D"/>
    <w:rsid w:val="006B6C4D"/>
    <w:rsid w:val="006C1FC7"/>
    <w:rsid w:val="006C40B6"/>
    <w:rsid w:val="006D63C4"/>
    <w:rsid w:val="006F0D01"/>
    <w:rsid w:val="007034AB"/>
    <w:rsid w:val="00706730"/>
    <w:rsid w:val="00712753"/>
    <w:rsid w:val="0076392A"/>
    <w:rsid w:val="0077308D"/>
    <w:rsid w:val="007A0C27"/>
    <w:rsid w:val="007C225A"/>
    <w:rsid w:val="007D6DFA"/>
    <w:rsid w:val="007F07C6"/>
    <w:rsid w:val="007F0925"/>
    <w:rsid w:val="00800736"/>
    <w:rsid w:val="008013DE"/>
    <w:rsid w:val="008079A8"/>
    <w:rsid w:val="00813651"/>
    <w:rsid w:val="008229C0"/>
    <w:rsid w:val="008244A9"/>
    <w:rsid w:val="008426BC"/>
    <w:rsid w:val="00855706"/>
    <w:rsid w:val="008822D3"/>
    <w:rsid w:val="008919ED"/>
    <w:rsid w:val="008A4F3A"/>
    <w:rsid w:val="008E31AC"/>
    <w:rsid w:val="008E34FB"/>
    <w:rsid w:val="008E78E1"/>
    <w:rsid w:val="009518B6"/>
    <w:rsid w:val="00964989"/>
    <w:rsid w:val="009665A0"/>
    <w:rsid w:val="00982A1D"/>
    <w:rsid w:val="00992371"/>
    <w:rsid w:val="00992902"/>
    <w:rsid w:val="009A0F36"/>
    <w:rsid w:val="009A10D1"/>
    <w:rsid w:val="009D7FFC"/>
    <w:rsid w:val="00A252A1"/>
    <w:rsid w:val="00A4567D"/>
    <w:rsid w:val="00A545C4"/>
    <w:rsid w:val="00A569A9"/>
    <w:rsid w:val="00A631C8"/>
    <w:rsid w:val="00A6331A"/>
    <w:rsid w:val="00A80EEE"/>
    <w:rsid w:val="00AD0132"/>
    <w:rsid w:val="00AD7F55"/>
    <w:rsid w:val="00B12FB2"/>
    <w:rsid w:val="00B217C4"/>
    <w:rsid w:val="00B313CA"/>
    <w:rsid w:val="00B41A44"/>
    <w:rsid w:val="00B55AF1"/>
    <w:rsid w:val="00B910F5"/>
    <w:rsid w:val="00B919FB"/>
    <w:rsid w:val="00BC1506"/>
    <w:rsid w:val="00BE1FF4"/>
    <w:rsid w:val="00BF14A0"/>
    <w:rsid w:val="00C00ADB"/>
    <w:rsid w:val="00C2129B"/>
    <w:rsid w:val="00C30796"/>
    <w:rsid w:val="00C32C73"/>
    <w:rsid w:val="00C35671"/>
    <w:rsid w:val="00C35F0E"/>
    <w:rsid w:val="00C37E6D"/>
    <w:rsid w:val="00C40736"/>
    <w:rsid w:val="00C44121"/>
    <w:rsid w:val="00C511E8"/>
    <w:rsid w:val="00C66DF9"/>
    <w:rsid w:val="00C703A1"/>
    <w:rsid w:val="00C80F72"/>
    <w:rsid w:val="00C82507"/>
    <w:rsid w:val="00C84CC2"/>
    <w:rsid w:val="00C861DC"/>
    <w:rsid w:val="00C87AF2"/>
    <w:rsid w:val="00C93555"/>
    <w:rsid w:val="00CA3403"/>
    <w:rsid w:val="00CC3EC6"/>
    <w:rsid w:val="00CD34C7"/>
    <w:rsid w:val="00CD4F57"/>
    <w:rsid w:val="00CE34E3"/>
    <w:rsid w:val="00CF2621"/>
    <w:rsid w:val="00D114C2"/>
    <w:rsid w:val="00D2146D"/>
    <w:rsid w:val="00D32129"/>
    <w:rsid w:val="00D4707A"/>
    <w:rsid w:val="00D5243D"/>
    <w:rsid w:val="00D54FFD"/>
    <w:rsid w:val="00DA2FA0"/>
    <w:rsid w:val="00DA7F77"/>
    <w:rsid w:val="00DB485A"/>
    <w:rsid w:val="00DC0142"/>
    <w:rsid w:val="00DC032A"/>
    <w:rsid w:val="00DC26EF"/>
    <w:rsid w:val="00DD0FC4"/>
    <w:rsid w:val="00DD1441"/>
    <w:rsid w:val="00DF77A7"/>
    <w:rsid w:val="00DF7970"/>
    <w:rsid w:val="00E04F85"/>
    <w:rsid w:val="00E11ACF"/>
    <w:rsid w:val="00E201A2"/>
    <w:rsid w:val="00E26E62"/>
    <w:rsid w:val="00E36006"/>
    <w:rsid w:val="00E50178"/>
    <w:rsid w:val="00E51A8E"/>
    <w:rsid w:val="00E527C6"/>
    <w:rsid w:val="00E66029"/>
    <w:rsid w:val="00E819CC"/>
    <w:rsid w:val="00EB4611"/>
    <w:rsid w:val="00EB5F64"/>
    <w:rsid w:val="00EC5AA5"/>
    <w:rsid w:val="00ED09E7"/>
    <w:rsid w:val="00ED3794"/>
    <w:rsid w:val="00ED5C75"/>
    <w:rsid w:val="00EE55D1"/>
    <w:rsid w:val="00F03DD7"/>
    <w:rsid w:val="00F10F1A"/>
    <w:rsid w:val="00F15AB7"/>
    <w:rsid w:val="00F32AB2"/>
    <w:rsid w:val="00F34537"/>
    <w:rsid w:val="00F56BF2"/>
    <w:rsid w:val="00F63408"/>
    <w:rsid w:val="00F73695"/>
    <w:rsid w:val="00F86737"/>
    <w:rsid w:val="00F961F9"/>
    <w:rsid w:val="00FA0548"/>
    <w:rsid w:val="00FB5CA5"/>
    <w:rsid w:val="00FC263E"/>
    <w:rsid w:val="00FD38DD"/>
    <w:rsid w:val="00FE4DEC"/>
    <w:rsid w:val="00FE66A4"/>
    <w:rsid w:val="00FE7C88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B5DE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  <w:style w:type="paragraph" w:styleId="Bearbeitung">
    <w:name w:val="Revision"/>
    <w:hidden/>
    <w:uiPriority w:val="99"/>
    <w:semiHidden/>
    <w:rsid w:val="006450A8"/>
    <w:rPr>
      <w:rFonts w:ascii="Arial" w:eastAsia="?????? Pro W3" w:hAnsi="Arial"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  <w:style w:type="paragraph" w:styleId="Bearbeitung">
    <w:name w:val="Revision"/>
    <w:hidden/>
    <w:uiPriority w:val="99"/>
    <w:semiHidden/>
    <w:rsid w:val="006450A8"/>
    <w:rPr>
      <w:rFonts w:ascii="Arial" w:eastAsia="?????? Pro W3" w:hAnsi="Arial"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rakporcelain.eu/de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RAK-Peppery" TargetMode="External"/><Relationship Id="rId9" Type="http://schemas.openxmlformats.org/officeDocument/2006/relationships/hyperlink" Target="mailto:rak@press-n-relations.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BB1C1-1FA7-5A44-8BA4-BD683DE06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3320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Vanessa Klein</cp:lastModifiedBy>
  <cp:revision>12</cp:revision>
  <cp:lastPrinted>2014-10-29T11:43:00Z</cp:lastPrinted>
  <dcterms:created xsi:type="dcterms:W3CDTF">2014-12-15T11:05:00Z</dcterms:created>
  <dcterms:modified xsi:type="dcterms:W3CDTF">2015-01-08T06:45:00Z</dcterms:modified>
</cp:coreProperties>
</file>