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E1E" w:rsidRPr="008E4DB2" w:rsidRDefault="00821E1E" w:rsidP="00821E1E"/>
    <w:p w:rsidR="00821E1E" w:rsidRPr="00306D2B" w:rsidRDefault="000C39B3" w:rsidP="00821E1E">
      <w:pPr>
        <w:rPr>
          <w:sz w:val="20"/>
        </w:rPr>
      </w:pPr>
      <w:r w:rsidRPr="00306D2B">
        <w:rPr>
          <w:sz w:val="20"/>
        </w:rPr>
        <w:t xml:space="preserve">Salzburg, 1. September </w:t>
      </w:r>
      <w:r w:rsidR="00821E1E" w:rsidRPr="00306D2B">
        <w:rPr>
          <w:sz w:val="20"/>
        </w:rPr>
        <w:t>2014</w:t>
      </w:r>
    </w:p>
    <w:p w:rsidR="00821E1E" w:rsidRPr="00306D2B" w:rsidRDefault="00821E1E" w:rsidP="00821E1E">
      <w:bookmarkStart w:id="0" w:name="OLE_LINK1"/>
    </w:p>
    <w:bookmarkEnd w:id="0"/>
    <w:p w:rsidR="00F50178" w:rsidRPr="00306D2B" w:rsidRDefault="00F50178" w:rsidP="00F50178">
      <w:pPr>
        <w:rPr>
          <w:b/>
          <w:sz w:val="26"/>
          <w:szCs w:val="26"/>
        </w:rPr>
      </w:pPr>
      <w:r w:rsidRPr="00306D2B">
        <w:rPr>
          <w:b/>
          <w:sz w:val="26"/>
          <w:szCs w:val="26"/>
        </w:rPr>
        <w:t xml:space="preserve">Einheitliche Energielabel für Sauger </w:t>
      </w:r>
    </w:p>
    <w:p w:rsidR="00F50178" w:rsidRPr="00306D2B" w:rsidRDefault="00F50178" w:rsidP="00F50178">
      <w:pPr>
        <w:rPr>
          <w:szCs w:val="22"/>
        </w:rPr>
      </w:pPr>
      <w:proofErr w:type="spellStart"/>
      <w:r w:rsidRPr="00306D2B">
        <w:rPr>
          <w:szCs w:val="22"/>
        </w:rPr>
        <w:t>Nilfisk-Advance</w:t>
      </w:r>
      <w:proofErr w:type="spellEnd"/>
      <w:r w:rsidRPr="00306D2B">
        <w:rPr>
          <w:szCs w:val="22"/>
        </w:rPr>
        <w:t xml:space="preserve"> setzt </w:t>
      </w:r>
      <w:r w:rsidR="00DF5675" w:rsidRPr="00306D2B">
        <w:rPr>
          <w:szCs w:val="22"/>
        </w:rPr>
        <w:t>Regelwerk</w:t>
      </w:r>
      <w:r w:rsidRPr="00306D2B">
        <w:rPr>
          <w:szCs w:val="22"/>
        </w:rPr>
        <w:t xml:space="preserve"> der Europäischen Union erfolgreich um</w:t>
      </w:r>
    </w:p>
    <w:p w:rsidR="00F50178" w:rsidRPr="00306D2B" w:rsidRDefault="00F50178" w:rsidP="00F50178">
      <w:pPr>
        <w:rPr>
          <w:sz w:val="20"/>
        </w:rPr>
      </w:pPr>
    </w:p>
    <w:p w:rsidR="00F50178" w:rsidRPr="00306D2B" w:rsidRDefault="00F50178" w:rsidP="00F50178">
      <w:pPr>
        <w:rPr>
          <w:b/>
          <w:sz w:val="20"/>
        </w:rPr>
      </w:pPr>
      <w:r w:rsidRPr="00306D2B">
        <w:rPr>
          <w:b/>
          <w:sz w:val="20"/>
        </w:rPr>
        <w:t xml:space="preserve">Mit Wirkung zum 1. September 2014 gelten die neuen </w:t>
      </w:r>
      <w:r w:rsidR="000C39B3" w:rsidRPr="00306D2B">
        <w:rPr>
          <w:b/>
          <w:sz w:val="20"/>
        </w:rPr>
        <w:t>Bestimmungen</w:t>
      </w:r>
      <w:r w:rsidRPr="00306D2B">
        <w:rPr>
          <w:b/>
          <w:sz w:val="20"/>
        </w:rPr>
        <w:t xml:space="preserve"> der Eur</w:t>
      </w:r>
      <w:r w:rsidRPr="00306D2B">
        <w:rPr>
          <w:b/>
          <w:sz w:val="20"/>
        </w:rPr>
        <w:t>o</w:t>
      </w:r>
      <w:r w:rsidRPr="00306D2B">
        <w:rPr>
          <w:b/>
          <w:sz w:val="20"/>
        </w:rPr>
        <w:t xml:space="preserve">päischen Union (EU) im Rahmen der Energieverbrauchskennzeichnung. Danach ist es </w:t>
      </w:r>
      <w:r w:rsidR="000C39B3" w:rsidRPr="00306D2B">
        <w:rPr>
          <w:b/>
          <w:sz w:val="20"/>
        </w:rPr>
        <w:t xml:space="preserve">künftig </w:t>
      </w:r>
      <w:r w:rsidRPr="00306D2B">
        <w:rPr>
          <w:b/>
          <w:sz w:val="20"/>
        </w:rPr>
        <w:t>Herstellern in der gesamten EU verboten, gewerbliche Trocke</w:t>
      </w:r>
      <w:r w:rsidRPr="00306D2B">
        <w:rPr>
          <w:b/>
          <w:sz w:val="20"/>
        </w:rPr>
        <w:t>n</w:t>
      </w:r>
      <w:r w:rsidRPr="00306D2B">
        <w:rPr>
          <w:b/>
          <w:sz w:val="20"/>
        </w:rPr>
        <w:t xml:space="preserve">sauger und Haushaltsstaubsauger mit übermäßig hohem Energieverbrauch zu vertreiben. </w:t>
      </w:r>
      <w:r w:rsidR="000C39B3" w:rsidRPr="00306D2B">
        <w:rPr>
          <w:b/>
          <w:sz w:val="20"/>
        </w:rPr>
        <w:t>Gleichzeitig</w:t>
      </w:r>
      <w:r w:rsidRPr="00306D2B">
        <w:rPr>
          <w:b/>
          <w:sz w:val="20"/>
        </w:rPr>
        <w:t xml:space="preserve"> werden sämtliche Unternehmen dazu verpflichtet, die Leistung eines Geräts eindeutig mit einem Energielabel zu kennzeichnen – ausgenommen sind davon Akkusauger, Nass-/Trockensauger sowie Industri</w:t>
      </w:r>
      <w:r w:rsidRPr="00306D2B">
        <w:rPr>
          <w:b/>
          <w:sz w:val="20"/>
        </w:rPr>
        <w:t>e</w:t>
      </w:r>
      <w:r w:rsidRPr="00306D2B">
        <w:rPr>
          <w:b/>
          <w:sz w:val="20"/>
        </w:rPr>
        <w:t xml:space="preserve">sauger. </w:t>
      </w:r>
      <w:proofErr w:type="spellStart"/>
      <w:r w:rsidRPr="00306D2B">
        <w:rPr>
          <w:b/>
          <w:sz w:val="20"/>
        </w:rPr>
        <w:t>Nilfisk-Advance</w:t>
      </w:r>
      <w:proofErr w:type="spellEnd"/>
      <w:r w:rsidRPr="00306D2B">
        <w:rPr>
          <w:b/>
          <w:sz w:val="20"/>
        </w:rPr>
        <w:t xml:space="preserve"> A/S hat die</w:t>
      </w:r>
      <w:r w:rsidR="000C39B3" w:rsidRPr="00306D2B">
        <w:rPr>
          <w:b/>
          <w:sz w:val="20"/>
        </w:rPr>
        <w:t xml:space="preserve"> EU-Bestimmungen </w:t>
      </w:r>
      <w:r w:rsidRPr="00306D2B">
        <w:rPr>
          <w:b/>
          <w:sz w:val="20"/>
        </w:rPr>
        <w:t>stichtagsgetreu umg</w:t>
      </w:r>
      <w:r w:rsidRPr="00306D2B">
        <w:rPr>
          <w:b/>
          <w:sz w:val="20"/>
        </w:rPr>
        <w:t>e</w:t>
      </w:r>
      <w:r w:rsidRPr="00306D2B">
        <w:rPr>
          <w:b/>
          <w:sz w:val="20"/>
        </w:rPr>
        <w:t>setzt: Sämtliche Gewerbe- und Trockensauger des international agierenden Reinigungsspezialisten – ob für den professionellen oder privaten Gebrauch – erfüllen nicht nur die technischen Voraussetzungen, sondern verfügen nun auch über die zugehörige Kennzeichnung. Das Energielabel beinhaltet neben der Energieeffizienzklasse und dem durchschnittlichen jährlichen Energieve</w:t>
      </w:r>
      <w:r w:rsidRPr="00306D2B">
        <w:rPr>
          <w:b/>
          <w:sz w:val="20"/>
        </w:rPr>
        <w:t>r</w:t>
      </w:r>
      <w:r w:rsidRPr="00306D2B">
        <w:rPr>
          <w:b/>
          <w:sz w:val="20"/>
        </w:rPr>
        <w:t>brauch Angaben zum Schallleistungspegel, zur Hartboden- und Teppichrein</w:t>
      </w:r>
      <w:r w:rsidRPr="00306D2B">
        <w:rPr>
          <w:b/>
          <w:sz w:val="20"/>
        </w:rPr>
        <w:t>i</w:t>
      </w:r>
      <w:r w:rsidRPr="00306D2B">
        <w:rPr>
          <w:b/>
          <w:sz w:val="20"/>
        </w:rPr>
        <w:t>gungsklasse sowie zur Staubemissionsklasse. Alle Leistungs- und Ve</w:t>
      </w:r>
      <w:r w:rsidRPr="00306D2B">
        <w:rPr>
          <w:b/>
          <w:sz w:val="20"/>
        </w:rPr>
        <w:t>r</w:t>
      </w:r>
      <w:r w:rsidRPr="00306D2B">
        <w:rPr>
          <w:b/>
          <w:sz w:val="20"/>
        </w:rPr>
        <w:t>brauchsdaten sind auf den ersten Blick ersichtlich, wovon vor allem die A</w:t>
      </w:r>
      <w:r w:rsidRPr="00306D2B">
        <w:rPr>
          <w:b/>
          <w:sz w:val="20"/>
        </w:rPr>
        <w:t>n</w:t>
      </w:r>
      <w:r w:rsidRPr="00306D2B">
        <w:rPr>
          <w:b/>
          <w:sz w:val="20"/>
        </w:rPr>
        <w:t>wender profitieren. Durch die einheitli</w:t>
      </w:r>
      <w:r w:rsidR="000C39B3" w:rsidRPr="00306D2B">
        <w:rPr>
          <w:b/>
          <w:sz w:val="20"/>
        </w:rPr>
        <w:t>che Kennzeichnung können die Kunden</w:t>
      </w:r>
      <w:r w:rsidRPr="00306D2B">
        <w:rPr>
          <w:b/>
          <w:sz w:val="20"/>
        </w:rPr>
        <w:t xml:space="preserve"> nun viel besser vergleichen.</w:t>
      </w:r>
    </w:p>
    <w:p w:rsidR="00F50178" w:rsidRPr="00306D2B" w:rsidRDefault="00F50178" w:rsidP="00F50178">
      <w:pPr>
        <w:rPr>
          <w:b/>
          <w:sz w:val="20"/>
        </w:rPr>
      </w:pPr>
    </w:p>
    <w:p w:rsidR="00DF5675" w:rsidRPr="00306D2B" w:rsidRDefault="00F50178" w:rsidP="00F50178">
      <w:pPr>
        <w:rPr>
          <w:sz w:val="20"/>
        </w:rPr>
      </w:pPr>
      <w:r w:rsidRPr="00306D2B">
        <w:rPr>
          <w:sz w:val="20"/>
        </w:rPr>
        <w:t>Die Erfüllung der gesetzlichen Auflagen stellte das Unternehmen vor keinerlei Herau</w:t>
      </w:r>
      <w:r w:rsidRPr="00306D2B">
        <w:rPr>
          <w:sz w:val="20"/>
        </w:rPr>
        <w:t>s</w:t>
      </w:r>
      <w:r w:rsidRPr="00306D2B">
        <w:rPr>
          <w:sz w:val="20"/>
        </w:rPr>
        <w:t xml:space="preserve">forderungen: Denn mit dem Nachhaltigkeitskonzept „Green </w:t>
      </w:r>
      <w:proofErr w:type="spellStart"/>
      <w:r w:rsidRPr="00306D2B">
        <w:rPr>
          <w:sz w:val="20"/>
        </w:rPr>
        <w:t>Meets</w:t>
      </w:r>
      <w:proofErr w:type="spellEnd"/>
      <w:r w:rsidRPr="00306D2B">
        <w:rPr>
          <w:sz w:val="20"/>
        </w:rPr>
        <w:t xml:space="preserve"> Clean“ verbindet </w:t>
      </w:r>
      <w:proofErr w:type="spellStart"/>
      <w:r w:rsidRPr="00306D2B">
        <w:rPr>
          <w:sz w:val="20"/>
        </w:rPr>
        <w:t>Nilfisk-Advance</w:t>
      </w:r>
      <w:proofErr w:type="spellEnd"/>
      <w:r w:rsidRPr="00306D2B">
        <w:rPr>
          <w:sz w:val="20"/>
        </w:rPr>
        <w:t xml:space="preserve"> schon seit mehreren Jahren den verantwortungsbewussten Ressou</w:t>
      </w:r>
      <w:r w:rsidRPr="00306D2B">
        <w:rPr>
          <w:sz w:val="20"/>
        </w:rPr>
        <w:t>r</w:t>
      </w:r>
      <w:r w:rsidRPr="00306D2B">
        <w:rPr>
          <w:sz w:val="20"/>
        </w:rPr>
        <w:t xml:space="preserve">cenumgang </w:t>
      </w:r>
      <w:r w:rsidR="000C39B3" w:rsidRPr="00306D2B">
        <w:rPr>
          <w:sz w:val="20"/>
        </w:rPr>
        <w:t>mit hoher Produkt- und Serviceq</w:t>
      </w:r>
      <w:r w:rsidRPr="00306D2B">
        <w:rPr>
          <w:sz w:val="20"/>
        </w:rPr>
        <w:t>ualität. Bereits in der Produktentwicklung steht die Kombination aus einer energieeffizienten und gleichzeitig leistungsstarken Arbeitsweise der R</w:t>
      </w:r>
      <w:r w:rsidR="00DF5675" w:rsidRPr="00306D2B">
        <w:rPr>
          <w:sz w:val="20"/>
        </w:rPr>
        <w:t>einigungsgeräte im Vordergrund.</w:t>
      </w:r>
    </w:p>
    <w:p w:rsidR="00DF5675" w:rsidRPr="00306D2B" w:rsidRDefault="00DF5675" w:rsidP="00F50178">
      <w:pPr>
        <w:rPr>
          <w:sz w:val="20"/>
        </w:rPr>
      </w:pPr>
    </w:p>
    <w:p w:rsidR="00DF5675" w:rsidRPr="00306D2B" w:rsidRDefault="00F50178" w:rsidP="00F50178">
      <w:pPr>
        <w:rPr>
          <w:sz w:val="20"/>
        </w:rPr>
      </w:pPr>
      <w:r w:rsidRPr="00306D2B">
        <w:rPr>
          <w:sz w:val="20"/>
        </w:rPr>
        <w:t>Paradebeispiel dafür ist unter anderem der Trockensauger Nilfisk Elite Energy Eco. Er verfügt über die Energieeffizienzklasse A und einen durchschnittlichen Energieve</w:t>
      </w:r>
      <w:r w:rsidRPr="00306D2B">
        <w:rPr>
          <w:sz w:val="20"/>
        </w:rPr>
        <w:t>r</w:t>
      </w:r>
      <w:r w:rsidRPr="00306D2B">
        <w:rPr>
          <w:sz w:val="20"/>
        </w:rPr>
        <w:t>brauch von nur 28 Kilowattstunden pro Jahr. Gleichzeitig erzielen die kraftvolle Sau</w:t>
      </w:r>
      <w:r w:rsidRPr="00306D2B">
        <w:rPr>
          <w:sz w:val="20"/>
        </w:rPr>
        <w:t>g</w:t>
      </w:r>
      <w:r w:rsidRPr="00306D2B">
        <w:rPr>
          <w:sz w:val="20"/>
        </w:rPr>
        <w:t xml:space="preserve">leistung von bis zu 300 Watt – bei einer Motorleistung von nur 750 Watt sowie eine Luftmenge von 2.640 Litern pro Minute </w:t>
      </w:r>
      <w:r w:rsidR="00DF5675" w:rsidRPr="00306D2B">
        <w:rPr>
          <w:sz w:val="20"/>
        </w:rPr>
        <w:t xml:space="preserve">– </w:t>
      </w:r>
      <w:r w:rsidRPr="00306D2B">
        <w:rPr>
          <w:sz w:val="20"/>
        </w:rPr>
        <w:t>ein einwandfreies Reinigungsergebnis. Sa</w:t>
      </w:r>
      <w:r w:rsidRPr="00306D2B">
        <w:rPr>
          <w:sz w:val="20"/>
        </w:rPr>
        <w:t>u</w:t>
      </w:r>
      <w:r w:rsidRPr="00306D2B">
        <w:rPr>
          <w:sz w:val="20"/>
        </w:rPr>
        <w:t xml:space="preserve">bere Luft garantiert der HEPA H14 Abluftfilter. Und am Ende der langen Lebensdauer kann das Gerät sogar zu mehr </w:t>
      </w:r>
      <w:r w:rsidR="00DF5675" w:rsidRPr="00306D2B">
        <w:rPr>
          <w:sz w:val="20"/>
        </w:rPr>
        <w:t>als 95 Prozent recycelt werden.</w:t>
      </w:r>
    </w:p>
    <w:p w:rsidR="00DF5675" w:rsidRPr="00306D2B" w:rsidRDefault="00DF5675" w:rsidP="00F50178">
      <w:pPr>
        <w:rPr>
          <w:sz w:val="20"/>
        </w:rPr>
      </w:pPr>
    </w:p>
    <w:p w:rsidR="00F50178" w:rsidRPr="00306D2B" w:rsidRDefault="00F50178" w:rsidP="00F50178">
      <w:pPr>
        <w:rPr>
          <w:sz w:val="20"/>
        </w:rPr>
      </w:pPr>
      <w:r w:rsidRPr="00306D2B">
        <w:rPr>
          <w:sz w:val="20"/>
        </w:rPr>
        <w:t>Der Gewerbesauger Nilfisk GD 930Q überzeugt nicht nur durch seinen geringen Schallleistungspegel von 66 Dezibel, sondern wird auch sämtlichen Ansprüchen in Sachen Energieeffizienz gerecht. Dank der 800 Watt starken Saugturbine liegt der Energieverbrauch bei nur maximal 32 Kilowattstunden im jährlichen Durchschnitt. Darüber hinaus erzielt das mit einem HEPA H13 Filter ausgestattete Gerät eine Sau</w:t>
      </w:r>
      <w:r w:rsidRPr="00306D2B">
        <w:rPr>
          <w:sz w:val="20"/>
        </w:rPr>
        <w:t>g</w:t>
      </w:r>
      <w:r w:rsidRPr="00306D2B">
        <w:rPr>
          <w:sz w:val="20"/>
        </w:rPr>
        <w:t>leistung von 235 Watt sowie eine Luftmenge von bis zu 1.800 Litern pro Minute.</w:t>
      </w:r>
    </w:p>
    <w:p w:rsidR="00821E1E" w:rsidRPr="00306D2B" w:rsidRDefault="00821E1E" w:rsidP="00821E1E">
      <w:pPr>
        <w:rPr>
          <w:sz w:val="20"/>
        </w:rPr>
      </w:pPr>
    </w:p>
    <w:p w:rsidR="00821E1E" w:rsidRPr="00306D2B" w:rsidRDefault="00AE3FC6" w:rsidP="00894673">
      <w:pPr>
        <w:tabs>
          <w:tab w:val="left" w:pos="2835"/>
          <w:tab w:val="left" w:pos="5387"/>
        </w:tabs>
        <w:ind w:right="-1703"/>
        <w:rPr>
          <w:sz w:val="20"/>
        </w:rPr>
      </w:pPr>
      <w:r w:rsidRPr="00306D2B">
        <w:rPr>
          <w:noProof/>
        </w:rPr>
        <w:drawing>
          <wp:inline distT="0" distB="0" distL="0" distR="0">
            <wp:extent cx="1346630" cy="1050184"/>
            <wp:effectExtent l="25400" t="0" r="0" b="0"/>
            <wp:docPr id="9" name="Bild 9" descr="Nilfisk_Elite_Energy-Eco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ilfisk_Elite_Energy-Eco klein"/>
                    <pic:cNvPicPr>
                      <a:picLocks noChangeAspect="1" noChangeArrowheads="1"/>
                    </pic:cNvPicPr>
                  </pic:nvPicPr>
                  <pic:blipFill>
                    <a:blip r:embed="rId7"/>
                    <a:srcRect/>
                    <a:stretch>
                      <a:fillRect/>
                    </a:stretch>
                  </pic:blipFill>
                  <pic:spPr bwMode="auto">
                    <a:xfrm>
                      <a:off x="0" y="0"/>
                      <a:ext cx="1347206" cy="1050633"/>
                    </a:xfrm>
                    <a:prstGeom prst="rect">
                      <a:avLst/>
                    </a:prstGeom>
                    <a:noFill/>
                    <a:ln w="9525">
                      <a:noFill/>
                      <a:miter lim="800000"/>
                      <a:headEnd/>
                      <a:tailEnd/>
                    </a:ln>
                  </pic:spPr>
                </pic:pic>
              </a:graphicData>
            </a:graphic>
          </wp:inline>
        </w:drawing>
      </w:r>
      <w:r w:rsidR="00821E1E" w:rsidRPr="00306D2B">
        <w:rPr>
          <w:sz w:val="20"/>
        </w:rPr>
        <w:tab/>
      </w:r>
      <w:r w:rsidRPr="00306D2B">
        <w:rPr>
          <w:noProof/>
        </w:rPr>
        <w:drawing>
          <wp:inline distT="0" distB="0" distL="0" distR="0">
            <wp:extent cx="1364630" cy="1993983"/>
            <wp:effectExtent l="25400" t="0" r="6970" b="0"/>
            <wp:docPr id="12" name="Bild 3" descr="Macintosh HD:Users:vk:Desktop:AHGZ:GD 930Q:NIL_GD930Q_front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cintosh HD:Users:vk:Desktop:AHGZ:GD 930Q:NIL_GD930Q_front klein.jpg"/>
                    <pic:cNvPicPr>
                      <a:picLocks noChangeAspect="1" noChangeArrowheads="1"/>
                    </pic:cNvPicPr>
                  </pic:nvPicPr>
                  <pic:blipFill>
                    <a:blip r:embed="rId8"/>
                    <a:srcRect/>
                    <a:stretch>
                      <a:fillRect/>
                    </a:stretch>
                  </pic:blipFill>
                  <pic:spPr bwMode="auto">
                    <a:xfrm>
                      <a:off x="0" y="0"/>
                      <a:ext cx="1364702" cy="1994088"/>
                    </a:xfrm>
                    <a:prstGeom prst="rect">
                      <a:avLst/>
                    </a:prstGeom>
                    <a:noFill/>
                    <a:ln w="9525">
                      <a:noFill/>
                      <a:miter lim="800000"/>
                      <a:headEnd/>
                      <a:tailEnd/>
                    </a:ln>
                  </pic:spPr>
                </pic:pic>
              </a:graphicData>
            </a:graphic>
          </wp:inline>
        </w:drawing>
      </w:r>
      <w:r w:rsidR="00821E1E" w:rsidRPr="00306D2B">
        <w:rPr>
          <w:sz w:val="20"/>
        </w:rPr>
        <w:tab/>
      </w:r>
      <w:r w:rsidR="00930207" w:rsidRPr="00306D2B">
        <w:rPr>
          <w:noProof/>
          <w:sz w:val="20"/>
        </w:rPr>
        <w:drawing>
          <wp:inline distT="0" distB="0" distL="0" distR="0">
            <wp:extent cx="2022967" cy="1425088"/>
            <wp:effectExtent l="25400" t="0" r="9033" b="0"/>
            <wp:docPr id="6" name="Bild 4" descr="PNR Kunden:Kunden L-S:NIA.KDaten:NIA.KDaten:NIA.PR:NIA-2014:Energielabel:Bildmaterial:Energielabel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A.KDaten:NIA.PR:NIA-2014:Energielabel:Bildmaterial:Energielabel klein.jpg"/>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025347" cy="1426765"/>
                    </a:xfrm>
                    <a:prstGeom prst="rect">
                      <a:avLst/>
                    </a:prstGeom>
                    <a:noFill/>
                    <a:ln>
                      <a:noFill/>
                    </a:ln>
                  </pic:spPr>
                </pic:pic>
              </a:graphicData>
            </a:graphic>
          </wp:inline>
        </w:drawing>
      </w:r>
    </w:p>
    <w:p w:rsidR="00821E1E" w:rsidRPr="00306D2B" w:rsidRDefault="00930207" w:rsidP="00FE604D">
      <w:pPr>
        <w:tabs>
          <w:tab w:val="left" w:pos="2835"/>
          <w:tab w:val="left" w:pos="5670"/>
        </w:tabs>
        <w:ind w:right="-1703"/>
        <w:rPr>
          <w:sz w:val="18"/>
        </w:rPr>
      </w:pPr>
      <w:r w:rsidRPr="00306D2B">
        <w:rPr>
          <w:b/>
          <w:sz w:val="18"/>
        </w:rPr>
        <w:t>Nilfisk Elite Energy Eco</w:t>
      </w:r>
      <w:r w:rsidRPr="00306D2B">
        <w:rPr>
          <w:b/>
          <w:sz w:val="18"/>
        </w:rPr>
        <w:tab/>
        <w:t>Nilfisk GD 930Q</w:t>
      </w:r>
      <w:r w:rsidR="00FE604D" w:rsidRPr="00306D2B">
        <w:rPr>
          <w:b/>
          <w:sz w:val="18"/>
        </w:rPr>
        <w:tab/>
        <w:t>Alle Nilfisk-Geräte tragen das Energielabel</w:t>
      </w:r>
    </w:p>
    <w:p w:rsidR="00821E1E" w:rsidRPr="00306D2B" w:rsidRDefault="00821E1E" w:rsidP="00821E1E">
      <w:pPr>
        <w:ind w:right="-1703"/>
        <w:rPr>
          <w:color w:val="000000"/>
          <w:sz w:val="18"/>
        </w:rPr>
      </w:pPr>
      <w:r w:rsidRPr="00306D2B">
        <w:rPr>
          <w:sz w:val="18"/>
        </w:rPr>
        <w:t xml:space="preserve">Das Bildmaterial finden Sie in unserem Medienportal </w:t>
      </w:r>
      <w:hyperlink r:id="rId10" w:history="1">
        <w:r w:rsidRPr="00306D2B">
          <w:rPr>
            <w:sz w:val="18"/>
          </w:rPr>
          <w:t>amid-pr.press-n-relations.com</w:t>
        </w:r>
      </w:hyperlink>
      <w:r w:rsidRPr="00306D2B">
        <w:rPr>
          <w:sz w:val="18"/>
        </w:rPr>
        <w:t xml:space="preserve"> zum Download (Suchbegriff „</w:t>
      </w:r>
      <w:r w:rsidRPr="00306D2B">
        <w:rPr>
          <w:color w:val="000000"/>
          <w:sz w:val="18"/>
        </w:rPr>
        <w:t>Ni</w:t>
      </w:r>
      <w:r w:rsidRPr="00306D2B">
        <w:rPr>
          <w:color w:val="000000"/>
          <w:sz w:val="18"/>
        </w:rPr>
        <w:t>l</w:t>
      </w:r>
      <w:r w:rsidRPr="00306D2B">
        <w:rPr>
          <w:color w:val="000000"/>
          <w:sz w:val="18"/>
        </w:rPr>
        <w:t xml:space="preserve">fisk </w:t>
      </w:r>
      <w:r w:rsidR="00894673" w:rsidRPr="00306D2B">
        <w:rPr>
          <w:color w:val="000000"/>
          <w:sz w:val="18"/>
        </w:rPr>
        <w:t xml:space="preserve">Elite Energy Eco, </w:t>
      </w:r>
      <w:r w:rsidRPr="00306D2B">
        <w:rPr>
          <w:color w:val="000000"/>
          <w:sz w:val="18"/>
        </w:rPr>
        <w:t>GD930Q</w:t>
      </w:r>
      <w:r w:rsidR="00DF5675" w:rsidRPr="00306D2B">
        <w:rPr>
          <w:color w:val="000000"/>
          <w:sz w:val="18"/>
        </w:rPr>
        <w:t>, Energielabel</w:t>
      </w:r>
      <w:r w:rsidRPr="00306D2B">
        <w:rPr>
          <w:sz w:val="18"/>
        </w:rPr>
        <w:t xml:space="preserve">“). Selbstverständlich schicken wir Ihnen die Datei gerne per E-Mail zu. Kontakt: </w:t>
      </w:r>
      <w:proofErr w:type="spellStart"/>
      <w:r w:rsidRPr="00306D2B">
        <w:rPr>
          <w:sz w:val="18"/>
        </w:rPr>
        <w:t>gd@press-n-relations.at</w:t>
      </w:r>
      <w:proofErr w:type="spellEnd"/>
    </w:p>
    <w:p w:rsidR="00821E1E" w:rsidRPr="00306D2B" w:rsidRDefault="00821E1E" w:rsidP="00821E1E">
      <w:pPr>
        <w:pStyle w:val="Kopfzeile"/>
        <w:tabs>
          <w:tab w:val="clear" w:pos="4536"/>
          <w:tab w:val="clear" w:pos="9072"/>
        </w:tabs>
        <w:ind w:right="-2"/>
        <w:rPr>
          <w:color w:val="000000"/>
          <w:sz w:val="18"/>
        </w:rPr>
      </w:pPr>
    </w:p>
    <w:tbl>
      <w:tblPr>
        <w:tblW w:w="9360" w:type="dxa"/>
        <w:tblInd w:w="108" w:type="dxa"/>
        <w:tblLook w:val="01E0"/>
      </w:tblPr>
      <w:tblGrid>
        <w:gridCol w:w="4678"/>
        <w:gridCol w:w="4682"/>
      </w:tblGrid>
      <w:tr w:rsidR="00821E1E" w:rsidRPr="00306D2B">
        <w:tc>
          <w:tcPr>
            <w:tcW w:w="4678" w:type="dxa"/>
          </w:tcPr>
          <w:p w:rsidR="00821E1E" w:rsidRPr="00306D2B" w:rsidRDefault="00821E1E" w:rsidP="00821E1E">
            <w:pPr>
              <w:widowControl w:val="0"/>
              <w:adjustRightInd w:val="0"/>
              <w:spacing w:line="240" w:lineRule="auto"/>
              <w:ind w:right="-426"/>
              <w:rPr>
                <w:color w:val="000000"/>
                <w:sz w:val="18"/>
                <w:szCs w:val="16"/>
              </w:rPr>
            </w:pPr>
            <w:r w:rsidRPr="00306D2B">
              <w:rPr>
                <w:b/>
                <w:color w:val="000000"/>
                <w:sz w:val="18"/>
              </w:rPr>
              <w:t>Weitere Informationen:</w:t>
            </w:r>
            <w:r w:rsidRPr="00306D2B">
              <w:rPr>
                <w:b/>
                <w:color w:val="000000"/>
                <w:sz w:val="18"/>
              </w:rPr>
              <w:br/>
            </w:r>
            <w:proofErr w:type="spellStart"/>
            <w:r w:rsidRPr="00306D2B">
              <w:rPr>
                <w:color w:val="000000"/>
                <w:sz w:val="18"/>
                <w:szCs w:val="16"/>
              </w:rPr>
              <w:t>Nilfisk-Advance</w:t>
            </w:r>
            <w:proofErr w:type="spellEnd"/>
            <w:r w:rsidRPr="00306D2B">
              <w:rPr>
                <w:color w:val="000000"/>
                <w:sz w:val="18"/>
                <w:szCs w:val="16"/>
              </w:rPr>
              <w:t xml:space="preserve"> GmbH - Wilfried </w:t>
            </w:r>
            <w:proofErr w:type="spellStart"/>
            <w:r w:rsidRPr="00306D2B">
              <w:rPr>
                <w:color w:val="000000"/>
                <w:sz w:val="18"/>
                <w:szCs w:val="16"/>
              </w:rPr>
              <w:t>Hochleitner</w:t>
            </w:r>
            <w:proofErr w:type="spellEnd"/>
            <w:r w:rsidRPr="00306D2B">
              <w:rPr>
                <w:rFonts w:cs="Helvetica"/>
                <w:bCs/>
                <w:color w:val="000000"/>
                <w:sz w:val="18"/>
                <w:szCs w:val="16"/>
              </w:rPr>
              <w:br/>
            </w:r>
            <w:r w:rsidRPr="00306D2B">
              <w:rPr>
                <w:color w:val="000000"/>
                <w:sz w:val="18"/>
                <w:szCs w:val="16"/>
              </w:rPr>
              <w:t>Metzgerstraße 68 - A-5101 Bergheim/Salzburg</w:t>
            </w:r>
            <w:r w:rsidRPr="00306D2B">
              <w:rPr>
                <w:color w:val="000000"/>
                <w:sz w:val="18"/>
                <w:szCs w:val="16"/>
              </w:rPr>
              <w:br/>
              <w:t>Telefon +43 662 456 400-90 - Fax +43 662 456 400-34</w:t>
            </w:r>
            <w:r w:rsidRPr="00306D2B">
              <w:rPr>
                <w:color w:val="000000"/>
                <w:sz w:val="18"/>
                <w:szCs w:val="16"/>
              </w:rPr>
              <w:br/>
              <w:t xml:space="preserve">info.at@nilfisk.com - </w:t>
            </w:r>
            <w:proofErr w:type="spellStart"/>
            <w:r w:rsidRPr="00306D2B">
              <w:rPr>
                <w:color w:val="000000"/>
                <w:sz w:val="18"/>
                <w:szCs w:val="16"/>
              </w:rPr>
              <w:t>www.nilfisk.at</w:t>
            </w:r>
            <w:proofErr w:type="spellEnd"/>
          </w:p>
        </w:tc>
        <w:tc>
          <w:tcPr>
            <w:tcW w:w="4682" w:type="dxa"/>
          </w:tcPr>
          <w:p w:rsidR="00821E1E" w:rsidRPr="00306D2B" w:rsidRDefault="00821E1E" w:rsidP="00821E1E">
            <w:pPr>
              <w:widowControl w:val="0"/>
              <w:spacing w:line="240" w:lineRule="auto"/>
              <w:ind w:right="-426"/>
              <w:rPr>
                <w:color w:val="000000"/>
                <w:sz w:val="18"/>
              </w:rPr>
            </w:pPr>
            <w:r w:rsidRPr="00306D2B">
              <w:rPr>
                <w:b/>
                <w:color w:val="000000"/>
                <w:sz w:val="18"/>
              </w:rPr>
              <w:t>Presse und Öffentlichkeitsarbeit:</w:t>
            </w:r>
            <w:r w:rsidRPr="00306D2B">
              <w:rPr>
                <w:color w:val="000000"/>
                <w:sz w:val="18"/>
              </w:rPr>
              <w:br/>
            </w:r>
            <w:proofErr w:type="spellStart"/>
            <w:r w:rsidRPr="00306D2B">
              <w:rPr>
                <w:color w:val="000000"/>
                <w:sz w:val="18"/>
              </w:rPr>
              <w:t>Press'n'Relations</w:t>
            </w:r>
            <w:proofErr w:type="spellEnd"/>
            <w:r w:rsidRPr="00306D2B">
              <w:rPr>
                <w:color w:val="000000"/>
                <w:sz w:val="18"/>
              </w:rPr>
              <w:t xml:space="preserve"> </w:t>
            </w:r>
            <w:proofErr w:type="spellStart"/>
            <w:r w:rsidRPr="00306D2B">
              <w:rPr>
                <w:color w:val="000000"/>
                <w:sz w:val="18"/>
              </w:rPr>
              <w:t>Austria</w:t>
            </w:r>
            <w:proofErr w:type="spellEnd"/>
            <w:r w:rsidRPr="00306D2B">
              <w:rPr>
                <w:color w:val="000000"/>
                <w:sz w:val="18"/>
              </w:rPr>
              <w:t xml:space="preserve"> GmbH - Georg </w:t>
            </w:r>
            <w:proofErr w:type="spellStart"/>
            <w:r w:rsidRPr="00306D2B">
              <w:rPr>
                <w:color w:val="000000"/>
                <w:sz w:val="18"/>
              </w:rPr>
              <w:t>Dutzi</w:t>
            </w:r>
            <w:proofErr w:type="spellEnd"/>
            <w:r w:rsidRPr="00306D2B">
              <w:rPr>
                <w:color w:val="000000"/>
                <w:sz w:val="18"/>
              </w:rPr>
              <w:br/>
            </w:r>
            <w:proofErr w:type="spellStart"/>
            <w:r w:rsidRPr="00306D2B">
              <w:rPr>
                <w:color w:val="000000"/>
                <w:sz w:val="18"/>
              </w:rPr>
              <w:t>Währinger</w:t>
            </w:r>
            <w:proofErr w:type="spellEnd"/>
            <w:r w:rsidRPr="00306D2B">
              <w:rPr>
                <w:color w:val="000000"/>
                <w:sz w:val="18"/>
              </w:rPr>
              <w:t xml:space="preserve"> Straße 61 - A-1090 Wien </w:t>
            </w:r>
            <w:r w:rsidRPr="00306D2B">
              <w:rPr>
                <w:color w:val="000000"/>
                <w:sz w:val="18"/>
              </w:rPr>
              <w:br/>
              <w:t>Tel.: +43 1 907 61 48-10</w:t>
            </w:r>
            <w:r w:rsidRPr="00306D2B">
              <w:rPr>
                <w:color w:val="000000"/>
                <w:sz w:val="18"/>
              </w:rPr>
              <w:br/>
            </w:r>
            <w:proofErr w:type="spellStart"/>
            <w:r w:rsidRPr="00306D2B">
              <w:rPr>
                <w:color w:val="000000"/>
                <w:sz w:val="18"/>
              </w:rPr>
              <w:t>gd@press-n-relations.at</w:t>
            </w:r>
            <w:proofErr w:type="spellEnd"/>
            <w:r w:rsidRPr="00306D2B">
              <w:rPr>
                <w:color w:val="000000"/>
                <w:sz w:val="18"/>
              </w:rPr>
              <w:t xml:space="preserve"> - www.press-n-relations.com</w:t>
            </w:r>
          </w:p>
        </w:tc>
      </w:tr>
    </w:tbl>
    <w:p w:rsidR="00821E1E" w:rsidRPr="00306D2B" w:rsidRDefault="00821E1E" w:rsidP="00821E1E">
      <w:pPr>
        <w:widowControl w:val="0"/>
        <w:spacing w:line="240" w:lineRule="auto"/>
        <w:ind w:right="-426"/>
        <w:rPr>
          <w:b/>
          <w:color w:val="000000"/>
          <w:sz w:val="18"/>
        </w:rPr>
      </w:pPr>
    </w:p>
    <w:p w:rsidR="00821E1E" w:rsidRPr="0081307A" w:rsidRDefault="00930207" w:rsidP="00930207">
      <w:pPr>
        <w:spacing w:line="240" w:lineRule="auto"/>
        <w:ind w:right="-1703"/>
        <w:rPr>
          <w:color w:val="000000"/>
          <w:sz w:val="18"/>
        </w:rPr>
      </w:pPr>
      <w:proofErr w:type="spellStart"/>
      <w:r w:rsidRPr="00306D2B">
        <w:rPr>
          <w:color w:val="000000"/>
          <w:sz w:val="18"/>
        </w:rPr>
        <w:t>Nilfisk-Advance</w:t>
      </w:r>
      <w:proofErr w:type="spellEnd"/>
      <w:r w:rsidRPr="00306D2B">
        <w:rPr>
          <w:color w:val="000000"/>
          <w:sz w:val="18"/>
        </w:rPr>
        <w:t xml:space="preserve"> GmbH in Bergheim/Salzburg gehört zur dänischen </w:t>
      </w:r>
      <w:proofErr w:type="spellStart"/>
      <w:r w:rsidRPr="00306D2B">
        <w:rPr>
          <w:color w:val="000000"/>
          <w:sz w:val="18"/>
        </w:rPr>
        <w:t>Nilfisk-Advance</w:t>
      </w:r>
      <w:proofErr w:type="spellEnd"/>
      <w:r w:rsidRPr="00306D2B">
        <w:rPr>
          <w:color w:val="000000"/>
          <w:sz w:val="18"/>
        </w:rPr>
        <w:t xml:space="preserve"> A/S, einem der weltweit größten Anbieter von Reinigungsgeräten mit rund 5.321 Mitarbeitern und einem Umsatz von 881 Millionen Euro im Geschäft</w:t>
      </w:r>
      <w:r w:rsidRPr="00306D2B">
        <w:rPr>
          <w:color w:val="000000"/>
          <w:sz w:val="18"/>
        </w:rPr>
        <w:t>s</w:t>
      </w:r>
      <w:r w:rsidRPr="00306D2B">
        <w:rPr>
          <w:color w:val="000000"/>
          <w:sz w:val="18"/>
        </w:rPr>
        <w:t xml:space="preserve">jahr 2013. </w:t>
      </w:r>
      <w:proofErr w:type="spellStart"/>
      <w:r w:rsidRPr="00306D2B">
        <w:rPr>
          <w:color w:val="000000"/>
          <w:sz w:val="18"/>
        </w:rPr>
        <w:t>Nilfisk-Advance</w:t>
      </w:r>
      <w:proofErr w:type="spellEnd"/>
      <w:r w:rsidRPr="00306D2B">
        <w:rPr>
          <w:color w:val="000000"/>
          <w:sz w:val="18"/>
        </w:rPr>
        <w:t xml:space="preserve"> ist auf allen fünf Kontinenten und in 135 Ländern über eigene Vertriebsgesellschaften oder flächendeckende Händlernetze vertreten. Die Zentrale liegt in Dänemark. Produktionsstandorte sind in Dänemark, Deutschland, Ungarn, Singapur, China, Italien, Mexiko und in den USA.</w:t>
      </w:r>
      <w:r w:rsidRPr="00306D2B">
        <w:rPr>
          <w:color w:val="000000"/>
          <w:sz w:val="18"/>
        </w:rPr>
        <w:br/>
      </w:r>
      <w:proofErr w:type="spellStart"/>
      <w:r w:rsidRPr="00306D2B">
        <w:rPr>
          <w:color w:val="000000"/>
          <w:sz w:val="18"/>
        </w:rPr>
        <w:t>Nilfisk-Advance</w:t>
      </w:r>
      <w:proofErr w:type="spellEnd"/>
      <w:r w:rsidRPr="00306D2B">
        <w:rPr>
          <w:color w:val="000000"/>
          <w:sz w:val="18"/>
        </w:rPr>
        <w:t xml:space="preserve"> bietet für jede Reinigungsaufgabe die passende Lösung. Unter der Marke </w:t>
      </w:r>
      <w:proofErr w:type="spellStart"/>
      <w:r w:rsidRPr="00306D2B">
        <w:rPr>
          <w:color w:val="000000"/>
          <w:sz w:val="18"/>
        </w:rPr>
        <w:t>Nilfisk-ALTO</w:t>
      </w:r>
      <w:proofErr w:type="spellEnd"/>
      <w:r w:rsidRPr="00306D2B">
        <w:rPr>
          <w:color w:val="000000"/>
          <w:sz w:val="18"/>
        </w:rPr>
        <w:t xml:space="preserve"> vertreibt die </w:t>
      </w:r>
      <w:proofErr w:type="spellStart"/>
      <w:r w:rsidRPr="00306D2B">
        <w:rPr>
          <w:color w:val="000000"/>
          <w:sz w:val="18"/>
        </w:rPr>
        <w:t>Nilfisk-Advance</w:t>
      </w:r>
      <w:proofErr w:type="spellEnd"/>
      <w:r w:rsidRPr="00306D2B">
        <w:rPr>
          <w:color w:val="000000"/>
          <w:sz w:val="18"/>
        </w:rPr>
        <w:t xml:space="preserve"> GmbH hochwertige Hochdruckreiniger, Nass-/Trockensauger und Bodenreinigungsmaschinen für den professionellen Einsatz in den Branchen Landwirtschaft, KFZ, Industrie, Kommunen, Gewerbe und Handwerk sowie </w:t>
      </w:r>
      <w:proofErr w:type="spellStart"/>
      <w:r w:rsidRPr="00306D2B">
        <w:rPr>
          <w:color w:val="000000"/>
          <w:sz w:val="18"/>
        </w:rPr>
        <w:t>Reinigungsdienstleister</w:t>
      </w:r>
      <w:proofErr w:type="spellEnd"/>
      <w:r w:rsidRPr="00306D2B">
        <w:rPr>
          <w:color w:val="000000"/>
          <w:sz w:val="18"/>
        </w:rPr>
        <w:t>.</w:t>
      </w:r>
      <w:r w:rsidRPr="00306D2B">
        <w:rPr>
          <w:color w:val="000000"/>
          <w:sz w:val="18"/>
        </w:rPr>
        <w:br/>
        <w:t xml:space="preserve">Nilfisk </w:t>
      </w:r>
      <w:proofErr w:type="spellStart"/>
      <w:r w:rsidRPr="00306D2B">
        <w:rPr>
          <w:color w:val="000000"/>
          <w:sz w:val="18"/>
        </w:rPr>
        <w:t>Consumer</w:t>
      </w:r>
      <w:proofErr w:type="spellEnd"/>
      <w:r w:rsidRPr="00306D2B">
        <w:rPr>
          <w:color w:val="000000"/>
          <w:sz w:val="18"/>
        </w:rPr>
        <w:t xml:space="preserve"> bietet ein umfassendes Produktprogramm an Staubsaugern für den Haushalt, zentralen Haussau</w:t>
      </w:r>
      <w:r w:rsidRPr="00306D2B">
        <w:rPr>
          <w:color w:val="000000"/>
          <w:sz w:val="18"/>
        </w:rPr>
        <w:t>g</w:t>
      </w:r>
      <w:r w:rsidRPr="00306D2B">
        <w:rPr>
          <w:color w:val="000000"/>
          <w:sz w:val="18"/>
        </w:rPr>
        <w:t>anlagen, Hochdruckreinigern für Haus und Garten sowie auch Dampfreiniger. Nilfisk Geräte zeichnen sich durch höchste Standards bei Produktqualität, Technologie und Funktion aus.</w:t>
      </w:r>
      <w:r w:rsidRPr="00306D2B">
        <w:rPr>
          <w:color w:val="000000"/>
          <w:sz w:val="18"/>
        </w:rPr>
        <w:br/>
      </w:r>
      <w:proofErr w:type="spellStart"/>
      <w:r w:rsidRPr="00306D2B">
        <w:rPr>
          <w:color w:val="000000"/>
          <w:sz w:val="18"/>
        </w:rPr>
        <w:t>Nilfisk-Advance</w:t>
      </w:r>
      <w:proofErr w:type="spellEnd"/>
      <w:r w:rsidRPr="00306D2B">
        <w:rPr>
          <w:color w:val="000000"/>
          <w:sz w:val="18"/>
        </w:rPr>
        <w:t xml:space="preserve"> blickt auf eine erfolgreiche, über 100-jährige Firmengeschichte zurück.</w:t>
      </w:r>
    </w:p>
    <w:sectPr w:rsidR="00821E1E" w:rsidRPr="0081307A" w:rsidSect="00821E1E">
      <w:headerReference w:type="default" r:id="rId11"/>
      <w:pgSz w:w="11906" w:h="16838"/>
      <w:pgMar w:top="2126" w:right="2835" w:bottom="1418" w:left="1418" w:header="709" w:footer="709" w:gutter="0"/>
      <w:cols w:space="70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E1E" w:rsidRDefault="00821E1E">
      <w:pPr>
        <w:spacing w:line="240" w:lineRule="auto"/>
      </w:pPr>
      <w:r>
        <w:separator/>
      </w:r>
    </w:p>
  </w:endnote>
  <w:endnote w:type="continuationSeparator" w:id="0">
    <w:p w:rsidR="00821E1E" w:rsidRDefault="00821E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E1E" w:rsidRDefault="00821E1E">
      <w:pPr>
        <w:spacing w:line="240" w:lineRule="auto"/>
      </w:pPr>
      <w:r>
        <w:separator/>
      </w:r>
    </w:p>
  </w:footnote>
  <w:footnote w:type="continuationSeparator" w:id="0">
    <w:p w:rsidR="00821E1E" w:rsidRDefault="00821E1E">
      <w:pPr>
        <w:spacing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E1E" w:rsidRDefault="00821E1E" w:rsidP="00821E1E">
    <w:pPr>
      <w:rPr>
        <w:sz w:val="24"/>
      </w:rPr>
    </w:pPr>
  </w:p>
  <w:p w:rsidR="00821E1E" w:rsidRDefault="00821E1E" w:rsidP="00821E1E">
    <w:pPr>
      <w:rPr>
        <w:sz w:val="24"/>
      </w:rPr>
    </w:pPr>
  </w:p>
  <w:p w:rsidR="00821E1E" w:rsidRDefault="00AE3FC6" w:rsidP="00821E1E">
    <w:pPr>
      <w:rPr>
        <w:sz w:val="24"/>
      </w:rPr>
    </w:pPr>
    <w:r>
      <w:rPr>
        <w:noProof/>
      </w:rPr>
      <w:drawing>
        <wp:anchor distT="0" distB="0" distL="114300" distR="114300" simplePos="0" relativeHeight="251657728" behindDoc="0" locked="0" layoutInCell="1" allowOverlap="1">
          <wp:simplePos x="0" y="0"/>
          <wp:positionH relativeFrom="column">
            <wp:posOffset>4343400</wp:posOffset>
          </wp:positionH>
          <wp:positionV relativeFrom="paragraph">
            <wp:posOffset>3175</wp:posOffset>
          </wp:positionV>
          <wp:extent cx="1767840" cy="356235"/>
          <wp:effectExtent l="25400" t="0" r="10160" b="0"/>
          <wp:wrapTight wrapText="bothSides">
            <wp:wrapPolygon edited="0">
              <wp:start x="-310" y="0"/>
              <wp:lineTo x="-310" y="20021"/>
              <wp:lineTo x="21724" y="20021"/>
              <wp:lineTo x="21724" y="0"/>
              <wp:lineTo x="-310" y="0"/>
            </wp:wrapPolygon>
          </wp:wrapTight>
          <wp:docPr id="2" name="Bild 1"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ilfisk_low"/>
                  <pic:cNvPicPr>
                    <a:picLocks noChangeAspect="1" noChangeArrowheads="1"/>
                  </pic:cNvPicPr>
                </pic:nvPicPr>
                <pic:blipFill>
                  <a:blip r:embed="rId1"/>
                  <a:srcRect/>
                  <a:stretch>
                    <a:fillRect/>
                  </a:stretch>
                </pic:blipFill>
                <pic:spPr bwMode="auto">
                  <a:xfrm>
                    <a:off x="0" y="0"/>
                    <a:ext cx="1767840" cy="356235"/>
                  </a:xfrm>
                  <a:prstGeom prst="rect">
                    <a:avLst/>
                  </a:prstGeom>
                  <a:noFill/>
                  <a:ln w="9525">
                    <a:noFill/>
                    <a:miter lim="800000"/>
                    <a:headEnd/>
                    <a:tailEnd/>
                  </a:ln>
                </pic:spPr>
              </pic:pic>
            </a:graphicData>
          </a:graphic>
        </wp:anchor>
      </w:drawing>
    </w:r>
  </w:p>
  <w:p w:rsidR="00821E1E" w:rsidRPr="008E4DB2" w:rsidRDefault="00821E1E" w:rsidP="00821E1E">
    <w:pPr>
      <w:rPr>
        <w:color w:val="FF0000"/>
        <w:sz w:val="24"/>
      </w:rPr>
    </w:pPr>
    <w:r>
      <w:rPr>
        <w:sz w:val="24"/>
      </w:rPr>
      <w:t>PRESSEINFORMATION</w:t>
    </w:r>
  </w:p>
  <w:p w:rsidR="00821E1E" w:rsidRDefault="00821E1E" w:rsidP="00821E1E">
    <w:pPr>
      <w:pStyle w:val="Kopfzeile"/>
      <w:tabs>
        <w:tab w:val="clear" w:pos="9072"/>
        <w:tab w:val="right" w:pos="9639"/>
      </w:tabs>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1CDE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AB0CC0"/>
    <w:multiLevelType w:val="multilevel"/>
    <w:tmpl w:val="B6FA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7"/>
  <w:embedSystemFonts/>
  <w:proofState w:spelling="clean"/>
  <w:doNotTrackMoves/>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rsids>
    <w:rsidRoot w:val="00E26494"/>
    <w:rsid w:val="000C39B3"/>
    <w:rsid w:val="00306D2B"/>
    <w:rsid w:val="0039362B"/>
    <w:rsid w:val="00742437"/>
    <w:rsid w:val="00821E1E"/>
    <w:rsid w:val="00894673"/>
    <w:rsid w:val="00930207"/>
    <w:rsid w:val="00AE3FC6"/>
    <w:rsid w:val="00DF5675"/>
    <w:rsid w:val="00E26494"/>
    <w:rsid w:val="00F50178"/>
    <w:rsid w:val="00FE604D"/>
  </w:rsids>
  <m:mathPr>
    <m:mathFont m:val="Wingdings 2"/>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D6DCA"/>
    <w:pPr>
      <w:autoSpaceDE w:val="0"/>
      <w:autoSpaceDN w:val="0"/>
      <w:spacing w:line="288" w:lineRule="auto"/>
    </w:pPr>
    <w:rPr>
      <w:rFonts w:ascii="Helvetica" w:eastAsia="MS Mincho" w:hAnsi="Helvetica"/>
      <w:sz w:val="22"/>
    </w:rPr>
  </w:style>
  <w:style w:type="paragraph" w:styleId="berschrift1">
    <w:name w:val="heading 1"/>
    <w:basedOn w:val="Standard"/>
    <w:next w:val="Standard"/>
    <w:link w:val="berschrift1Zeichen"/>
    <w:uiPriority w:val="99"/>
    <w:qFormat/>
    <w:rsid w:val="003D6DCA"/>
    <w:pPr>
      <w:keepNext/>
      <w:jc w:val="center"/>
      <w:outlineLvl w:val="0"/>
    </w:pPr>
    <w:rPr>
      <w:rFonts w:ascii="Calibri" w:eastAsia="Times New Roman" w:hAnsi="Calibri"/>
      <w:b/>
      <w:bCs/>
      <w:kern w:val="32"/>
      <w:sz w:val="32"/>
    </w:rPr>
  </w:style>
  <w:style w:type="paragraph" w:styleId="berschrift2">
    <w:name w:val="heading 2"/>
    <w:basedOn w:val="Standard"/>
    <w:next w:val="Standard"/>
    <w:link w:val="berschrift2Zeichen"/>
    <w:uiPriority w:val="99"/>
    <w:qFormat/>
    <w:rsid w:val="003D6DCA"/>
    <w:pPr>
      <w:keepNext/>
      <w:outlineLvl w:val="1"/>
    </w:pPr>
    <w:rPr>
      <w:rFonts w:ascii="Calibri" w:eastAsia="Times New Roman" w:hAnsi="Calibri"/>
      <w:b/>
      <w:bCs/>
      <w:i/>
      <w:iCs/>
      <w:sz w:val="28"/>
    </w:rPr>
  </w:style>
  <w:style w:type="paragraph" w:styleId="berschrift3">
    <w:name w:val="heading 3"/>
    <w:basedOn w:val="Standard"/>
    <w:next w:val="Standard"/>
    <w:link w:val="berschrift3Zeichen"/>
    <w:uiPriority w:val="99"/>
    <w:qFormat/>
    <w:rsid w:val="003D6DCA"/>
    <w:pPr>
      <w:keepNext/>
      <w:outlineLvl w:val="2"/>
    </w:pPr>
    <w:rPr>
      <w:rFonts w:ascii="Calibri" w:eastAsia="Times New Roman" w:hAnsi="Calibri"/>
      <w:b/>
      <w:bCs/>
      <w:sz w:val="26"/>
    </w:rPr>
  </w:style>
  <w:style w:type="paragraph" w:styleId="berschrift4">
    <w:name w:val="heading 4"/>
    <w:basedOn w:val="Standard"/>
    <w:next w:val="Standard"/>
    <w:link w:val="berschrift4Zeichen"/>
    <w:uiPriority w:val="99"/>
    <w:qFormat/>
    <w:rsid w:val="003D6DCA"/>
    <w:pPr>
      <w:keepNext/>
      <w:spacing w:line="240" w:lineRule="auto"/>
      <w:ind w:right="685"/>
      <w:outlineLvl w:val="3"/>
    </w:pPr>
    <w:rPr>
      <w:rFonts w:ascii="Cambria" w:eastAsia="Times New Roman" w:hAnsi="Cambria"/>
      <w:b/>
      <w:bCs/>
      <w:sz w:val="28"/>
    </w:rPr>
  </w:style>
  <w:style w:type="paragraph" w:styleId="berschrift5">
    <w:name w:val="heading 5"/>
    <w:basedOn w:val="Standard"/>
    <w:next w:val="Standard"/>
    <w:link w:val="berschrift5Zeichen"/>
    <w:uiPriority w:val="99"/>
    <w:qFormat/>
    <w:rsid w:val="003D6DCA"/>
    <w:pPr>
      <w:keepNext/>
      <w:spacing w:line="312" w:lineRule="auto"/>
      <w:ind w:right="2783"/>
      <w:outlineLvl w:val="4"/>
    </w:pPr>
    <w:rPr>
      <w:rFonts w:ascii="Cambria" w:eastAsia="Times New Roman" w:hAnsi="Cambria"/>
      <w:b/>
      <w:bCs/>
      <w:i/>
      <w:iCs/>
      <w:sz w:val="26"/>
    </w:rPr>
  </w:style>
  <w:style w:type="paragraph" w:styleId="berschrift6">
    <w:name w:val="heading 6"/>
    <w:basedOn w:val="Standard"/>
    <w:next w:val="Standard"/>
    <w:link w:val="berschrift6Zeichen"/>
    <w:qFormat/>
    <w:rsid w:val="003D6DCA"/>
    <w:pPr>
      <w:keepNext/>
      <w:spacing w:line="240" w:lineRule="auto"/>
      <w:ind w:right="2783"/>
      <w:outlineLvl w:val="5"/>
    </w:pPr>
    <w:rPr>
      <w:rFonts w:ascii="Cambria" w:eastAsia="Times New Roman" w:hAnsi="Cambria"/>
      <w:b/>
      <w:bCs/>
    </w:rPr>
  </w:style>
  <w:style w:type="paragraph" w:styleId="berschrift7">
    <w:name w:val="heading 7"/>
    <w:basedOn w:val="Standard"/>
    <w:next w:val="Standard"/>
    <w:link w:val="berschrift7Zeichen"/>
    <w:uiPriority w:val="99"/>
    <w:qFormat/>
    <w:rsid w:val="003D6DCA"/>
    <w:pPr>
      <w:keepNext/>
      <w:ind w:right="85"/>
      <w:outlineLvl w:val="6"/>
    </w:pPr>
    <w:rPr>
      <w:rFonts w:ascii="Cambria" w:eastAsia="Times New Roman" w:hAnsi="Cambria"/>
      <w:sz w:val="24"/>
    </w:rPr>
  </w:style>
  <w:style w:type="paragraph" w:styleId="berschrift8">
    <w:name w:val="heading 8"/>
    <w:basedOn w:val="Standard"/>
    <w:next w:val="Standard"/>
    <w:link w:val="berschrift8Zeichen"/>
    <w:uiPriority w:val="99"/>
    <w:qFormat/>
    <w:rsid w:val="003D6DCA"/>
    <w:pPr>
      <w:keepNext/>
      <w:ind w:right="85"/>
      <w:outlineLvl w:val="7"/>
    </w:pPr>
    <w:rPr>
      <w:rFonts w:ascii="Cambria" w:eastAsia="Times New Roman" w:hAnsi="Cambria"/>
      <w:i/>
      <w:iCs/>
      <w:sz w:val="24"/>
    </w:rPr>
  </w:style>
  <w:style w:type="paragraph" w:styleId="berschrift9">
    <w:name w:val="heading 9"/>
    <w:basedOn w:val="Standard"/>
    <w:next w:val="Standard"/>
    <w:link w:val="berschrift9Zeichen"/>
    <w:uiPriority w:val="99"/>
    <w:qFormat/>
    <w:rsid w:val="003D6DCA"/>
    <w:pPr>
      <w:keepNext/>
      <w:outlineLvl w:val="8"/>
    </w:pPr>
    <w:rPr>
      <w:rFonts w:ascii="Calibri" w:eastAsia="Times New Roman" w:hAnsi="Calibri"/>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eichen">
    <w:name w:val="Überschrift 1 Zeichen"/>
    <w:link w:val="berschrift1"/>
    <w:uiPriority w:val="99"/>
    <w:rsid w:val="003D6DCA"/>
    <w:rPr>
      <w:rFonts w:ascii="Calibri" w:eastAsia="Times New Roman" w:hAnsi="Calibri" w:cs="Times New Roman"/>
      <w:b/>
      <w:bCs/>
      <w:kern w:val="32"/>
      <w:sz w:val="32"/>
    </w:rPr>
  </w:style>
  <w:style w:type="character" w:customStyle="1" w:styleId="berschrift2Zeichen">
    <w:name w:val="Überschrift 2 Zeichen"/>
    <w:link w:val="berschrift2"/>
    <w:uiPriority w:val="99"/>
    <w:semiHidden/>
    <w:rsid w:val="003D6DCA"/>
    <w:rPr>
      <w:rFonts w:ascii="Calibri" w:eastAsia="Times New Roman" w:hAnsi="Calibri" w:cs="Times New Roman"/>
      <w:b/>
      <w:bCs/>
      <w:i/>
      <w:iCs/>
      <w:sz w:val="28"/>
    </w:rPr>
  </w:style>
  <w:style w:type="character" w:customStyle="1" w:styleId="berschrift3Zeichen">
    <w:name w:val="Überschrift 3 Zeichen"/>
    <w:link w:val="berschrift3"/>
    <w:uiPriority w:val="99"/>
    <w:semiHidden/>
    <w:rsid w:val="003D6DCA"/>
    <w:rPr>
      <w:rFonts w:ascii="Calibri" w:eastAsia="Times New Roman" w:hAnsi="Calibri" w:cs="Times New Roman"/>
      <w:b/>
      <w:bCs/>
      <w:sz w:val="26"/>
    </w:rPr>
  </w:style>
  <w:style w:type="character" w:customStyle="1" w:styleId="berschrift4Zeichen">
    <w:name w:val="Überschrift 4 Zeichen"/>
    <w:link w:val="berschrift4"/>
    <w:uiPriority w:val="99"/>
    <w:semiHidden/>
    <w:rsid w:val="003D6DCA"/>
    <w:rPr>
      <w:rFonts w:ascii="Cambria" w:eastAsia="Times New Roman" w:hAnsi="Cambria" w:cs="Times New Roman"/>
      <w:b/>
      <w:bCs/>
      <w:sz w:val="28"/>
    </w:rPr>
  </w:style>
  <w:style w:type="character" w:customStyle="1" w:styleId="berschrift5Zeichen">
    <w:name w:val="Überschrift 5 Zeichen"/>
    <w:link w:val="berschrift5"/>
    <w:uiPriority w:val="99"/>
    <w:semiHidden/>
    <w:rsid w:val="003D6DCA"/>
    <w:rPr>
      <w:rFonts w:ascii="Cambria" w:eastAsia="Times New Roman" w:hAnsi="Cambria" w:cs="Times New Roman"/>
      <w:b/>
      <w:bCs/>
      <w:i/>
      <w:iCs/>
      <w:sz w:val="26"/>
    </w:rPr>
  </w:style>
  <w:style w:type="character" w:customStyle="1" w:styleId="berschrift6Zeichen">
    <w:name w:val="Überschrift 6 Zeichen"/>
    <w:link w:val="berschrift6"/>
    <w:rsid w:val="003D6DCA"/>
    <w:rPr>
      <w:rFonts w:ascii="Cambria" w:eastAsia="Times New Roman" w:hAnsi="Cambria" w:cs="Times New Roman"/>
      <w:b/>
      <w:bCs/>
      <w:sz w:val="22"/>
    </w:rPr>
  </w:style>
  <w:style w:type="character" w:customStyle="1" w:styleId="berschrift7Zeichen">
    <w:name w:val="Überschrift 7 Zeichen"/>
    <w:link w:val="berschrift7"/>
    <w:uiPriority w:val="99"/>
    <w:semiHidden/>
    <w:rsid w:val="003D6DCA"/>
    <w:rPr>
      <w:rFonts w:ascii="Cambria" w:eastAsia="Times New Roman" w:hAnsi="Cambria" w:cs="Times New Roman"/>
      <w:sz w:val="24"/>
    </w:rPr>
  </w:style>
  <w:style w:type="character" w:customStyle="1" w:styleId="berschrift8Zeichen">
    <w:name w:val="Überschrift 8 Zeichen"/>
    <w:link w:val="berschrift8"/>
    <w:uiPriority w:val="99"/>
    <w:semiHidden/>
    <w:rsid w:val="003D6DCA"/>
    <w:rPr>
      <w:rFonts w:ascii="Cambria" w:eastAsia="Times New Roman" w:hAnsi="Cambria" w:cs="Times New Roman"/>
      <w:i/>
      <w:iCs/>
      <w:sz w:val="24"/>
    </w:rPr>
  </w:style>
  <w:style w:type="character" w:customStyle="1" w:styleId="berschrift9Zeichen">
    <w:name w:val="Überschrift 9 Zeichen"/>
    <w:link w:val="berschrift9"/>
    <w:uiPriority w:val="99"/>
    <w:semiHidden/>
    <w:rsid w:val="003D6DCA"/>
    <w:rPr>
      <w:rFonts w:ascii="Calibri" w:eastAsia="Times New Roman" w:hAnsi="Calibri" w:cs="Times New Roman"/>
      <w:sz w:val="22"/>
    </w:rPr>
  </w:style>
  <w:style w:type="paragraph" w:styleId="Kopfzeile">
    <w:name w:val="header"/>
    <w:basedOn w:val="Standard"/>
    <w:link w:val="KopfzeileZeichen"/>
    <w:uiPriority w:val="99"/>
    <w:rsid w:val="003D6DCA"/>
    <w:pPr>
      <w:tabs>
        <w:tab w:val="center" w:pos="4536"/>
        <w:tab w:val="right" w:pos="9072"/>
      </w:tabs>
    </w:pPr>
  </w:style>
  <w:style w:type="character" w:customStyle="1" w:styleId="KopfzeileZeichen">
    <w:name w:val="Kopfzeile Zeichen"/>
    <w:link w:val="Kopfzeile"/>
    <w:uiPriority w:val="99"/>
    <w:rsid w:val="003D6DCA"/>
    <w:rPr>
      <w:rFonts w:ascii="Helvetica" w:eastAsia="MS Mincho" w:hAnsi="Helvetica" w:cs="Times New Roman"/>
      <w:sz w:val="22"/>
    </w:rPr>
  </w:style>
  <w:style w:type="paragraph" w:styleId="Fuzeile">
    <w:name w:val="footer"/>
    <w:basedOn w:val="Standard"/>
    <w:link w:val="FuzeileZeichen"/>
    <w:uiPriority w:val="99"/>
    <w:rsid w:val="003D6DCA"/>
    <w:pPr>
      <w:tabs>
        <w:tab w:val="center" w:pos="4536"/>
        <w:tab w:val="right" w:pos="9072"/>
      </w:tabs>
    </w:pPr>
  </w:style>
  <w:style w:type="character" w:customStyle="1" w:styleId="FuzeileZeichen">
    <w:name w:val="Fußzeile Zeichen"/>
    <w:link w:val="Fuzeile"/>
    <w:uiPriority w:val="99"/>
    <w:semiHidden/>
    <w:rsid w:val="003D6DCA"/>
    <w:rPr>
      <w:rFonts w:ascii="Helvetica" w:eastAsia="MS Mincho" w:hAnsi="Helvetica" w:cs="Times New Roman"/>
      <w:sz w:val="22"/>
    </w:rPr>
  </w:style>
  <w:style w:type="character" w:styleId="Link">
    <w:name w:val="Hyperlink"/>
    <w:uiPriority w:val="99"/>
    <w:rsid w:val="003D6DCA"/>
    <w:rPr>
      <w:rFonts w:cs="Times New Roman"/>
      <w:color w:val="0000FF"/>
      <w:u w:val="single"/>
    </w:rPr>
  </w:style>
  <w:style w:type="character" w:customStyle="1" w:styleId="GesichteterHyperlink">
    <w:name w:val="GesichteterHyperlink"/>
    <w:uiPriority w:val="99"/>
    <w:rsid w:val="003D6DCA"/>
    <w:rPr>
      <w:rFonts w:cs="Times New Roman"/>
      <w:color w:val="800080"/>
      <w:u w:val="single"/>
    </w:rPr>
  </w:style>
  <w:style w:type="paragraph" w:styleId="Textkrper">
    <w:name w:val="Body Text"/>
    <w:basedOn w:val="Standard"/>
    <w:link w:val="TextkrperZeichen"/>
    <w:uiPriority w:val="99"/>
    <w:rsid w:val="003D6DCA"/>
    <w:pPr>
      <w:spacing w:line="240" w:lineRule="auto"/>
    </w:pPr>
  </w:style>
  <w:style w:type="character" w:customStyle="1" w:styleId="TextkrperZeichen">
    <w:name w:val="Textkörper Zeichen"/>
    <w:link w:val="Textkrper"/>
    <w:uiPriority w:val="99"/>
    <w:semiHidden/>
    <w:rsid w:val="003D6DCA"/>
    <w:rPr>
      <w:rFonts w:ascii="Helvetica" w:eastAsia="MS Mincho" w:hAnsi="Helvetica" w:cs="Times New Roman"/>
      <w:sz w:val="22"/>
    </w:rPr>
  </w:style>
  <w:style w:type="paragraph" w:styleId="Sprechblasentext">
    <w:name w:val="Balloon Text"/>
    <w:basedOn w:val="Standard"/>
    <w:link w:val="SprechblasentextZeichen"/>
    <w:uiPriority w:val="99"/>
    <w:semiHidden/>
    <w:rsid w:val="003D6DCA"/>
    <w:rPr>
      <w:rFonts w:ascii="Lucida Grande" w:hAnsi="Lucida Grande"/>
      <w:sz w:val="18"/>
    </w:rPr>
  </w:style>
  <w:style w:type="character" w:customStyle="1" w:styleId="SprechblasentextZeichen">
    <w:name w:val="Sprechblasentext Zeichen"/>
    <w:link w:val="Sprechblasentext"/>
    <w:uiPriority w:val="99"/>
    <w:semiHidden/>
    <w:rsid w:val="003D6DCA"/>
    <w:rPr>
      <w:rFonts w:ascii="Lucida Grande" w:eastAsia="MS Mincho" w:hAnsi="Lucida Grande" w:cs="Times New Roman"/>
      <w:sz w:val="18"/>
    </w:rPr>
  </w:style>
  <w:style w:type="paragraph" w:customStyle="1" w:styleId="Textkrper-Einzug">
    <w:name w:val="Textkörper-Einzug"/>
    <w:basedOn w:val="Standard"/>
    <w:uiPriority w:val="99"/>
    <w:rsid w:val="003D6DCA"/>
    <w:pPr>
      <w:tabs>
        <w:tab w:val="left" w:pos="5040"/>
      </w:tabs>
    </w:pPr>
    <w:rPr>
      <w:sz w:val="20"/>
    </w:rPr>
  </w:style>
  <w:style w:type="paragraph" w:styleId="Textkrper3">
    <w:name w:val="Body Text 3"/>
    <w:basedOn w:val="Standard"/>
    <w:link w:val="Textkrper3Zeichen"/>
    <w:uiPriority w:val="99"/>
    <w:rsid w:val="003D6DCA"/>
    <w:pPr>
      <w:spacing w:line="360" w:lineRule="auto"/>
      <w:jc w:val="both"/>
    </w:pPr>
    <w:rPr>
      <w:sz w:val="16"/>
    </w:rPr>
  </w:style>
  <w:style w:type="character" w:customStyle="1" w:styleId="Textkrper3Zeichen">
    <w:name w:val="Textkörper 3 Zeichen"/>
    <w:link w:val="Textkrper3"/>
    <w:uiPriority w:val="99"/>
    <w:semiHidden/>
    <w:rsid w:val="003D6DCA"/>
    <w:rPr>
      <w:rFonts w:ascii="Helvetica" w:eastAsia="MS Mincho" w:hAnsi="Helvetica" w:cs="Times New Roman"/>
      <w:sz w:val="16"/>
    </w:rPr>
  </w:style>
  <w:style w:type="paragraph" w:styleId="Textkrper2">
    <w:name w:val="Body Text 2"/>
    <w:basedOn w:val="Standard"/>
    <w:link w:val="Textkrper2Zeichen"/>
    <w:uiPriority w:val="99"/>
    <w:rsid w:val="003D6DCA"/>
    <w:pPr>
      <w:tabs>
        <w:tab w:val="left" w:pos="5040"/>
      </w:tabs>
      <w:ind w:right="-71"/>
    </w:pPr>
  </w:style>
  <w:style w:type="character" w:customStyle="1" w:styleId="Textkrper2Zeichen">
    <w:name w:val="Textkörper 2 Zeichen"/>
    <w:link w:val="Textkrper2"/>
    <w:uiPriority w:val="99"/>
    <w:semiHidden/>
    <w:rsid w:val="003D6DCA"/>
    <w:rPr>
      <w:rFonts w:ascii="Helvetica" w:eastAsia="MS Mincho" w:hAnsi="Helvetica" w:cs="Times New Roman"/>
      <w:sz w:val="22"/>
    </w:rPr>
  </w:style>
  <w:style w:type="character" w:styleId="Kommentarzeichen">
    <w:name w:val="annotation reference"/>
    <w:semiHidden/>
    <w:rsid w:val="003D6DCA"/>
    <w:rPr>
      <w:rFonts w:cs="Times New Roman"/>
      <w:sz w:val="18"/>
    </w:rPr>
  </w:style>
  <w:style w:type="paragraph" w:styleId="Kommentartext">
    <w:name w:val="annotation text"/>
    <w:basedOn w:val="Standard"/>
    <w:link w:val="KommentartextZeichen"/>
    <w:uiPriority w:val="99"/>
    <w:semiHidden/>
    <w:rsid w:val="003D6DCA"/>
    <w:rPr>
      <w:sz w:val="24"/>
    </w:rPr>
  </w:style>
  <w:style w:type="character" w:customStyle="1" w:styleId="KommentartextZeichen">
    <w:name w:val="Kommentartext Zeichen"/>
    <w:link w:val="Kommentartext"/>
    <w:uiPriority w:val="99"/>
    <w:semiHidden/>
    <w:rsid w:val="003D6DCA"/>
    <w:rPr>
      <w:rFonts w:ascii="Helvetica" w:eastAsia="MS Mincho" w:hAnsi="Helvetica" w:cs="Times New Roman"/>
      <w:sz w:val="24"/>
    </w:rPr>
  </w:style>
  <w:style w:type="paragraph" w:styleId="Kommentarthema">
    <w:name w:val="annotation subject"/>
    <w:basedOn w:val="Kommentartext"/>
    <w:next w:val="Kommentartext"/>
    <w:link w:val="KommentarthemaZeichen"/>
    <w:uiPriority w:val="99"/>
    <w:semiHidden/>
    <w:rsid w:val="003D6DCA"/>
    <w:rPr>
      <w:b/>
      <w:bCs/>
    </w:rPr>
  </w:style>
  <w:style w:type="character" w:customStyle="1" w:styleId="KommentarthemaZeichen">
    <w:name w:val="Kommentarthema Zeichen"/>
    <w:link w:val="Kommentarthema"/>
    <w:uiPriority w:val="99"/>
    <w:semiHidden/>
    <w:rsid w:val="003D6DCA"/>
    <w:rPr>
      <w:rFonts w:ascii="Helvetica" w:eastAsia="MS Mincho" w:hAnsi="Helvetica" w:cs="Times New Roman"/>
      <w:b/>
      <w:bCs/>
      <w:sz w:val="24"/>
    </w:rPr>
  </w:style>
  <w:style w:type="table" w:styleId="Tabellenraster">
    <w:name w:val="Table Grid"/>
    <w:basedOn w:val="NormaleTabelle"/>
    <w:uiPriority w:val="99"/>
    <w:rsid w:val="003D6D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tandardWeb">
    <w:name w:val="Normal (Web)"/>
    <w:basedOn w:val="Standard"/>
    <w:uiPriority w:val="99"/>
    <w:rsid w:val="00CC2C52"/>
    <w:pPr>
      <w:autoSpaceDE/>
      <w:autoSpaceDN/>
      <w:spacing w:beforeLines="1" w:afterLines="1" w:line="240" w:lineRule="auto"/>
    </w:pPr>
    <w:rPr>
      <w:rFonts w:ascii="Times" w:eastAsia="Times New Roman" w:hAnsi="Times"/>
      <w:sz w:val="20"/>
    </w:rPr>
  </w:style>
</w:styles>
</file>

<file path=word/webSettings.xml><?xml version="1.0" encoding="utf-8"?>
<w:webSettings xmlns:r="http://schemas.openxmlformats.org/officeDocument/2006/relationships" xmlns:w="http://schemas.openxmlformats.org/wordprocessingml/2006/main">
  <w:divs>
    <w:div w:id="135874307">
      <w:bodyDiv w:val="1"/>
      <w:marLeft w:val="0"/>
      <w:marRight w:val="0"/>
      <w:marTop w:val="0"/>
      <w:marBottom w:val="0"/>
      <w:divBdr>
        <w:top w:val="none" w:sz="0" w:space="0" w:color="auto"/>
        <w:left w:val="none" w:sz="0" w:space="0" w:color="auto"/>
        <w:bottom w:val="none" w:sz="0" w:space="0" w:color="auto"/>
        <w:right w:val="none" w:sz="0" w:space="0" w:color="auto"/>
      </w:divBdr>
      <w:divsChild>
        <w:div w:id="210506376">
          <w:marLeft w:val="0"/>
          <w:marRight w:val="0"/>
          <w:marTop w:val="0"/>
          <w:marBottom w:val="0"/>
          <w:divBdr>
            <w:top w:val="none" w:sz="0" w:space="0" w:color="auto"/>
            <w:left w:val="none" w:sz="0" w:space="0" w:color="auto"/>
            <w:bottom w:val="none" w:sz="0" w:space="0" w:color="auto"/>
            <w:right w:val="none" w:sz="0" w:space="0" w:color="auto"/>
          </w:divBdr>
          <w:divsChild>
            <w:div w:id="696078232">
              <w:marLeft w:val="0"/>
              <w:marRight w:val="0"/>
              <w:marTop w:val="0"/>
              <w:marBottom w:val="0"/>
              <w:divBdr>
                <w:top w:val="none" w:sz="0" w:space="0" w:color="auto"/>
                <w:left w:val="none" w:sz="0" w:space="0" w:color="auto"/>
                <w:bottom w:val="none" w:sz="0" w:space="0" w:color="auto"/>
                <w:right w:val="none" w:sz="0" w:space="0" w:color="auto"/>
              </w:divBdr>
              <w:divsChild>
                <w:div w:id="67579808">
                  <w:marLeft w:val="0"/>
                  <w:marRight w:val="0"/>
                  <w:marTop w:val="0"/>
                  <w:marBottom w:val="0"/>
                  <w:divBdr>
                    <w:top w:val="none" w:sz="0" w:space="0" w:color="auto"/>
                    <w:left w:val="none" w:sz="0" w:space="0" w:color="auto"/>
                    <w:bottom w:val="none" w:sz="0" w:space="0" w:color="auto"/>
                    <w:right w:val="none" w:sz="0" w:space="0" w:color="auto"/>
                  </w:divBdr>
                  <w:divsChild>
                    <w:div w:id="466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41831">
      <w:bodyDiv w:val="1"/>
      <w:marLeft w:val="0"/>
      <w:marRight w:val="0"/>
      <w:marTop w:val="0"/>
      <w:marBottom w:val="0"/>
      <w:divBdr>
        <w:top w:val="none" w:sz="0" w:space="0" w:color="auto"/>
        <w:left w:val="none" w:sz="0" w:space="0" w:color="auto"/>
        <w:bottom w:val="none" w:sz="0" w:space="0" w:color="auto"/>
        <w:right w:val="none" w:sz="0" w:space="0" w:color="auto"/>
      </w:divBdr>
      <w:divsChild>
        <w:div w:id="796753273">
          <w:marLeft w:val="0"/>
          <w:marRight w:val="0"/>
          <w:marTop w:val="0"/>
          <w:marBottom w:val="0"/>
          <w:divBdr>
            <w:top w:val="none" w:sz="0" w:space="0" w:color="auto"/>
            <w:left w:val="none" w:sz="0" w:space="0" w:color="auto"/>
            <w:bottom w:val="none" w:sz="0" w:space="0" w:color="auto"/>
            <w:right w:val="none" w:sz="0" w:space="0" w:color="auto"/>
          </w:divBdr>
          <w:divsChild>
            <w:div w:id="126121957">
              <w:marLeft w:val="0"/>
              <w:marRight w:val="0"/>
              <w:marTop w:val="0"/>
              <w:marBottom w:val="0"/>
              <w:divBdr>
                <w:top w:val="none" w:sz="0" w:space="0" w:color="auto"/>
                <w:left w:val="none" w:sz="0" w:space="0" w:color="auto"/>
                <w:bottom w:val="none" w:sz="0" w:space="0" w:color="auto"/>
                <w:right w:val="none" w:sz="0" w:space="0" w:color="auto"/>
              </w:divBdr>
              <w:divsChild>
                <w:div w:id="594284545">
                  <w:marLeft w:val="0"/>
                  <w:marRight w:val="0"/>
                  <w:marTop w:val="0"/>
                  <w:marBottom w:val="0"/>
                  <w:divBdr>
                    <w:top w:val="none" w:sz="0" w:space="0" w:color="auto"/>
                    <w:left w:val="none" w:sz="0" w:space="0" w:color="auto"/>
                    <w:bottom w:val="none" w:sz="0" w:space="0" w:color="auto"/>
                    <w:right w:val="none" w:sz="0" w:space="0" w:color="auto"/>
                  </w:divBdr>
                  <w:divsChild>
                    <w:div w:id="6131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17561">
      <w:bodyDiv w:val="1"/>
      <w:marLeft w:val="0"/>
      <w:marRight w:val="0"/>
      <w:marTop w:val="0"/>
      <w:marBottom w:val="0"/>
      <w:divBdr>
        <w:top w:val="none" w:sz="0" w:space="0" w:color="auto"/>
        <w:left w:val="none" w:sz="0" w:space="0" w:color="auto"/>
        <w:bottom w:val="none" w:sz="0" w:space="0" w:color="auto"/>
        <w:right w:val="none" w:sz="0" w:space="0" w:color="auto"/>
      </w:divBdr>
      <w:divsChild>
        <w:div w:id="1898515633">
          <w:marLeft w:val="0"/>
          <w:marRight w:val="0"/>
          <w:marTop w:val="0"/>
          <w:marBottom w:val="0"/>
          <w:divBdr>
            <w:top w:val="none" w:sz="0" w:space="0" w:color="auto"/>
            <w:left w:val="none" w:sz="0" w:space="0" w:color="auto"/>
            <w:bottom w:val="none" w:sz="0" w:space="0" w:color="auto"/>
            <w:right w:val="none" w:sz="0" w:space="0" w:color="auto"/>
          </w:divBdr>
          <w:divsChild>
            <w:div w:id="359471295">
              <w:marLeft w:val="0"/>
              <w:marRight w:val="0"/>
              <w:marTop w:val="0"/>
              <w:marBottom w:val="0"/>
              <w:divBdr>
                <w:top w:val="none" w:sz="0" w:space="0" w:color="auto"/>
                <w:left w:val="none" w:sz="0" w:space="0" w:color="auto"/>
                <w:bottom w:val="none" w:sz="0" w:space="0" w:color="auto"/>
                <w:right w:val="none" w:sz="0" w:space="0" w:color="auto"/>
              </w:divBdr>
              <w:divsChild>
                <w:div w:id="1753427321">
                  <w:marLeft w:val="0"/>
                  <w:marRight w:val="0"/>
                  <w:marTop w:val="0"/>
                  <w:marBottom w:val="0"/>
                  <w:divBdr>
                    <w:top w:val="none" w:sz="0" w:space="0" w:color="auto"/>
                    <w:left w:val="none" w:sz="0" w:space="0" w:color="auto"/>
                    <w:bottom w:val="none" w:sz="0" w:space="0" w:color="auto"/>
                    <w:right w:val="none" w:sz="0" w:space="0" w:color="auto"/>
                  </w:divBdr>
                  <w:divsChild>
                    <w:div w:id="6361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yperlink" Target="http://amid-pr.press-n-relations.com/AMID-PR/searchresult/searchresult.xhtml?searchString=GUARDUS%2BEMS&amp;searchType=quick&amp;conversationId=21626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Words>
  <Characters>4180</Characters>
  <Application>Microsoft Macintosh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Wir zeigen das, wovon andere reden – </vt:lpstr>
    </vt:vector>
  </TitlesOfParts>
  <Company>webcare</Company>
  <LinksUpToDate>false</LinksUpToDate>
  <CharactersWithSpaces>5133</CharactersWithSpaces>
  <SharedDoc>false</SharedDoc>
  <HLinks>
    <vt:vector size="36" baseType="variant">
      <vt:variant>
        <vt:i4>3145809</vt:i4>
      </vt:variant>
      <vt:variant>
        <vt:i4>3</vt:i4>
      </vt:variant>
      <vt:variant>
        <vt:i4>0</vt:i4>
      </vt:variant>
      <vt:variant>
        <vt:i4>5</vt:i4>
      </vt:variant>
      <vt:variant>
        <vt:lpwstr>http://amid-pr.press-n-relations.com/AMID-PR/searchresult/searchresult.xhtml?searchString=GUARDUS%2BEMS&amp;searchType=quick&amp;conversationId=2162695</vt:lpwstr>
      </vt:variant>
      <vt:variant>
        <vt:lpwstr/>
      </vt:variant>
      <vt:variant>
        <vt:i4>3735639</vt:i4>
      </vt:variant>
      <vt:variant>
        <vt:i4>0</vt:i4>
      </vt:variant>
      <vt:variant>
        <vt:i4>0</vt:i4>
      </vt:variant>
      <vt:variant>
        <vt:i4>5</vt:i4>
      </vt:variant>
      <vt:variant>
        <vt:lpwstr>mailto:info.at@nilfisk.com</vt:lpwstr>
      </vt:variant>
      <vt:variant>
        <vt:lpwstr/>
      </vt:variant>
      <vt:variant>
        <vt:i4>7143471</vt:i4>
      </vt:variant>
      <vt:variant>
        <vt:i4>4391</vt:i4>
      </vt:variant>
      <vt:variant>
        <vt:i4>1025</vt:i4>
      </vt:variant>
      <vt:variant>
        <vt:i4>1</vt:i4>
      </vt:variant>
      <vt:variant>
        <vt:lpwstr>NIL_GD930Q_front</vt:lpwstr>
      </vt:variant>
      <vt:variant>
        <vt:lpwstr/>
      </vt:variant>
      <vt:variant>
        <vt:i4>7995481</vt:i4>
      </vt:variant>
      <vt:variant>
        <vt:i4>4393</vt:i4>
      </vt:variant>
      <vt:variant>
        <vt:i4>1026</vt:i4>
      </vt:variant>
      <vt:variant>
        <vt:i4>1</vt:i4>
      </vt:variant>
      <vt:variant>
        <vt:lpwstr>NIL_GD930Q_office</vt:lpwstr>
      </vt:variant>
      <vt:variant>
        <vt:lpwstr/>
      </vt:variant>
      <vt:variant>
        <vt:i4>7733288</vt:i4>
      </vt:variant>
      <vt:variant>
        <vt:i4>4395</vt:i4>
      </vt:variant>
      <vt:variant>
        <vt:i4>1027</vt:i4>
      </vt:variant>
      <vt:variant>
        <vt:i4>1</vt:i4>
      </vt:variant>
      <vt:variant>
        <vt:lpwstr>NIL_GD930Q_reception</vt:lpwstr>
      </vt:variant>
      <vt:variant>
        <vt:lpwstr/>
      </vt:variant>
      <vt:variant>
        <vt:i4>1769496</vt:i4>
      </vt:variant>
      <vt:variant>
        <vt:i4>-1</vt:i4>
      </vt:variant>
      <vt:variant>
        <vt:i4>2049</vt:i4>
      </vt:variant>
      <vt:variant>
        <vt:i4>1</vt:i4>
      </vt:variant>
      <vt:variant>
        <vt:lpwstr>Logo_Nilfisk_low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 </dc:title>
  <dc:subject/>
  <dc:creator>burgmaka</dc:creator>
  <cp:keywords/>
  <cp:lastModifiedBy>Georg Dutzi</cp:lastModifiedBy>
  <cp:revision>9</cp:revision>
  <cp:lastPrinted>2014-01-30T12:06:00Z</cp:lastPrinted>
  <dcterms:created xsi:type="dcterms:W3CDTF">2014-09-01T08:28:00Z</dcterms:created>
  <dcterms:modified xsi:type="dcterms:W3CDTF">2014-09-01T09:24:00Z</dcterms:modified>
</cp:coreProperties>
</file>