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3E4E" w:rsidRPr="00653CF0" w:rsidRDefault="00653CF0" w:rsidP="007A4714">
      <w:pPr>
        <w:widowControl w:val="0"/>
        <w:ind w:right="708"/>
        <w:rPr>
          <w:rFonts w:ascii="Helvetica" w:hAnsi="Helvetica"/>
          <w:sz w:val="22"/>
        </w:rPr>
      </w:pPr>
      <w:r>
        <w:rPr>
          <w:rFonts w:ascii="Helvetica" w:hAnsi="Helvetica"/>
          <w:sz w:val="22"/>
        </w:rPr>
        <w:t>Salzburg, 27</w:t>
      </w:r>
      <w:r w:rsidR="005404A6" w:rsidRPr="00653CF0">
        <w:rPr>
          <w:rFonts w:ascii="Helvetica" w:hAnsi="Helvetica"/>
          <w:sz w:val="22"/>
        </w:rPr>
        <w:t xml:space="preserve">. Mai </w:t>
      </w:r>
      <w:r w:rsidR="007A3E4E" w:rsidRPr="00653CF0">
        <w:rPr>
          <w:rFonts w:ascii="Helvetica" w:hAnsi="Helvetica"/>
          <w:sz w:val="22"/>
        </w:rPr>
        <w:t>2015</w:t>
      </w:r>
    </w:p>
    <w:p w:rsidR="007A3E4E" w:rsidRPr="00653CF0" w:rsidRDefault="007A3E4E" w:rsidP="007A4714">
      <w:pPr>
        <w:pStyle w:val="Kopfzeile"/>
        <w:widowControl w:val="0"/>
        <w:tabs>
          <w:tab w:val="clear" w:pos="4536"/>
          <w:tab w:val="clear" w:pos="9072"/>
        </w:tabs>
        <w:spacing w:line="240" w:lineRule="auto"/>
        <w:ind w:right="708"/>
        <w:rPr>
          <w:rFonts w:eastAsia="Times New Roman"/>
          <w:sz w:val="20"/>
        </w:rPr>
      </w:pPr>
      <w:bookmarkStart w:id="0" w:name="OLE_LINK1"/>
    </w:p>
    <w:bookmarkEnd w:id="0"/>
    <w:p w:rsidR="005404A6" w:rsidRPr="00653CF0" w:rsidRDefault="005404A6" w:rsidP="005404A6">
      <w:pPr>
        <w:widowControl w:val="0"/>
        <w:ind w:right="708"/>
        <w:rPr>
          <w:rFonts w:ascii="Helvetica" w:hAnsi="Helvetica"/>
          <w:b/>
          <w:sz w:val="32"/>
        </w:rPr>
      </w:pPr>
      <w:r w:rsidRPr="00653CF0">
        <w:rPr>
          <w:rFonts w:ascii="Helvetica" w:hAnsi="Helvetica"/>
          <w:b/>
          <w:sz w:val="32"/>
        </w:rPr>
        <w:t>Noch stärkerer Fokus auf den Anwender</w:t>
      </w:r>
    </w:p>
    <w:p w:rsidR="005404A6" w:rsidRPr="00653CF0" w:rsidRDefault="005404A6" w:rsidP="005404A6">
      <w:pPr>
        <w:widowControl w:val="0"/>
        <w:ind w:right="708"/>
        <w:rPr>
          <w:rFonts w:ascii="Helvetica" w:hAnsi="Helvetica"/>
          <w:sz w:val="22"/>
        </w:rPr>
      </w:pPr>
    </w:p>
    <w:p w:rsidR="005404A6" w:rsidRPr="00653CF0" w:rsidRDefault="005404A6" w:rsidP="005404A6">
      <w:pPr>
        <w:widowControl w:val="0"/>
        <w:ind w:right="708"/>
        <w:rPr>
          <w:rFonts w:ascii="Helvetica" w:hAnsi="Helvetica"/>
          <w:sz w:val="22"/>
        </w:rPr>
      </w:pPr>
      <w:proofErr w:type="spellStart"/>
      <w:r w:rsidRPr="00653CF0">
        <w:rPr>
          <w:rFonts w:ascii="Helvetica" w:hAnsi="Helvetica"/>
          <w:sz w:val="22"/>
        </w:rPr>
        <w:t>Nilfisk-ALTO</w:t>
      </w:r>
      <w:proofErr w:type="spellEnd"/>
      <w:r w:rsidRPr="00653CF0">
        <w:rPr>
          <w:rFonts w:ascii="Helvetica" w:hAnsi="Helvetica"/>
          <w:sz w:val="22"/>
        </w:rPr>
        <w:t xml:space="preserve"> präsentiert modernisierte Modelle der Nass-/Trockensauger ATTIX 30 und ATTIX 40</w:t>
      </w:r>
    </w:p>
    <w:p w:rsidR="005404A6" w:rsidRPr="00653CF0" w:rsidRDefault="005404A6" w:rsidP="005404A6">
      <w:pPr>
        <w:widowControl w:val="0"/>
        <w:spacing w:line="288" w:lineRule="auto"/>
        <w:ind w:right="709"/>
        <w:rPr>
          <w:rFonts w:ascii="Helvetica" w:hAnsi="Helvetica"/>
          <w:sz w:val="22"/>
        </w:rPr>
      </w:pPr>
    </w:p>
    <w:p w:rsidR="005404A6" w:rsidRPr="00653CF0" w:rsidRDefault="005404A6" w:rsidP="005404A6">
      <w:pPr>
        <w:widowControl w:val="0"/>
        <w:spacing w:line="288" w:lineRule="auto"/>
        <w:ind w:right="709"/>
        <w:rPr>
          <w:rFonts w:ascii="Helvetica" w:hAnsi="Helvetica"/>
          <w:b/>
          <w:sz w:val="22"/>
        </w:rPr>
      </w:pPr>
      <w:r w:rsidRPr="00653CF0">
        <w:rPr>
          <w:rFonts w:ascii="Helvetica" w:hAnsi="Helvetica"/>
          <w:b/>
          <w:sz w:val="22"/>
        </w:rPr>
        <w:t>Mit vier aktualisierten Versionen</w:t>
      </w:r>
      <w:r w:rsidR="000C77E7" w:rsidRPr="00653CF0">
        <w:rPr>
          <w:rFonts w:ascii="Helvetica" w:hAnsi="Helvetica"/>
          <w:b/>
          <w:sz w:val="22"/>
        </w:rPr>
        <w:t xml:space="preserve"> bringt </w:t>
      </w:r>
      <w:proofErr w:type="spellStart"/>
      <w:r w:rsidR="000C77E7" w:rsidRPr="00653CF0">
        <w:rPr>
          <w:rFonts w:ascii="Helvetica" w:hAnsi="Helvetica"/>
          <w:b/>
          <w:sz w:val="22"/>
        </w:rPr>
        <w:t>Nilfisk-ALTO</w:t>
      </w:r>
      <w:proofErr w:type="spellEnd"/>
      <w:r w:rsidR="000C77E7" w:rsidRPr="00653CF0">
        <w:rPr>
          <w:rFonts w:ascii="Helvetica" w:hAnsi="Helvetica"/>
          <w:b/>
          <w:sz w:val="22"/>
        </w:rPr>
        <w:t xml:space="preserve"> </w:t>
      </w:r>
      <w:r w:rsidRPr="00653CF0">
        <w:rPr>
          <w:rFonts w:ascii="Helvetica" w:hAnsi="Helvetica"/>
          <w:b/>
          <w:sz w:val="22"/>
        </w:rPr>
        <w:t>Schwung in die bewäh</w:t>
      </w:r>
      <w:r w:rsidRPr="00653CF0">
        <w:rPr>
          <w:rFonts w:ascii="Helvetica" w:hAnsi="Helvetica"/>
          <w:b/>
          <w:sz w:val="22"/>
        </w:rPr>
        <w:t>r</w:t>
      </w:r>
      <w:r w:rsidRPr="00653CF0">
        <w:rPr>
          <w:rFonts w:ascii="Helvetica" w:hAnsi="Helvetica"/>
          <w:b/>
          <w:sz w:val="22"/>
        </w:rPr>
        <w:t xml:space="preserve">ten Nass-/Trockensauger-Serien ATTIX 30 und ATTIX 40. Dabei setzt der </w:t>
      </w:r>
      <w:r w:rsidR="000C77E7" w:rsidRPr="00653CF0">
        <w:rPr>
          <w:rFonts w:ascii="Helvetica" w:hAnsi="Helvetica"/>
          <w:b/>
          <w:sz w:val="22"/>
        </w:rPr>
        <w:t>Salzburger</w:t>
      </w:r>
      <w:r w:rsidRPr="00653CF0">
        <w:rPr>
          <w:rFonts w:ascii="Helvetica" w:hAnsi="Helvetica"/>
          <w:b/>
          <w:sz w:val="22"/>
        </w:rPr>
        <w:t xml:space="preserve"> Reinigungsspezialist den Schwerpunkt auf die verbesserte Handhabung im Anwendungsbereich General </w:t>
      </w:r>
      <w:proofErr w:type="spellStart"/>
      <w:r w:rsidRPr="00653CF0">
        <w:rPr>
          <w:rFonts w:ascii="Helvetica" w:hAnsi="Helvetica"/>
          <w:b/>
          <w:sz w:val="22"/>
        </w:rPr>
        <w:t>Cleaning</w:t>
      </w:r>
      <w:proofErr w:type="spellEnd"/>
      <w:r w:rsidRPr="00653CF0">
        <w:rPr>
          <w:rFonts w:ascii="Helvetica" w:hAnsi="Helvetica"/>
          <w:b/>
          <w:sz w:val="22"/>
        </w:rPr>
        <w:t>. So wurde der qual</w:t>
      </w:r>
      <w:r w:rsidRPr="00653CF0">
        <w:rPr>
          <w:rFonts w:ascii="Helvetica" w:hAnsi="Helvetica"/>
          <w:b/>
          <w:sz w:val="22"/>
        </w:rPr>
        <w:t>i</w:t>
      </w:r>
      <w:r w:rsidRPr="00653CF0">
        <w:rPr>
          <w:rFonts w:ascii="Helvetica" w:hAnsi="Helvetica"/>
          <w:b/>
          <w:sz w:val="22"/>
        </w:rPr>
        <w:t>tativ hochwertige Saugschlauch der ATTIX 30-01 (PC) und ATTIX 30-11 PC um 50 Zentimeter auf nun 3,5 Meter verlängert, wodurch ein höherer Akt</w:t>
      </w:r>
      <w:r w:rsidRPr="00653CF0">
        <w:rPr>
          <w:rFonts w:ascii="Helvetica" w:hAnsi="Helvetica"/>
          <w:b/>
          <w:sz w:val="22"/>
        </w:rPr>
        <w:t>i</w:t>
      </w:r>
      <w:r w:rsidRPr="00653CF0">
        <w:rPr>
          <w:rFonts w:ascii="Helvetica" w:hAnsi="Helvetica"/>
          <w:b/>
          <w:sz w:val="22"/>
        </w:rPr>
        <w:t>onsradius gewährleistet ist. Mit einem Durchmesser von 32 oder sogar 36 Millimetern (ATTIX 40-01 PC INOX) ist der Schlauch zudem ideal dafür g</w:t>
      </w:r>
      <w:r w:rsidRPr="00653CF0">
        <w:rPr>
          <w:rFonts w:ascii="Helvetica" w:hAnsi="Helvetica"/>
          <w:b/>
          <w:sz w:val="22"/>
        </w:rPr>
        <w:t>e</w:t>
      </w:r>
      <w:r w:rsidRPr="00653CF0">
        <w:rPr>
          <w:rFonts w:ascii="Helvetica" w:hAnsi="Helvetica"/>
          <w:b/>
          <w:sz w:val="22"/>
        </w:rPr>
        <w:t>eignet, größere Mengen bzw. gröberen Schmutz aufzunehmen. Außerdem verfügen die Sauger nun serienmäßig über eine Nass-/Trockendüse, statt wie bisher eine Kombinationsdüse. Auf diese Weise werden sie den unte</w:t>
      </w:r>
      <w:r w:rsidRPr="00653CF0">
        <w:rPr>
          <w:rFonts w:ascii="Helvetica" w:hAnsi="Helvetica"/>
          <w:b/>
          <w:sz w:val="22"/>
        </w:rPr>
        <w:t>r</w:t>
      </w:r>
      <w:r w:rsidRPr="00653CF0">
        <w:rPr>
          <w:rFonts w:ascii="Helvetica" w:hAnsi="Helvetica"/>
          <w:b/>
          <w:sz w:val="22"/>
        </w:rPr>
        <w:t>s</w:t>
      </w:r>
      <w:bookmarkStart w:id="1" w:name="_GoBack"/>
      <w:bookmarkEnd w:id="1"/>
      <w:r w:rsidRPr="00653CF0">
        <w:rPr>
          <w:rFonts w:ascii="Helvetica" w:hAnsi="Helvetica"/>
          <w:b/>
          <w:sz w:val="22"/>
        </w:rPr>
        <w:t>chiedlichsten Anforderungen im Rahmen der allgemeinen Reinigung spi</w:t>
      </w:r>
      <w:r w:rsidRPr="00653CF0">
        <w:rPr>
          <w:rFonts w:ascii="Helvetica" w:hAnsi="Helvetica"/>
          <w:b/>
          <w:sz w:val="22"/>
        </w:rPr>
        <w:t>e</w:t>
      </w:r>
      <w:r w:rsidRPr="00653CF0">
        <w:rPr>
          <w:rFonts w:ascii="Helvetica" w:hAnsi="Helvetica"/>
          <w:b/>
          <w:sz w:val="22"/>
        </w:rPr>
        <w:t>lend gerecht. Daneben gehört der waschbare PET-Vliesfilter für hohe Stau</w:t>
      </w:r>
      <w:r w:rsidRPr="00653CF0">
        <w:rPr>
          <w:rFonts w:ascii="Helvetica" w:hAnsi="Helvetica"/>
          <w:b/>
          <w:sz w:val="22"/>
        </w:rPr>
        <w:t>b</w:t>
      </w:r>
      <w:r w:rsidRPr="00653CF0">
        <w:rPr>
          <w:rFonts w:ascii="Helvetica" w:hAnsi="Helvetica"/>
          <w:b/>
          <w:sz w:val="22"/>
        </w:rPr>
        <w:t>abscheidung und niedrige Wartungskosten zu den Qualitätsmerkmalen. Dank des attraktiven Preis-Leistungs-Verhältnisses stellen die Nass-/Trockensauger eine wirtschaftlich interessante Reinigungslösung für den Einsatz in Werkstätten, im produzierenden Gewerbe und in Industriebetri</w:t>
      </w:r>
      <w:r w:rsidRPr="00653CF0">
        <w:rPr>
          <w:rFonts w:ascii="Helvetica" w:hAnsi="Helvetica"/>
          <w:b/>
          <w:sz w:val="22"/>
        </w:rPr>
        <w:t>e</w:t>
      </w:r>
      <w:r w:rsidRPr="00653CF0">
        <w:rPr>
          <w:rFonts w:ascii="Helvetica" w:hAnsi="Helvetica"/>
          <w:b/>
          <w:sz w:val="22"/>
        </w:rPr>
        <w:t xml:space="preserve">ben dar. Dort rücken sie nassen wie trockenen Verschmutzungen mit einer Leistung von 1.500 Watt, einer Luftmenge von 3.700 Litern pro Minute sowie 250 </w:t>
      </w:r>
      <w:proofErr w:type="spellStart"/>
      <w:r w:rsidRPr="00653CF0">
        <w:rPr>
          <w:rFonts w:ascii="Helvetica" w:hAnsi="Helvetica"/>
          <w:b/>
          <w:sz w:val="22"/>
        </w:rPr>
        <w:t>mbar</w:t>
      </w:r>
      <w:proofErr w:type="spellEnd"/>
      <w:r w:rsidRPr="00653CF0">
        <w:rPr>
          <w:rFonts w:ascii="Helvetica" w:hAnsi="Helvetica"/>
          <w:b/>
          <w:sz w:val="22"/>
        </w:rPr>
        <w:t xml:space="preserve"> Unterdruck effektiv zu Leibe. Dank des niedrigen Arbeitsgerä</w:t>
      </w:r>
      <w:r w:rsidRPr="00653CF0">
        <w:rPr>
          <w:rFonts w:ascii="Helvetica" w:hAnsi="Helvetica"/>
          <w:b/>
          <w:sz w:val="22"/>
        </w:rPr>
        <w:t>u</w:t>
      </w:r>
      <w:r w:rsidRPr="00653CF0">
        <w:rPr>
          <w:rFonts w:ascii="Helvetica" w:hAnsi="Helvetica"/>
          <w:b/>
          <w:sz w:val="22"/>
        </w:rPr>
        <w:t xml:space="preserve">sches von 59 Dezibel sind sie aber auch für die Reinigung in sensibleren Umgebungen geeignet. </w:t>
      </w:r>
    </w:p>
    <w:p w:rsidR="005404A6" w:rsidRPr="00653CF0" w:rsidRDefault="005404A6" w:rsidP="005404A6">
      <w:pPr>
        <w:widowControl w:val="0"/>
        <w:spacing w:line="288" w:lineRule="auto"/>
        <w:ind w:right="709"/>
        <w:rPr>
          <w:rFonts w:ascii="Helvetica" w:hAnsi="Helvetica"/>
          <w:sz w:val="22"/>
        </w:rPr>
      </w:pPr>
    </w:p>
    <w:p w:rsidR="005404A6" w:rsidRPr="00653CF0" w:rsidRDefault="005404A6" w:rsidP="005404A6">
      <w:pPr>
        <w:widowControl w:val="0"/>
        <w:spacing w:line="288" w:lineRule="auto"/>
        <w:ind w:right="709"/>
        <w:rPr>
          <w:rFonts w:ascii="Helvetica" w:hAnsi="Helvetica"/>
          <w:sz w:val="22"/>
        </w:rPr>
      </w:pPr>
      <w:r w:rsidRPr="00653CF0">
        <w:rPr>
          <w:rFonts w:ascii="Helvetica" w:hAnsi="Helvetica"/>
          <w:sz w:val="22"/>
        </w:rPr>
        <w:t xml:space="preserve">Mit dem kompakten Nass-/Trockensauger ATTIX 30 bietet </w:t>
      </w:r>
      <w:proofErr w:type="spellStart"/>
      <w:r w:rsidRPr="00653CF0">
        <w:rPr>
          <w:rFonts w:ascii="Helvetica" w:hAnsi="Helvetica"/>
          <w:sz w:val="22"/>
        </w:rPr>
        <w:t>Nilfisk-ALTO</w:t>
      </w:r>
      <w:proofErr w:type="spellEnd"/>
      <w:r w:rsidRPr="00653CF0">
        <w:rPr>
          <w:rFonts w:ascii="Helvetica" w:hAnsi="Helvetica"/>
          <w:sz w:val="22"/>
        </w:rPr>
        <w:t xml:space="preserve"> ein kraf</w:t>
      </w:r>
      <w:r w:rsidRPr="00653CF0">
        <w:rPr>
          <w:rFonts w:ascii="Helvetica" w:hAnsi="Helvetica"/>
          <w:sz w:val="22"/>
        </w:rPr>
        <w:t>t</w:t>
      </w:r>
      <w:r w:rsidRPr="00653CF0">
        <w:rPr>
          <w:rFonts w:ascii="Helvetica" w:hAnsi="Helvetica"/>
          <w:sz w:val="22"/>
        </w:rPr>
        <w:t xml:space="preserve">volles und gleichzeitig ergonomisch gestaltetes Werkzeug für Profis. </w:t>
      </w:r>
      <w:r w:rsidR="000C77E7" w:rsidRPr="00653CF0">
        <w:rPr>
          <w:rFonts w:ascii="Helvetica" w:hAnsi="Helvetica"/>
          <w:sz w:val="22"/>
        </w:rPr>
        <w:t>Die Reguli</w:t>
      </w:r>
      <w:r w:rsidR="000C77E7" w:rsidRPr="00653CF0">
        <w:rPr>
          <w:rFonts w:ascii="Helvetica" w:hAnsi="Helvetica"/>
          <w:sz w:val="22"/>
        </w:rPr>
        <w:t>e</w:t>
      </w:r>
      <w:r w:rsidR="000C77E7" w:rsidRPr="00653CF0">
        <w:rPr>
          <w:rFonts w:ascii="Helvetica" w:hAnsi="Helvetica"/>
          <w:sz w:val="22"/>
        </w:rPr>
        <w:t>rung der Saugkraft</w:t>
      </w:r>
      <w:r w:rsidRPr="00653CF0">
        <w:rPr>
          <w:rFonts w:ascii="Helvetica" w:hAnsi="Helvetica"/>
          <w:sz w:val="22"/>
        </w:rPr>
        <w:t xml:space="preserve"> </w:t>
      </w:r>
      <w:r w:rsidR="000C77E7" w:rsidRPr="00653CF0">
        <w:rPr>
          <w:rFonts w:ascii="Helvetica" w:hAnsi="Helvetica"/>
          <w:sz w:val="22"/>
        </w:rPr>
        <w:t>kann</w:t>
      </w:r>
      <w:r w:rsidRPr="00653CF0">
        <w:rPr>
          <w:rFonts w:ascii="Helvetica" w:hAnsi="Helvetica"/>
          <w:sz w:val="22"/>
        </w:rPr>
        <w:t xml:space="preserve"> direkt über das Handrohr vorgenommen werden und der 30 Liter fassende Schmutzbehälter lässt sich mit wenigen Handgriffen entleeren. Darüber hinaus ist er – ebenso wie die Modellreihe ATTIX 40 – kompatibel mit dem </w:t>
      </w:r>
      <w:proofErr w:type="spellStart"/>
      <w:r w:rsidRPr="00653CF0">
        <w:rPr>
          <w:rFonts w:ascii="Helvetica" w:hAnsi="Helvetica"/>
          <w:sz w:val="22"/>
        </w:rPr>
        <w:t>MultiFit-System</w:t>
      </w:r>
      <w:proofErr w:type="spellEnd"/>
      <w:r w:rsidRPr="00653CF0">
        <w:rPr>
          <w:rFonts w:ascii="Helvetica" w:hAnsi="Helvetica"/>
          <w:sz w:val="22"/>
        </w:rPr>
        <w:t xml:space="preserve">: Es garantiert, dass sämtliches Zubehör von </w:t>
      </w:r>
      <w:proofErr w:type="spellStart"/>
      <w:r w:rsidRPr="00653CF0">
        <w:rPr>
          <w:rFonts w:ascii="Helvetica" w:hAnsi="Helvetica"/>
          <w:sz w:val="22"/>
        </w:rPr>
        <w:t>Nilfisk-ALTO</w:t>
      </w:r>
      <w:proofErr w:type="spellEnd"/>
      <w:r w:rsidRPr="00653CF0">
        <w:rPr>
          <w:rFonts w:ascii="Helvetica" w:hAnsi="Helvetica"/>
          <w:sz w:val="22"/>
        </w:rPr>
        <w:t xml:space="preserve"> auf jeden Sauger passt – von Verlängerungsrohren bis zu Boden-, Bürsten- oder F</w:t>
      </w:r>
      <w:r w:rsidRPr="00653CF0">
        <w:rPr>
          <w:rFonts w:ascii="Helvetica" w:hAnsi="Helvetica"/>
          <w:sz w:val="22"/>
        </w:rPr>
        <w:t>u</w:t>
      </w:r>
      <w:r w:rsidRPr="00653CF0">
        <w:rPr>
          <w:rFonts w:ascii="Helvetica" w:hAnsi="Helvetica"/>
          <w:sz w:val="22"/>
        </w:rPr>
        <w:t xml:space="preserve">gendüse. </w:t>
      </w:r>
    </w:p>
    <w:p w:rsidR="005404A6" w:rsidRPr="00653CF0" w:rsidRDefault="005404A6" w:rsidP="005404A6">
      <w:pPr>
        <w:widowControl w:val="0"/>
        <w:spacing w:line="288" w:lineRule="auto"/>
        <w:ind w:right="709"/>
        <w:rPr>
          <w:rFonts w:ascii="Helvetica" w:hAnsi="Helvetica"/>
          <w:sz w:val="22"/>
        </w:rPr>
      </w:pPr>
    </w:p>
    <w:p w:rsidR="005404A6" w:rsidRPr="00653CF0" w:rsidRDefault="005404A6" w:rsidP="005404A6">
      <w:pPr>
        <w:widowControl w:val="0"/>
        <w:spacing w:line="288" w:lineRule="auto"/>
        <w:ind w:right="709"/>
        <w:rPr>
          <w:rFonts w:ascii="Helvetica" w:hAnsi="Helvetica"/>
          <w:b/>
          <w:sz w:val="22"/>
        </w:rPr>
      </w:pPr>
      <w:r w:rsidRPr="00653CF0">
        <w:rPr>
          <w:rFonts w:ascii="Helvetica" w:hAnsi="Helvetica"/>
          <w:b/>
          <w:sz w:val="22"/>
        </w:rPr>
        <w:t>Sicher von A nach B</w:t>
      </w:r>
    </w:p>
    <w:p w:rsidR="005404A6" w:rsidRPr="00653CF0" w:rsidRDefault="005404A6" w:rsidP="005404A6">
      <w:pPr>
        <w:widowControl w:val="0"/>
        <w:spacing w:line="288" w:lineRule="auto"/>
        <w:ind w:right="709"/>
        <w:rPr>
          <w:rFonts w:ascii="Helvetica" w:hAnsi="Helvetica"/>
          <w:sz w:val="22"/>
        </w:rPr>
      </w:pPr>
      <w:r w:rsidRPr="00653CF0">
        <w:rPr>
          <w:rFonts w:ascii="Helvetica" w:hAnsi="Helvetica"/>
          <w:sz w:val="22"/>
        </w:rPr>
        <w:t>Für den einfachen Transport der Nass-/Trockensauger sorgt nicht nur ein robuster Griff, sondern auch ein Kabelhalter, der das 7,5 Meter lange Netzkabel sicher au</w:t>
      </w:r>
      <w:r w:rsidRPr="00653CF0">
        <w:rPr>
          <w:rFonts w:ascii="Helvetica" w:hAnsi="Helvetica"/>
          <w:sz w:val="22"/>
        </w:rPr>
        <w:t>f</w:t>
      </w:r>
      <w:r w:rsidR="000C77E7" w:rsidRPr="00653CF0">
        <w:rPr>
          <w:rFonts w:ascii="Helvetica" w:hAnsi="Helvetica"/>
          <w:sz w:val="22"/>
        </w:rPr>
        <w:t xml:space="preserve">bewahrt </w:t>
      </w:r>
      <w:r w:rsidRPr="00653CF0">
        <w:rPr>
          <w:rFonts w:ascii="Helvetica" w:hAnsi="Helvetica"/>
          <w:sz w:val="22"/>
        </w:rPr>
        <w:t>– selbiges gilt für den separaten Zubehörhalter. Darüber hinaus garanti</w:t>
      </w:r>
      <w:r w:rsidRPr="00653CF0">
        <w:rPr>
          <w:rFonts w:ascii="Helvetica" w:hAnsi="Helvetica"/>
          <w:sz w:val="22"/>
        </w:rPr>
        <w:t>e</w:t>
      </w:r>
      <w:r w:rsidRPr="00653CF0">
        <w:rPr>
          <w:rFonts w:ascii="Helvetica" w:hAnsi="Helvetica"/>
          <w:sz w:val="22"/>
        </w:rPr>
        <w:t xml:space="preserve">ren die stabilen Laufräder und Lenkrollen </w:t>
      </w:r>
      <w:r w:rsidR="000C77E7" w:rsidRPr="00653CF0">
        <w:rPr>
          <w:rFonts w:ascii="Helvetica" w:hAnsi="Helvetica"/>
          <w:sz w:val="22"/>
        </w:rPr>
        <w:t xml:space="preserve">hohe </w:t>
      </w:r>
      <w:r w:rsidRPr="00653CF0">
        <w:rPr>
          <w:rFonts w:ascii="Helvetica" w:hAnsi="Helvetica"/>
          <w:sz w:val="22"/>
        </w:rPr>
        <w:t>Mobilität und Stabilität. Mit der äh</w:t>
      </w:r>
      <w:r w:rsidRPr="00653CF0">
        <w:rPr>
          <w:rFonts w:ascii="Helvetica" w:hAnsi="Helvetica"/>
          <w:sz w:val="22"/>
        </w:rPr>
        <w:t>n</w:t>
      </w:r>
      <w:r w:rsidRPr="00653CF0">
        <w:rPr>
          <w:rFonts w:ascii="Helvetica" w:hAnsi="Helvetica"/>
          <w:sz w:val="22"/>
        </w:rPr>
        <w:t xml:space="preserve">lichen Kippstabilität sowie Größe einer Getränkekiste (45 x 38 x 59 Zentimeter Länge, Breite, Höhe) und einem vergleichbar niedrigen Gewicht von zehn Kilo, ist der kompakte ATTIX 30 beispielsweise problemlos im Auto zu transportieren. </w:t>
      </w:r>
    </w:p>
    <w:p w:rsidR="000C77E7" w:rsidRPr="00653CF0" w:rsidRDefault="000C77E7" w:rsidP="005404A6">
      <w:pPr>
        <w:widowControl w:val="0"/>
        <w:spacing w:line="288" w:lineRule="auto"/>
        <w:ind w:right="709"/>
        <w:rPr>
          <w:rFonts w:ascii="Helvetica" w:hAnsi="Helvetica"/>
          <w:sz w:val="22"/>
        </w:rPr>
      </w:pPr>
    </w:p>
    <w:p w:rsidR="005404A6" w:rsidRPr="00653CF0" w:rsidRDefault="000C77E7" w:rsidP="005404A6">
      <w:pPr>
        <w:widowControl w:val="0"/>
        <w:spacing w:line="288" w:lineRule="auto"/>
        <w:ind w:right="709"/>
        <w:rPr>
          <w:rFonts w:ascii="Helvetica" w:hAnsi="Helvetica"/>
          <w:b/>
          <w:sz w:val="22"/>
        </w:rPr>
      </w:pPr>
      <w:r w:rsidRPr="00653CF0">
        <w:rPr>
          <w:rFonts w:ascii="Helvetica" w:hAnsi="Helvetica"/>
          <w:b/>
          <w:sz w:val="22"/>
        </w:rPr>
        <w:t>Noch robuster durch Edelstahl</w:t>
      </w:r>
    </w:p>
    <w:p w:rsidR="005404A6" w:rsidRPr="00653CF0" w:rsidRDefault="005404A6" w:rsidP="005404A6">
      <w:pPr>
        <w:widowControl w:val="0"/>
        <w:spacing w:line="288" w:lineRule="auto"/>
        <w:ind w:right="709"/>
        <w:rPr>
          <w:rFonts w:ascii="Helvetica" w:hAnsi="Helvetica"/>
          <w:sz w:val="22"/>
        </w:rPr>
      </w:pPr>
      <w:r w:rsidRPr="00653CF0">
        <w:rPr>
          <w:rFonts w:ascii="Helvetica" w:hAnsi="Helvetica"/>
          <w:sz w:val="22"/>
        </w:rPr>
        <w:t>Ähnlich kompakt (45 x 44 x 73 Zentimeter Länge, Breite, Höhe) bringt der ATTIX 40-01 PC INOX eine größere Kapazität mit und hält auch rauen Anforderungen im produzierenden Gewerbe und in der Industrie stand. So fasst der korrosionsb</w:t>
      </w:r>
      <w:r w:rsidRPr="00653CF0">
        <w:rPr>
          <w:rFonts w:ascii="Helvetica" w:hAnsi="Helvetica"/>
          <w:sz w:val="22"/>
        </w:rPr>
        <w:t>e</w:t>
      </w:r>
      <w:r w:rsidRPr="00653CF0">
        <w:rPr>
          <w:rFonts w:ascii="Helvetica" w:hAnsi="Helvetica"/>
          <w:sz w:val="22"/>
        </w:rPr>
        <w:t>ständige, langlebige Edelstahlbehälter ein Volumen von maximal 37 Litern. Auch die Saugvorrichtung mit einer 400 Millimeter großen Bodendüse, Verlängerung</w:t>
      </w:r>
      <w:r w:rsidRPr="00653CF0">
        <w:rPr>
          <w:rFonts w:ascii="Helvetica" w:hAnsi="Helvetica"/>
          <w:sz w:val="22"/>
        </w:rPr>
        <w:t>s</w:t>
      </w:r>
      <w:r w:rsidRPr="00653CF0">
        <w:rPr>
          <w:rFonts w:ascii="Helvetica" w:hAnsi="Helvetica"/>
          <w:sz w:val="22"/>
        </w:rPr>
        <w:t>rohre und ein gebogenes Handrohr aus Edelstahl sind auf diese Anforderungen ausgelegt. Für die einfache und schnelle Reinigung des Filters mit einem Durc</w:t>
      </w:r>
      <w:r w:rsidRPr="00653CF0">
        <w:rPr>
          <w:rFonts w:ascii="Helvetica" w:hAnsi="Helvetica"/>
          <w:sz w:val="22"/>
        </w:rPr>
        <w:t>h</w:t>
      </w:r>
      <w:r w:rsidRPr="00653CF0">
        <w:rPr>
          <w:rFonts w:ascii="Helvetica" w:hAnsi="Helvetica"/>
          <w:sz w:val="22"/>
        </w:rPr>
        <w:t xml:space="preserve">messer von 18 Zentimetern sorgt das </w:t>
      </w:r>
      <w:proofErr w:type="spellStart"/>
      <w:r w:rsidRPr="00653CF0">
        <w:rPr>
          <w:rFonts w:ascii="Helvetica" w:hAnsi="Helvetica"/>
          <w:sz w:val="22"/>
        </w:rPr>
        <w:t>Push&amp;Clean</w:t>
      </w:r>
      <w:proofErr w:type="spellEnd"/>
      <w:r w:rsidRPr="00653CF0">
        <w:rPr>
          <w:rFonts w:ascii="Helvetica" w:hAnsi="Helvetica"/>
          <w:sz w:val="22"/>
        </w:rPr>
        <w:t xml:space="preserve"> </w:t>
      </w:r>
      <w:proofErr w:type="spellStart"/>
      <w:r w:rsidRPr="00653CF0">
        <w:rPr>
          <w:rFonts w:ascii="Helvetica" w:hAnsi="Helvetica"/>
          <w:sz w:val="22"/>
        </w:rPr>
        <w:t>Filterabreinigungsystem</w:t>
      </w:r>
      <w:proofErr w:type="spellEnd"/>
      <w:r w:rsidRPr="00653CF0">
        <w:rPr>
          <w:rFonts w:ascii="Helvetica" w:hAnsi="Helvetica"/>
          <w:sz w:val="22"/>
        </w:rPr>
        <w:t>, das optional auch für die ATTIX 30 Modelle verfügbar ist.</w:t>
      </w:r>
    </w:p>
    <w:p w:rsidR="005404A6" w:rsidRPr="00653CF0" w:rsidRDefault="005404A6" w:rsidP="005404A6">
      <w:pPr>
        <w:widowControl w:val="0"/>
        <w:spacing w:line="288" w:lineRule="auto"/>
        <w:ind w:right="709"/>
        <w:rPr>
          <w:rFonts w:ascii="Helvetica" w:hAnsi="Helvetica"/>
          <w:sz w:val="22"/>
        </w:rPr>
      </w:pPr>
    </w:p>
    <w:p w:rsidR="005404A6" w:rsidRPr="00653CF0" w:rsidRDefault="005404A6" w:rsidP="005404A6">
      <w:pPr>
        <w:widowControl w:val="0"/>
        <w:spacing w:line="288" w:lineRule="auto"/>
        <w:ind w:right="709"/>
        <w:rPr>
          <w:rFonts w:ascii="Helvetica" w:hAnsi="Helvetica"/>
          <w:b/>
          <w:sz w:val="22"/>
        </w:rPr>
      </w:pPr>
      <w:r w:rsidRPr="00653CF0">
        <w:rPr>
          <w:rFonts w:ascii="Helvetica" w:hAnsi="Helvetica"/>
          <w:b/>
          <w:sz w:val="22"/>
        </w:rPr>
        <w:t>Bildanforderung</w:t>
      </w:r>
    </w:p>
    <w:p w:rsidR="005404A6" w:rsidRPr="00653CF0" w:rsidRDefault="005404A6" w:rsidP="005404A6">
      <w:pPr>
        <w:widowControl w:val="0"/>
        <w:spacing w:line="288" w:lineRule="auto"/>
        <w:ind w:right="709"/>
        <w:rPr>
          <w:rFonts w:ascii="Helvetica" w:hAnsi="Helvetica"/>
          <w:sz w:val="22"/>
        </w:rPr>
      </w:pPr>
      <w:r w:rsidRPr="00653CF0">
        <w:rPr>
          <w:rFonts w:ascii="Helvetica" w:hAnsi="Helvetica"/>
          <w:sz w:val="22"/>
        </w:rPr>
        <w:t xml:space="preserve">Bildmaterial finden Sie in unserem Medienportal </w:t>
      </w:r>
      <w:hyperlink r:id="rId7" w:history="1">
        <w:r w:rsidRPr="00653CF0">
          <w:rPr>
            <w:rFonts w:ascii="Helvetica" w:hAnsi="Helvetica"/>
            <w:sz w:val="22"/>
          </w:rPr>
          <w:t>http://press-n-relations.mediamid.com</w:t>
        </w:r>
      </w:hyperlink>
      <w:r w:rsidRPr="00653CF0">
        <w:rPr>
          <w:rFonts w:ascii="Helvetica" w:hAnsi="Helvetica"/>
          <w:sz w:val="22"/>
        </w:rPr>
        <w:t xml:space="preserve"> (Suchbegriff „</w:t>
      </w:r>
      <w:proofErr w:type="spellStart"/>
      <w:r w:rsidRPr="00653CF0">
        <w:rPr>
          <w:rFonts w:ascii="Helvetica" w:hAnsi="Helvetica"/>
          <w:sz w:val="22"/>
        </w:rPr>
        <w:t>Attix-Facelift</w:t>
      </w:r>
      <w:proofErr w:type="spellEnd"/>
      <w:r w:rsidRPr="00653CF0">
        <w:rPr>
          <w:rFonts w:ascii="Helvetica" w:hAnsi="Helvetica"/>
          <w:sz w:val="22"/>
        </w:rPr>
        <w:t>“). Selbstverständlich schicken wir Ihnen die Datei auch gerne per E-Mail zu. Kont</w:t>
      </w:r>
      <w:r w:rsidR="000C77E7" w:rsidRPr="00653CF0">
        <w:rPr>
          <w:rFonts w:ascii="Helvetica" w:hAnsi="Helvetica"/>
          <w:sz w:val="22"/>
        </w:rPr>
        <w:t xml:space="preserve">akt: </w:t>
      </w:r>
      <w:proofErr w:type="spellStart"/>
      <w:r w:rsidR="000C77E7" w:rsidRPr="00653CF0">
        <w:rPr>
          <w:rFonts w:ascii="Helvetica" w:hAnsi="Helvetica"/>
          <w:sz w:val="22"/>
        </w:rPr>
        <w:t>gd@press-n-relations.at</w:t>
      </w:r>
      <w:proofErr w:type="spellEnd"/>
    </w:p>
    <w:p w:rsidR="005404A6" w:rsidRPr="00653CF0" w:rsidRDefault="005404A6" w:rsidP="005404A6">
      <w:pPr>
        <w:rPr>
          <w:sz w:val="20"/>
        </w:rPr>
      </w:pPr>
      <w:r w:rsidRPr="00653CF0">
        <w:rPr>
          <w:noProof/>
          <w:sz w:val="20"/>
        </w:rPr>
        <w:drawing>
          <wp:inline distT="0" distB="0" distL="0" distR="0">
            <wp:extent cx="1032837" cy="1180964"/>
            <wp:effectExtent l="0" t="0" r="8890" b="0"/>
            <wp:docPr id="1" name="Bild 2" descr="PNR Kunden:Kunden L-S:NIA.KDaten:NIL.KDaten:NIL.PR:PR-2015:Produkte:Attix-Facelift:Bilder:Word:NIF-ATTIX 30-01 P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L.KDaten:NIL.PR:PR-2015:Produkte:Attix-Facelift:Bilder:Word:NIF-ATTIX 30-01 PC.jpg"/>
                    <pic:cNvPicPr>
                      <a:picLocks noChangeAspect="1" noChangeArrowheads="1"/>
                    </pic:cNvPicPr>
                  </pic:nvPicPr>
                  <pic:blipFill>
                    <a:blip r:embed="rId8">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1033591" cy="1181826"/>
                    </a:xfrm>
                    <a:prstGeom prst="rect">
                      <a:avLst/>
                    </a:prstGeom>
                    <a:noFill/>
                    <a:ln>
                      <a:noFill/>
                    </a:ln>
                  </pic:spPr>
                </pic:pic>
              </a:graphicData>
            </a:graphic>
          </wp:inline>
        </w:drawing>
      </w:r>
      <w:r w:rsidRPr="00653CF0">
        <w:rPr>
          <w:noProof/>
          <w:sz w:val="20"/>
        </w:rPr>
        <w:drawing>
          <wp:inline distT="0" distB="0" distL="0" distR="0">
            <wp:extent cx="974327" cy="1183039"/>
            <wp:effectExtent l="0" t="0" r="0" b="10795"/>
            <wp:docPr id="8" name="Bild 3" descr="PNR Kunden:Kunden L-S:NIA.KDaten:NIL.KDaten:NIL.PR:PR-2015:Produkte:Attix-Facelift:Bilder:Word:NIF-ATTIX 30-01_EU_3020034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L.KDaten:NIL.PR:PR-2015:Produkte:Attix-Facelift:Bilder:Word:NIF-ATTIX 30-01_EU_302003405.jpg"/>
                    <pic:cNvPicPr>
                      <a:picLocks noChangeAspect="1" noChangeArrowheads="1"/>
                    </pic:cNvPicPr>
                  </pic:nvPicPr>
                  <pic:blipFill>
                    <a:blip r:embed="rId9">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974937" cy="1183779"/>
                    </a:xfrm>
                    <a:prstGeom prst="rect">
                      <a:avLst/>
                    </a:prstGeom>
                    <a:noFill/>
                    <a:ln>
                      <a:noFill/>
                    </a:ln>
                  </pic:spPr>
                </pic:pic>
              </a:graphicData>
            </a:graphic>
          </wp:inline>
        </w:drawing>
      </w:r>
      <w:r w:rsidRPr="00653CF0">
        <w:rPr>
          <w:noProof/>
          <w:sz w:val="20"/>
        </w:rPr>
        <w:drawing>
          <wp:inline distT="0" distB="0" distL="0" distR="0">
            <wp:extent cx="1022707" cy="1171523"/>
            <wp:effectExtent l="0" t="0" r="0" b="0"/>
            <wp:docPr id="9" name="Bild 4" descr="PNR Kunden:Kunden L-S:NIA.KDaten:NIL.KDaten:NIL.PR:PR-2015:Produkte:Attix-Facelift:Bilder:Word:NIF-ATTIX 30-11 PC_1074135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L-S:NIA.KDaten:NIL.KDaten:NIL.PR:PR-2015:Produkte:Attix-Facelift:Bilder:Word:NIF-ATTIX 30-11 PC_107413592.jpg"/>
                    <pic:cNvPicPr>
                      <a:picLocks noChangeAspect="1" noChangeArrowheads="1"/>
                    </pic:cNvPicPr>
                  </pic:nvPicPr>
                  <pic:blipFill>
                    <a:blip r:embed="rId10">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1023031" cy="1171894"/>
                    </a:xfrm>
                    <a:prstGeom prst="rect">
                      <a:avLst/>
                    </a:prstGeom>
                    <a:noFill/>
                    <a:ln>
                      <a:noFill/>
                    </a:ln>
                  </pic:spPr>
                </pic:pic>
              </a:graphicData>
            </a:graphic>
          </wp:inline>
        </w:drawing>
      </w:r>
      <w:r w:rsidRPr="00653CF0">
        <w:rPr>
          <w:noProof/>
          <w:sz w:val="20"/>
        </w:rPr>
        <w:drawing>
          <wp:inline distT="0" distB="0" distL="0" distR="0">
            <wp:extent cx="1095681" cy="1185556"/>
            <wp:effectExtent l="0" t="0" r="0" b="8255"/>
            <wp:docPr id="10" name="Bild 5" descr="PNR Kunden:Kunden L-S:NIA.KDaten:NIL.KDaten:NIL.PR:PR-2015:Produkte:Attix-Facelift:Bilder:Word:NIF-ATTIX 40-01 PC INO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L-S:NIA.KDaten:NIL.KDaten:NIL.PR:PR-2015:Produkte:Attix-Facelift:Bilder:Word:NIF-ATTIX 40-01 PC INOX.jpg"/>
                    <pic:cNvPicPr>
                      <a:picLocks noChangeAspect="1" noChangeArrowheads="1"/>
                    </pic:cNvPicPr>
                  </pic:nvPicPr>
                  <pic:blipFill>
                    <a:blip r:embed="rId1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1096088" cy="1185996"/>
                    </a:xfrm>
                    <a:prstGeom prst="rect">
                      <a:avLst/>
                    </a:prstGeom>
                    <a:noFill/>
                    <a:ln>
                      <a:noFill/>
                    </a:ln>
                  </pic:spPr>
                </pic:pic>
              </a:graphicData>
            </a:graphic>
          </wp:inline>
        </w:drawing>
      </w:r>
    </w:p>
    <w:p w:rsidR="007A3E4E" w:rsidRPr="00653CF0" w:rsidRDefault="007A3E4E" w:rsidP="00127302">
      <w:pPr>
        <w:pStyle w:val="Kopfzeile"/>
        <w:widowControl w:val="0"/>
        <w:spacing w:line="240" w:lineRule="auto"/>
        <w:ind w:right="284"/>
        <w:rPr>
          <w:rFonts w:eastAsia="Times New Roman"/>
          <w:sz w:val="18"/>
        </w:rPr>
      </w:pPr>
    </w:p>
    <w:tbl>
      <w:tblPr>
        <w:tblW w:w="9709" w:type="dxa"/>
        <w:tblCellMar>
          <w:left w:w="70" w:type="dxa"/>
          <w:right w:w="70" w:type="dxa"/>
        </w:tblCellMar>
        <w:tblLook w:val="0000"/>
      </w:tblPr>
      <w:tblGrid>
        <w:gridCol w:w="4890"/>
        <w:gridCol w:w="4819"/>
      </w:tblGrid>
      <w:tr w:rsidR="00127302" w:rsidRPr="00653CF0">
        <w:trPr>
          <w:trHeight w:val="1094"/>
        </w:trPr>
        <w:tc>
          <w:tcPr>
            <w:tcW w:w="4890" w:type="dxa"/>
            <w:tcBorders>
              <w:top w:val="nil"/>
              <w:left w:val="nil"/>
              <w:bottom w:val="nil"/>
              <w:right w:val="nil"/>
            </w:tcBorders>
          </w:tcPr>
          <w:p w:rsidR="00127302" w:rsidRPr="00653CF0" w:rsidRDefault="00127302" w:rsidP="00127302">
            <w:pPr>
              <w:pStyle w:val="Kopfzeile"/>
              <w:widowControl w:val="0"/>
              <w:spacing w:line="240" w:lineRule="auto"/>
              <w:ind w:right="284"/>
              <w:rPr>
                <w:rFonts w:eastAsia="Times New Roman"/>
                <w:sz w:val="18"/>
              </w:rPr>
            </w:pPr>
            <w:r w:rsidRPr="00653CF0">
              <w:rPr>
                <w:rFonts w:eastAsia="Times New Roman"/>
                <w:sz w:val="18"/>
              </w:rPr>
              <w:t>Weitere Informationen:</w:t>
            </w:r>
            <w:r w:rsidRPr="00653CF0">
              <w:rPr>
                <w:rFonts w:eastAsia="Times New Roman"/>
                <w:sz w:val="18"/>
              </w:rPr>
              <w:br/>
              <w:t xml:space="preserve">Nilfisk GmbH - Wilfried </w:t>
            </w:r>
            <w:proofErr w:type="spellStart"/>
            <w:r w:rsidRPr="00653CF0">
              <w:rPr>
                <w:rFonts w:eastAsia="Times New Roman"/>
                <w:sz w:val="18"/>
              </w:rPr>
              <w:t>Hochleitner</w:t>
            </w:r>
            <w:proofErr w:type="spellEnd"/>
            <w:r w:rsidRPr="00653CF0">
              <w:rPr>
                <w:rFonts w:eastAsia="Times New Roman"/>
                <w:sz w:val="18"/>
              </w:rPr>
              <w:br/>
              <w:t>Metzgerstraße 68 - A-5101 Bergheim/Salzburg</w:t>
            </w:r>
            <w:r w:rsidRPr="00653CF0">
              <w:rPr>
                <w:rFonts w:eastAsia="Times New Roman"/>
                <w:sz w:val="18"/>
              </w:rPr>
              <w:br/>
              <w:t>Telefon +43 662 456 400-90 - Fax +43 662 456 400-34</w:t>
            </w:r>
            <w:r w:rsidRPr="00653CF0">
              <w:rPr>
                <w:rFonts w:eastAsia="Times New Roman"/>
                <w:sz w:val="18"/>
              </w:rPr>
              <w:br/>
              <w:t xml:space="preserve">info.at@nilfisk.com - </w:t>
            </w:r>
            <w:proofErr w:type="spellStart"/>
            <w:r w:rsidRPr="00653CF0">
              <w:rPr>
                <w:rFonts w:eastAsia="Times New Roman"/>
                <w:sz w:val="18"/>
              </w:rPr>
              <w:t>www.nilfisk.at</w:t>
            </w:r>
            <w:proofErr w:type="spellEnd"/>
          </w:p>
        </w:tc>
        <w:tc>
          <w:tcPr>
            <w:tcW w:w="4819" w:type="dxa"/>
            <w:tcBorders>
              <w:top w:val="nil"/>
              <w:left w:val="nil"/>
              <w:bottom w:val="nil"/>
              <w:right w:val="nil"/>
            </w:tcBorders>
          </w:tcPr>
          <w:p w:rsidR="00127302" w:rsidRPr="00653CF0" w:rsidRDefault="00127302" w:rsidP="00127302">
            <w:pPr>
              <w:pStyle w:val="Kopfzeile"/>
              <w:widowControl w:val="0"/>
              <w:spacing w:line="240" w:lineRule="auto"/>
              <w:ind w:right="284"/>
              <w:rPr>
                <w:rFonts w:eastAsia="Times New Roman"/>
                <w:sz w:val="18"/>
              </w:rPr>
            </w:pPr>
            <w:r w:rsidRPr="00653CF0">
              <w:rPr>
                <w:rFonts w:eastAsia="Times New Roman"/>
                <w:sz w:val="18"/>
              </w:rPr>
              <w:t>Presse- und Öffentlichkeitsarbeit:</w:t>
            </w:r>
          </w:p>
          <w:p w:rsidR="00127302" w:rsidRPr="00653CF0" w:rsidRDefault="00127302" w:rsidP="00127302">
            <w:pPr>
              <w:pStyle w:val="Kopfzeile"/>
              <w:widowControl w:val="0"/>
              <w:spacing w:line="240" w:lineRule="auto"/>
              <w:ind w:right="284"/>
              <w:rPr>
                <w:rFonts w:eastAsia="Times New Roman"/>
                <w:sz w:val="18"/>
              </w:rPr>
            </w:pPr>
            <w:proofErr w:type="spellStart"/>
            <w:r w:rsidRPr="00653CF0">
              <w:rPr>
                <w:rFonts w:eastAsia="Times New Roman"/>
                <w:sz w:val="18"/>
              </w:rPr>
              <w:t>Press'n'Relations</w:t>
            </w:r>
            <w:proofErr w:type="spellEnd"/>
            <w:r w:rsidRPr="00653CF0">
              <w:rPr>
                <w:rFonts w:eastAsia="Times New Roman"/>
                <w:sz w:val="18"/>
              </w:rPr>
              <w:t xml:space="preserve"> </w:t>
            </w:r>
            <w:proofErr w:type="spellStart"/>
            <w:r w:rsidRPr="00653CF0">
              <w:rPr>
                <w:rFonts w:eastAsia="Times New Roman"/>
                <w:sz w:val="18"/>
              </w:rPr>
              <w:t>Austria</w:t>
            </w:r>
            <w:proofErr w:type="spellEnd"/>
            <w:r w:rsidRPr="00653CF0">
              <w:rPr>
                <w:rFonts w:eastAsia="Times New Roman"/>
                <w:sz w:val="18"/>
              </w:rPr>
              <w:t xml:space="preserve"> GmbH - Georg </w:t>
            </w:r>
            <w:proofErr w:type="spellStart"/>
            <w:r w:rsidRPr="00653CF0">
              <w:rPr>
                <w:rFonts w:eastAsia="Times New Roman"/>
                <w:sz w:val="18"/>
              </w:rPr>
              <w:t>Dutzi</w:t>
            </w:r>
            <w:proofErr w:type="spellEnd"/>
            <w:r w:rsidRPr="00653CF0">
              <w:rPr>
                <w:rFonts w:eastAsia="Times New Roman"/>
                <w:sz w:val="18"/>
              </w:rPr>
              <w:br/>
            </w:r>
            <w:proofErr w:type="spellStart"/>
            <w:r w:rsidRPr="00653CF0">
              <w:rPr>
                <w:rFonts w:eastAsia="Times New Roman"/>
                <w:sz w:val="18"/>
              </w:rPr>
              <w:t>Währinger</w:t>
            </w:r>
            <w:proofErr w:type="spellEnd"/>
            <w:r w:rsidRPr="00653CF0">
              <w:rPr>
                <w:rFonts w:eastAsia="Times New Roman"/>
                <w:sz w:val="18"/>
              </w:rPr>
              <w:t xml:space="preserve"> Straße 61 - A-1090 Wien </w:t>
            </w:r>
            <w:r w:rsidRPr="00653CF0">
              <w:rPr>
                <w:rFonts w:eastAsia="Times New Roman"/>
                <w:sz w:val="18"/>
              </w:rPr>
              <w:br/>
              <w:t>Tel.: +43 1 907 61 48-10</w:t>
            </w:r>
            <w:r w:rsidRPr="00653CF0">
              <w:rPr>
                <w:rFonts w:eastAsia="Times New Roman"/>
                <w:sz w:val="18"/>
              </w:rPr>
              <w:br/>
            </w:r>
            <w:proofErr w:type="spellStart"/>
            <w:r w:rsidRPr="00653CF0">
              <w:rPr>
                <w:rFonts w:eastAsia="Times New Roman"/>
                <w:sz w:val="18"/>
              </w:rPr>
              <w:t>gd@press-n-relations.at</w:t>
            </w:r>
            <w:proofErr w:type="spellEnd"/>
            <w:r w:rsidRPr="00653CF0">
              <w:rPr>
                <w:rFonts w:eastAsia="Times New Roman"/>
                <w:sz w:val="18"/>
              </w:rPr>
              <w:t xml:space="preserve"> - www.press-n-relations.com</w:t>
            </w:r>
          </w:p>
        </w:tc>
      </w:tr>
    </w:tbl>
    <w:p w:rsidR="00127302" w:rsidRPr="00653CF0" w:rsidRDefault="00127302" w:rsidP="00127302">
      <w:pPr>
        <w:pStyle w:val="Kopfzeile"/>
        <w:widowControl w:val="0"/>
        <w:spacing w:line="240" w:lineRule="auto"/>
        <w:ind w:right="284"/>
        <w:rPr>
          <w:rFonts w:eastAsia="Times New Roman"/>
          <w:sz w:val="18"/>
        </w:rPr>
      </w:pPr>
    </w:p>
    <w:p w:rsidR="00127302" w:rsidRPr="00653CF0" w:rsidRDefault="00127302" w:rsidP="007A4714">
      <w:pPr>
        <w:pStyle w:val="Kopfzeile"/>
        <w:widowControl w:val="0"/>
        <w:spacing w:line="240" w:lineRule="auto"/>
        <w:ind w:right="-426"/>
        <w:rPr>
          <w:rFonts w:eastAsia="Times New Roman"/>
          <w:sz w:val="18"/>
        </w:rPr>
      </w:pPr>
      <w:r w:rsidRPr="00653CF0">
        <w:rPr>
          <w:rFonts w:eastAsia="Times New Roman"/>
          <w:sz w:val="18"/>
        </w:rPr>
        <w:t>Die Nilfisk GmbH in Bergheim/Salzburg gehört zur dänischen Nilfisk A/S, einem der weltweit größten Anbieter von Reinigungsgeräten mit 5.321 Mitarbeitern und einem Umsatz von 881 Millionen Euro im Geschäftsjahr 2013. Nilfisk ist auf allen fünf Kontinenten und in 135 Ländern über eigene Vertriebsgesellschaften oder flächendeckende Hän</w:t>
      </w:r>
      <w:r w:rsidRPr="00653CF0">
        <w:rPr>
          <w:rFonts w:eastAsia="Times New Roman"/>
          <w:sz w:val="18"/>
        </w:rPr>
        <w:t>d</w:t>
      </w:r>
      <w:r w:rsidRPr="00653CF0">
        <w:rPr>
          <w:rFonts w:eastAsia="Times New Roman"/>
          <w:sz w:val="18"/>
        </w:rPr>
        <w:t>lernetze vertreten. Die Zentrale liegt in Dänemark. Produktionsstandorte sind in Dänemark, Deutschland, Ungarn, Singapur, China, Italien, Mexiko und in den USA.</w:t>
      </w:r>
    </w:p>
    <w:p w:rsidR="007A3E4E" w:rsidRPr="00127302" w:rsidRDefault="00127302" w:rsidP="007A4714">
      <w:pPr>
        <w:pStyle w:val="Kopfzeile"/>
        <w:widowControl w:val="0"/>
        <w:spacing w:line="240" w:lineRule="auto"/>
        <w:ind w:right="-426"/>
        <w:rPr>
          <w:rFonts w:eastAsia="Times New Roman"/>
          <w:sz w:val="18"/>
        </w:rPr>
      </w:pPr>
      <w:r w:rsidRPr="00653CF0">
        <w:rPr>
          <w:rFonts w:eastAsia="Times New Roman"/>
          <w:sz w:val="18"/>
        </w:rPr>
        <w:t>Nilfisk bietet für jede Reinigungsaufgabe die passende Lösung. Bis zum Vollzug des angekündigten Markenübe</w:t>
      </w:r>
      <w:r w:rsidRPr="00653CF0">
        <w:rPr>
          <w:rFonts w:eastAsia="Times New Roman"/>
          <w:sz w:val="18"/>
        </w:rPr>
        <w:t>r</w:t>
      </w:r>
      <w:r w:rsidRPr="00653CF0">
        <w:rPr>
          <w:rFonts w:eastAsia="Times New Roman"/>
          <w:sz w:val="18"/>
        </w:rPr>
        <w:t xml:space="preserve">gangs vertreibt die Nilfisk GmbH Österreich folgende Marken: </w:t>
      </w:r>
      <w:proofErr w:type="spellStart"/>
      <w:r w:rsidRPr="00653CF0">
        <w:rPr>
          <w:rFonts w:eastAsia="Times New Roman"/>
          <w:sz w:val="18"/>
        </w:rPr>
        <w:t>Nilfisk-ALTO</w:t>
      </w:r>
      <w:proofErr w:type="spellEnd"/>
      <w:r w:rsidRPr="00653CF0">
        <w:rPr>
          <w:rFonts w:eastAsia="Times New Roman"/>
          <w:sz w:val="18"/>
        </w:rPr>
        <w:t xml:space="preserve">, Nilfisk Professional, Industrial </w:t>
      </w:r>
      <w:proofErr w:type="spellStart"/>
      <w:r w:rsidRPr="00653CF0">
        <w:rPr>
          <w:rFonts w:eastAsia="Times New Roman"/>
          <w:sz w:val="18"/>
        </w:rPr>
        <w:t>Vacuum</w:t>
      </w:r>
      <w:proofErr w:type="spellEnd"/>
      <w:r w:rsidRPr="00653CF0">
        <w:rPr>
          <w:rFonts w:eastAsia="Times New Roman"/>
          <w:sz w:val="18"/>
        </w:rPr>
        <w:t xml:space="preserve"> Solutions und Nilfisk </w:t>
      </w:r>
      <w:proofErr w:type="spellStart"/>
      <w:r w:rsidRPr="00653CF0">
        <w:rPr>
          <w:rFonts w:eastAsia="Times New Roman"/>
          <w:sz w:val="18"/>
        </w:rPr>
        <w:t>Consumer</w:t>
      </w:r>
      <w:proofErr w:type="spellEnd"/>
      <w:r w:rsidRPr="00653CF0">
        <w:rPr>
          <w:rFonts w:eastAsia="Times New Roman"/>
          <w:sz w:val="18"/>
        </w:rPr>
        <w:t>. Nilfisk Geräte zeichnen sich durch höchste Standards bei Produktqualität, Techn</w:t>
      </w:r>
      <w:r w:rsidRPr="00653CF0">
        <w:rPr>
          <w:rFonts w:eastAsia="Times New Roman"/>
          <w:sz w:val="18"/>
        </w:rPr>
        <w:t>o</w:t>
      </w:r>
      <w:r w:rsidRPr="00653CF0">
        <w:rPr>
          <w:rFonts w:eastAsia="Times New Roman"/>
          <w:sz w:val="18"/>
        </w:rPr>
        <w:t>logie und Funktion aus. Nilfisk blickt auf eine erfolgreiche, über 107-jährige Firmengeschichte zurück.</w:t>
      </w:r>
    </w:p>
    <w:sectPr w:rsidR="007A3E4E" w:rsidRPr="00127302" w:rsidSect="007A4714">
      <w:headerReference w:type="default" r:id="rId12"/>
      <w:pgSz w:w="11906" w:h="16838"/>
      <w:pgMar w:top="1985" w:right="1700" w:bottom="992" w:left="1418" w:header="709" w:footer="709"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06D4" w:rsidRDefault="008606D4">
      <w:r>
        <w:separator/>
      </w:r>
    </w:p>
  </w:endnote>
  <w:endnote w:type="continuationSeparator" w:id="0">
    <w:p w:rsidR="008606D4" w:rsidRDefault="008606D4">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Lucida Grande">
    <w:panose1 w:val="020B03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06D4" w:rsidRDefault="008606D4">
      <w:r>
        <w:separator/>
      </w:r>
    </w:p>
  </w:footnote>
  <w:footnote w:type="continuationSeparator" w:id="0">
    <w:p w:rsidR="008606D4" w:rsidRDefault="008606D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E4E" w:rsidRDefault="007A3E4E" w:rsidP="007A3E4E">
    <w:pPr>
      <w:pStyle w:val="Kopfzeile"/>
      <w:rPr>
        <w:sz w:val="32"/>
        <w:szCs w:val="32"/>
      </w:rPr>
    </w:pPr>
  </w:p>
  <w:p w:rsidR="007A3E4E" w:rsidRDefault="007A3E4E" w:rsidP="007A3E4E">
    <w:pPr>
      <w:pStyle w:val="Kopfzeile"/>
      <w:rPr>
        <w:sz w:val="32"/>
        <w:szCs w:val="32"/>
      </w:rPr>
    </w:pPr>
  </w:p>
  <w:p w:rsidR="007A3E4E" w:rsidRDefault="007A3E4E" w:rsidP="007A3E4E">
    <w:pPr>
      <w:pStyle w:val="Kopfzeile"/>
    </w:pPr>
    <w:r>
      <w:rPr>
        <w:sz w:val="32"/>
        <w:szCs w:val="32"/>
      </w:rPr>
      <w:t>PRESSEINFORMATION</w:t>
    </w:r>
  </w:p>
  <w:p w:rsidR="007A3E4E" w:rsidRDefault="005A0D41">
    <w:pPr>
      <w:pStyle w:val="Kopfzeile"/>
    </w:pPr>
    <w:r>
      <w:rPr>
        <w:noProof/>
      </w:rPr>
      <w:drawing>
        <wp:anchor distT="152400" distB="152400" distL="152400" distR="152400" simplePos="0" relativeHeight="251657728" behindDoc="1" locked="0" layoutInCell="1" allowOverlap="1">
          <wp:simplePos x="0" y="0"/>
          <wp:positionH relativeFrom="page">
            <wp:posOffset>5243830</wp:posOffset>
          </wp:positionH>
          <wp:positionV relativeFrom="page">
            <wp:posOffset>535305</wp:posOffset>
          </wp:positionV>
          <wp:extent cx="1771015" cy="353060"/>
          <wp:effectExtent l="25400" t="0" r="6985" b="0"/>
          <wp:wrapTight wrapText="bothSides">
            <wp:wrapPolygon edited="0">
              <wp:start x="-310" y="0"/>
              <wp:lineTo x="-310" y="20201"/>
              <wp:lineTo x="21685" y="20201"/>
              <wp:lineTo x="21685" y="0"/>
              <wp:lineTo x="-310" y="0"/>
            </wp:wrapPolygon>
          </wp:wrapTight>
          <wp:docPr id="2" name="officeArt object" descr="Logo_Nilfisk_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Logo_Nilfisk_low"/>
                  <pic:cNvPicPr>
                    <a:picLocks noChangeAspect="1" noChangeArrowheads="1"/>
                  </pic:cNvPicPr>
                </pic:nvPicPr>
                <pic:blipFill>
                  <a:blip r:embed="rId1"/>
                  <a:srcRect/>
                  <a:stretch>
                    <a:fillRect/>
                  </a:stretch>
                </pic:blipFill>
                <pic:spPr bwMode="auto">
                  <a:xfrm>
                    <a:off x="0" y="0"/>
                    <a:ext cx="1771015" cy="353060"/>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75E2CD3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0"/>
  <w:doNotDisplayPageBoundaries/>
  <w:proofState w:spelling="clean"/>
  <w:stylePaneFormatFilter w:val="3701"/>
  <w:doNotTrackMoves/>
  <w:defaultTabStop w:val="709"/>
  <w:autoHyphenation/>
  <w:hyphenationZone w:val="425"/>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17335E"/>
    <w:rsid w:val="000A6A73"/>
    <w:rsid w:val="000C77E7"/>
    <w:rsid w:val="00127302"/>
    <w:rsid w:val="0017335E"/>
    <w:rsid w:val="001E7573"/>
    <w:rsid w:val="002071C6"/>
    <w:rsid w:val="00222CAC"/>
    <w:rsid w:val="00236436"/>
    <w:rsid w:val="00281FF2"/>
    <w:rsid w:val="0047078D"/>
    <w:rsid w:val="00470A2D"/>
    <w:rsid w:val="004B519F"/>
    <w:rsid w:val="004D1CBF"/>
    <w:rsid w:val="0052614E"/>
    <w:rsid w:val="0053200D"/>
    <w:rsid w:val="005334BF"/>
    <w:rsid w:val="005404A6"/>
    <w:rsid w:val="00543149"/>
    <w:rsid w:val="00572FF5"/>
    <w:rsid w:val="005A0D41"/>
    <w:rsid w:val="006152C8"/>
    <w:rsid w:val="00653CF0"/>
    <w:rsid w:val="00767BCA"/>
    <w:rsid w:val="007A3E4E"/>
    <w:rsid w:val="007A4714"/>
    <w:rsid w:val="007C3A5E"/>
    <w:rsid w:val="0086023A"/>
    <w:rsid w:val="008606D4"/>
    <w:rsid w:val="00883840"/>
    <w:rsid w:val="009230B3"/>
    <w:rsid w:val="00BA1775"/>
    <w:rsid w:val="00BD7A48"/>
    <w:rsid w:val="00C065F3"/>
    <w:rsid w:val="00C4397C"/>
    <w:rsid w:val="00CD6985"/>
    <w:rsid w:val="00CE408C"/>
    <w:rsid w:val="00D31E39"/>
    <w:rsid w:val="00DA31E0"/>
    <w:rsid w:val="00DF0C4C"/>
    <w:rsid w:val="00E31058"/>
    <w:rsid w:val="00ED5F54"/>
    <w:rsid w:val="00F01483"/>
    <w:rsid w:val="00F22EAD"/>
    <w:rsid w:val="00F42826"/>
    <w:rsid w:val="00F654D6"/>
    <w:rsid w:val="00F907F8"/>
  </w:rsids>
  <m:mathPr>
    <m:mathFont m:val="Wingdings 2"/>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press-n-relations.mediamid.com/AMID-PR/open.jsp?action=search&amp;query=Attix-Facelift"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749</Words>
  <Characters>4271</Characters>
  <Application>Microsoft Macintosh Word</Application>
  <DocSecurity>0</DocSecurity>
  <Lines>35</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Einfach saubere Umgebungsluft, ohne störende Gerüche</vt:lpstr>
      <vt:lpstr>Einfach saubere Umgebungsluft, ohne störende Gerüche</vt:lpstr>
    </vt:vector>
  </TitlesOfParts>
  <Company>Nilfisk-Advance AG</Company>
  <LinksUpToDate>false</LinksUpToDate>
  <CharactersWithSpaces>5245</CharactersWithSpaces>
  <SharedDoc>false</SharedDoc>
  <HLinks>
    <vt:vector size="6" baseType="variant">
      <vt:variant>
        <vt:i4>6881282</vt:i4>
      </vt:variant>
      <vt:variant>
        <vt:i4>3770</vt:i4>
      </vt:variant>
      <vt:variant>
        <vt:i4>1027</vt:i4>
      </vt:variant>
      <vt:variant>
        <vt:i4>1</vt:i4>
      </vt:variant>
      <vt:variant>
        <vt:lpwstr>Nil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Georg Dutzi</cp:lastModifiedBy>
  <cp:revision>12</cp:revision>
  <cp:lastPrinted>2014-11-03T08:56:00Z</cp:lastPrinted>
  <dcterms:created xsi:type="dcterms:W3CDTF">2015-04-12T18:52:00Z</dcterms:created>
  <dcterms:modified xsi:type="dcterms:W3CDTF">2015-05-27T08:22:00Z</dcterms:modified>
</cp:coreProperties>
</file>