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812124" w:rsidRPr="00C30C79" w:rsidRDefault="00812124" w:rsidP="00812124">
      <w:pPr>
        <w:tabs>
          <w:tab w:val="left" w:pos="5040"/>
        </w:tabs>
        <w:rPr>
          <w:lang w:val="de-AT"/>
        </w:rPr>
      </w:pPr>
    </w:p>
    <w:p w:rsidR="00812124" w:rsidRPr="00CE237D" w:rsidRDefault="00812124" w:rsidP="00812124">
      <w:pPr>
        <w:tabs>
          <w:tab w:val="left" w:pos="5040"/>
        </w:tabs>
      </w:pPr>
    </w:p>
    <w:p w:rsidR="00812124" w:rsidRPr="00CE237D" w:rsidRDefault="00812124" w:rsidP="00812124">
      <w:pPr>
        <w:tabs>
          <w:tab w:val="left" w:pos="5040"/>
        </w:tabs>
      </w:pPr>
      <w:r>
        <w:t>Salzburg</w:t>
      </w:r>
      <w:r w:rsidRPr="00CE237D">
        <w:t xml:space="preserve">, </w:t>
      </w:r>
      <w:r>
        <w:t xml:space="preserve">30. September </w:t>
      </w:r>
      <w:r w:rsidRPr="00CE237D">
        <w:t>2014</w:t>
      </w:r>
    </w:p>
    <w:p w:rsidR="00812124" w:rsidRPr="00CE237D" w:rsidRDefault="00812124" w:rsidP="00812124">
      <w:pPr>
        <w:tabs>
          <w:tab w:val="left" w:pos="5040"/>
        </w:tabs>
        <w:rPr>
          <w:b/>
        </w:rPr>
      </w:pPr>
      <w:bookmarkStart w:id="0" w:name="OLE_LINK1"/>
    </w:p>
    <w:bookmarkEnd w:id="0"/>
    <w:p w:rsidR="00812124" w:rsidRPr="00F51A47" w:rsidRDefault="00812124" w:rsidP="00812124">
      <w:pPr>
        <w:rPr>
          <w:b/>
          <w:sz w:val="26"/>
          <w:szCs w:val="26"/>
        </w:rPr>
      </w:pPr>
      <w:r>
        <w:rPr>
          <w:b/>
          <w:sz w:val="26"/>
          <w:szCs w:val="26"/>
        </w:rPr>
        <w:t>Nilfisk</w:t>
      </w:r>
      <w:r w:rsidRPr="00F51A47">
        <w:rPr>
          <w:b/>
          <w:sz w:val="26"/>
          <w:szCs w:val="26"/>
        </w:rPr>
        <w:t xml:space="preserve"> kombiniert Reinigungskraft mit Beständigkeit</w:t>
      </w:r>
    </w:p>
    <w:p w:rsidR="00812124" w:rsidRPr="00F51A47" w:rsidRDefault="00812124" w:rsidP="00812124">
      <w:pPr>
        <w:rPr>
          <w:szCs w:val="22"/>
        </w:rPr>
      </w:pPr>
      <w:r>
        <w:rPr>
          <w:szCs w:val="22"/>
        </w:rPr>
        <w:t>POSEIDON</w:t>
      </w:r>
      <w:r w:rsidRPr="00F51A47">
        <w:rPr>
          <w:szCs w:val="22"/>
        </w:rPr>
        <w:t xml:space="preserve"> 6-56 XT ergänzt Produktpalette der Kaltwasser Hochdruckreiniger</w:t>
      </w:r>
    </w:p>
    <w:p w:rsidR="00812124" w:rsidRPr="00A23433" w:rsidRDefault="00812124" w:rsidP="00812124"/>
    <w:p w:rsidR="00812124" w:rsidRPr="007D3115" w:rsidRDefault="00812124" w:rsidP="00812124">
      <w:pPr>
        <w:rPr>
          <w:b/>
        </w:rPr>
      </w:pPr>
      <w:r>
        <w:rPr>
          <w:b/>
        </w:rPr>
        <w:t xml:space="preserve">Mit dem </w:t>
      </w:r>
      <w:r w:rsidRPr="00F51A47">
        <w:rPr>
          <w:b/>
        </w:rPr>
        <w:t>neue</w:t>
      </w:r>
      <w:r>
        <w:rPr>
          <w:b/>
        </w:rPr>
        <w:t>n</w:t>
      </w:r>
      <w:r w:rsidRPr="00F51A47">
        <w:rPr>
          <w:b/>
        </w:rPr>
        <w:t xml:space="preserve"> </w:t>
      </w:r>
      <w:r>
        <w:rPr>
          <w:b/>
        </w:rPr>
        <w:t xml:space="preserve">Nilfisk </w:t>
      </w:r>
      <w:r w:rsidRPr="00F51A47">
        <w:rPr>
          <w:b/>
        </w:rPr>
        <w:t xml:space="preserve">Kaltwasser Hochdruckreiniger POSEIDON 6-56 XT ergänzt </w:t>
      </w:r>
      <w:r>
        <w:rPr>
          <w:b/>
        </w:rPr>
        <w:t>der</w:t>
      </w:r>
      <w:r w:rsidRPr="00F51A47">
        <w:rPr>
          <w:b/>
        </w:rPr>
        <w:t xml:space="preserve"> Rein</w:t>
      </w:r>
      <w:r w:rsidRPr="00F51A47">
        <w:rPr>
          <w:b/>
        </w:rPr>
        <w:t>i</w:t>
      </w:r>
      <w:r w:rsidRPr="00F51A47">
        <w:rPr>
          <w:b/>
        </w:rPr>
        <w:t xml:space="preserve">gungsspezialist </w:t>
      </w:r>
      <w:r>
        <w:rPr>
          <w:b/>
        </w:rPr>
        <w:t xml:space="preserve">Nilfisk-Advance seine </w:t>
      </w:r>
      <w:r w:rsidRPr="00F51A47">
        <w:rPr>
          <w:b/>
        </w:rPr>
        <w:t>Produktreihe</w:t>
      </w:r>
      <w:r>
        <w:rPr>
          <w:b/>
        </w:rPr>
        <w:t xml:space="preserve"> </w:t>
      </w:r>
      <w:r w:rsidRPr="00F51A47">
        <w:rPr>
          <w:b/>
        </w:rPr>
        <w:t>um ein weiteres Modell der Spitzenkla</w:t>
      </w:r>
      <w:r w:rsidRPr="00F51A47">
        <w:rPr>
          <w:b/>
        </w:rPr>
        <w:t>s</w:t>
      </w:r>
      <w:r w:rsidRPr="00F51A47">
        <w:rPr>
          <w:b/>
        </w:rPr>
        <w:t xml:space="preserve">se. Durch </w:t>
      </w:r>
      <w:r>
        <w:rPr>
          <w:b/>
        </w:rPr>
        <w:t xml:space="preserve">die </w:t>
      </w:r>
      <w:r w:rsidRPr="00F51A47">
        <w:rPr>
          <w:b/>
        </w:rPr>
        <w:t>kompakten Abmessungen</w:t>
      </w:r>
      <w:r>
        <w:rPr>
          <w:b/>
        </w:rPr>
        <w:t xml:space="preserve"> (</w:t>
      </w:r>
      <w:r w:rsidRPr="00F51A47">
        <w:rPr>
          <w:b/>
        </w:rPr>
        <w:t>93</w:t>
      </w:r>
      <w:r>
        <w:rPr>
          <w:b/>
        </w:rPr>
        <w:t xml:space="preserve"> Länge </w:t>
      </w:r>
      <w:r w:rsidRPr="00F51A47">
        <w:rPr>
          <w:b/>
        </w:rPr>
        <w:t>x</w:t>
      </w:r>
      <w:r>
        <w:rPr>
          <w:b/>
        </w:rPr>
        <w:t xml:space="preserve"> </w:t>
      </w:r>
      <w:r w:rsidRPr="00F51A47">
        <w:rPr>
          <w:b/>
        </w:rPr>
        <w:t>57</w:t>
      </w:r>
      <w:r>
        <w:rPr>
          <w:b/>
        </w:rPr>
        <w:t xml:space="preserve"> Breite </w:t>
      </w:r>
      <w:r w:rsidRPr="00F51A47">
        <w:rPr>
          <w:b/>
        </w:rPr>
        <w:t>x</w:t>
      </w:r>
      <w:r>
        <w:rPr>
          <w:b/>
        </w:rPr>
        <w:t xml:space="preserve"> </w:t>
      </w:r>
      <w:r w:rsidRPr="00F51A47">
        <w:rPr>
          <w:b/>
        </w:rPr>
        <w:t xml:space="preserve">102 </w:t>
      </w:r>
      <w:r>
        <w:rPr>
          <w:b/>
        </w:rPr>
        <w:t xml:space="preserve">Höhe, in Zentimeter) </w:t>
      </w:r>
      <w:r w:rsidRPr="00F51A47">
        <w:rPr>
          <w:b/>
        </w:rPr>
        <w:t xml:space="preserve">und </w:t>
      </w:r>
      <w:r>
        <w:rPr>
          <w:b/>
        </w:rPr>
        <w:t xml:space="preserve">eine leistungsstarke </w:t>
      </w:r>
      <w:r w:rsidRPr="00F51A47">
        <w:rPr>
          <w:b/>
        </w:rPr>
        <w:t>NA6-Taumelscheibenpumpe</w:t>
      </w:r>
      <w:r>
        <w:rPr>
          <w:b/>
        </w:rPr>
        <w:t xml:space="preserve"> </w:t>
      </w:r>
      <w:r w:rsidRPr="00F51A47">
        <w:rPr>
          <w:b/>
        </w:rPr>
        <w:t xml:space="preserve">mit </w:t>
      </w:r>
      <w:r>
        <w:rPr>
          <w:b/>
        </w:rPr>
        <w:t>vier Keramikkolben</w:t>
      </w:r>
      <w:r w:rsidRPr="00F51A47">
        <w:rPr>
          <w:b/>
        </w:rPr>
        <w:t xml:space="preserve"> vereint er Mobilität</w:t>
      </w:r>
      <w:r>
        <w:rPr>
          <w:b/>
        </w:rPr>
        <w:t xml:space="preserve"> und Reinigungswirkung auf ideale Weise</w:t>
      </w:r>
      <w:r w:rsidRPr="00F51A47">
        <w:rPr>
          <w:b/>
        </w:rPr>
        <w:t xml:space="preserve">. Der </w:t>
      </w:r>
      <w:r>
        <w:rPr>
          <w:b/>
        </w:rPr>
        <w:t xml:space="preserve">langsam laufende </w:t>
      </w:r>
      <w:r w:rsidRPr="00F51A47">
        <w:rPr>
          <w:b/>
        </w:rPr>
        <w:t>Motor gewährleistet eine Pumpendrehzahl von 1</w:t>
      </w:r>
      <w:r>
        <w:rPr>
          <w:b/>
        </w:rPr>
        <w:t>.</w:t>
      </w:r>
      <w:r w:rsidRPr="00F51A47">
        <w:rPr>
          <w:b/>
        </w:rPr>
        <w:t xml:space="preserve">450 Umdrehungen in der Minute und </w:t>
      </w:r>
      <w:r>
        <w:rPr>
          <w:b/>
        </w:rPr>
        <w:t xml:space="preserve">versorgt den Anwender mit </w:t>
      </w:r>
      <w:r w:rsidRPr="00F51A47">
        <w:rPr>
          <w:b/>
        </w:rPr>
        <w:t>e</w:t>
      </w:r>
      <w:r w:rsidRPr="00F51A47">
        <w:rPr>
          <w:b/>
        </w:rPr>
        <w:t>i</w:t>
      </w:r>
      <w:r w:rsidRPr="00F51A47">
        <w:rPr>
          <w:b/>
        </w:rPr>
        <w:t>ne</w:t>
      </w:r>
      <w:r>
        <w:rPr>
          <w:b/>
        </w:rPr>
        <w:t>m</w:t>
      </w:r>
      <w:r w:rsidRPr="00F51A47">
        <w:rPr>
          <w:b/>
        </w:rPr>
        <w:t xml:space="preserve"> </w:t>
      </w:r>
      <w:r>
        <w:rPr>
          <w:b/>
        </w:rPr>
        <w:t>Arbeitsd</w:t>
      </w:r>
      <w:r w:rsidRPr="00F51A47">
        <w:rPr>
          <w:b/>
        </w:rPr>
        <w:t xml:space="preserve">ruck von 220 bar </w:t>
      </w:r>
      <w:r>
        <w:rPr>
          <w:b/>
        </w:rPr>
        <w:t xml:space="preserve">sowie </w:t>
      </w:r>
      <w:r w:rsidRPr="00F51A47">
        <w:rPr>
          <w:b/>
        </w:rPr>
        <w:t>eine</w:t>
      </w:r>
      <w:r>
        <w:rPr>
          <w:b/>
        </w:rPr>
        <w:t>r</w:t>
      </w:r>
      <w:r w:rsidRPr="00F51A47">
        <w:rPr>
          <w:b/>
        </w:rPr>
        <w:t xml:space="preserve"> Wasserleistung von </w:t>
      </w:r>
      <w:r>
        <w:rPr>
          <w:b/>
        </w:rPr>
        <w:t xml:space="preserve">bis zu </w:t>
      </w:r>
      <w:r w:rsidRPr="00F51A47">
        <w:rPr>
          <w:b/>
        </w:rPr>
        <w:t>1</w:t>
      </w:r>
      <w:r>
        <w:rPr>
          <w:b/>
        </w:rPr>
        <w:t>.</w:t>
      </w:r>
      <w:r w:rsidRPr="00F51A47">
        <w:rPr>
          <w:b/>
        </w:rPr>
        <w:t xml:space="preserve">100 Litern in der Stunde. </w:t>
      </w:r>
      <w:r>
        <w:rPr>
          <w:b/>
        </w:rPr>
        <w:t xml:space="preserve">Für hohen Bedienkomfort und platzsparende Aufbewahrung wurde das Modell </w:t>
      </w:r>
      <w:r w:rsidRPr="00F51A47">
        <w:rPr>
          <w:b/>
        </w:rPr>
        <w:t>mit einem einklappbaren Transportgriff</w:t>
      </w:r>
      <w:r>
        <w:rPr>
          <w:b/>
        </w:rPr>
        <w:t xml:space="preserve"> </w:t>
      </w:r>
      <w:r w:rsidRPr="00F51A47">
        <w:rPr>
          <w:b/>
        </w:rPr>
        <w:t>ausgestattet und zählt mit 85 Kilogramm zu den Leich</w:t>
      </w:r>
      <w:r w:rsidRPr="00F51A47">
        <w:rPr>
          <w:b/>
        </w:rPr>
        <w:t>t</w:t>
      </w:r>
      <w:r w:rsidRPr="00F51A47">
        <w:rPr>
          <w:b/>
        </w:rPr>
        <w:t xml:space="preserve">gewichten </w:t>
      </w:r>
      <w:r>
        <w:rPr>
          <w:b/>
        </w:rPr>
        <w:t>seiner K</w:t>
      </w:r>
      <w:r w:rsidRPr="0017769A">
        <w:rPr>
          <w:b/>
        </w:rPr>
        <w:t xml:space="preserve">lasse. </w:t>
      </w:r>
      <w:r w:rsidRPr="00FA164D">
        <w:rPr>
          <w:b/>
        </w:rPr>
        <w:t xml:space="preserve">Gepaart mit einer maximalen Wasserzulauftemperatur von 80 Grad </w:t>
      </w:r>
      <w:r>
        <w:rPr>
          <w:b/>
        </w:rPr>
        <w:t xml:space="preserve">Celsius </w:t>
      </w:r>
      <w:r w:rsidRPr="00FA164D">
        <w:rPr>
          <w:b/>
        </w:rPr>
        <w:t xml:space="preserve">machen diese Vorzüge </w:t>
      </w:r>
      <w:r w:rsidRPr="00EF101D">
        <w:rPr>
          <w:b/>
        </w:rPr>
        <w:t>den POSEIDON 6-56 XT zum perfekten Helfer in Landwir</w:t>
      </w:r>
      <w:r w:rsidRPr="004C65F0">
        <w:rPr>
          <w:b/>
        </w:rPr>
        <w:t>t</w:t>
      </w:r>
      <w:r w:rsidRPr="0017769A">
        <w:rPr>
          <w:b/>
        </w:rPr>
        <w:t>schaft, Logistik, im Transportsektor und in der Lebensmittelindust</w:t>
      </w:r>
      <w:r w:rsidRPr="007D3115">
        <w:rPr>
          <w:b/>
        </w:rPr>
        <w:t>rie.</w:t>
      </w:r>
    </w:p>
    <w:p w:rsidR="00812124" w:rsidRDefault="00812124" w:rsidP="00812124"/>
    <w:p w:rsidR="00812124" w:rsidRDefault="00812124" w:rsidP="00812124">
      <w:r w:rsidRPr="00A23433">
        <w:t xml:space="preserve">Dank </w:t>
      </w:r>
      <w:r>
        <w:t xml:space="preserve">des </w:t>
      </w:r>
      <w:r w:rsidRPr="00A23433">
        <w:t>hochwertig</w:t>
      </w:r>
      <w:r>
        <w:t xml:space="preserve">en Materialeinsatzes – es werden beispielsweise </w:t>
      </w:r>
      <w:r w:rsidRPr="00A23433">
        <w:t>abrieb- und verschleißfeste</w:t>
      </w:r>
      <w:r>
        <w:t xml:space="preserve"> </w:t>
      </w:r>
      <w:r w:rsidRPr="00A23433">
        <w:t>Keramik</w:t>
      </w:r>
      <w:r>
        <w:t>k</w:t>
      </w:r>
      <w:r w:rsidRPr="00A23433">
        <w:t xml:space="preserve">olben </w:t>
      </w:r>
      <w:r>
        <w:t xml:space="preserve">und </w:t>
      </w:r>
      <w:r w:rsidRPr="00A23433">
        <w:t>Messingzylinderköpfe</w:t>
      </w:r>
      <w:r>
        <w:t xml:space="preserve"> verwendet –</w:t>
      </w:r>
      <w:r w:rsidRPr="00A23433">
        <w:t xml:space="preserve"> zeichnet sich das neu</w:t>
      </w:r>
      <w:r>
        <w:t xml:space="preserve">este Nilfisk </w:t>
      </w:r>
      <w:r w:rsidRPr="00A23433">
        <w:t xml:space="preserve">Gerät durch eine </w:t>
      </w:r>
      <w:r>
        <w:t>sehr hohe</w:t>
      </w:r>
      <w:r w:rsidRPr="00A23433">
        <w:t xml:space="preserve"> Lebensdauer</w:t>
      </w:r>
      <w:r>
        <w:t xml:space="preserve"> aus. Ein weiteres Qualitäts-Plus bietet das Gerät mittels </w:t>
      </w:r>
      <w:r w:rsidRPr="00FA164D">
        <w:t>integrierte</w:t>
      </w:r>
      <w:r>
        <w:t>r</w:t>
      </w:r>
      <w:r w:rsidRPr="00FA164D">
        <w:t xml:space="preserve"> flussgesteuer</w:t>
      </w:r>
      <w:r w:rsidRPr="0027513A">
        <w:t>te</w:t>
      </w:r>
      <w:r w:rsidRPr="00FA164D">
        <w:t xml:space="preserve"> Druckentlastungstechnik</w:t>
      </w:r>
      <w:r>
        <w:t>, wobei</w:t>
      </w:r>
      <w:r w:rsidRPr="00FA164D">
        <w:t xml:space="preserve"> </w:t>
      </w:r>
      <w:r>
        <w:t>d</w:t>
      </w:r>
      <w:r w:rsidRPr="00FA164D">
        <w:t>er Start- und Stopp-Impuls des Motors durch das Strömen des Wassers geregelt</w:t>
      </w:r>
      <w:r>
        <w:t xml:space="preserve"> wird</w:t>
      </w:r>
      <w:r w:rsidRPr="00FA164D">
        <w:t>. Auf diese Weise entsteht ein geringerer Druck in Pumpenkopf und Schlauch, wenn die Maschine in den Arbeitspausen im Umlaufbetrieb arbeitet. Druckabfall ve</w:t>
      </w:r>
      <w:r w:rsidRPr="00FA164D">
        <w:t>r</w:t>
      </w:r>
      <w:r w:rsidRPr="00FA164D">
        <w:t>ursachende Leckagen haben somit keinen Einfluss auf das Anlaufen und Abschalten des Motors, wodurch sich die Lebensdauer von Maschine und Zubehör verlängert. Aber auch in puncto Benu</w:t>
      </w:r>
      <w:r w:rsidRPr="00FA164D">
        <w:t>t</w:t>
      </w:r>
      <w:r w:rsidRPr="00FA164D">
        <w:t>zerfreundlichkeit spielt die neue Druckentlastungstechnik eine wichtige Rolle. Im sogenannten B</w:t>
      </w:r>
      <w:r w:rsidRPr="00FA164D">
        <w:t>y</w:t>
      </w:r>
      <w:r w:rsidRPr="00FA164D">
        <w:t>pass-Modus, also dem Umlaufbetrieb, befindet sich kein Restdruck in den Zubehörteilen der M</w:t>
      </w:r>
      <w:r w:rsidRPr="00FA164D">
        <w:t>a</w:t>
      </w:r>
      <w:r w:rsidRPr="00FA164D">
        <w:t>schine. Ausstat</w:t>
      </w:r>
      <w:r w:rsidRPr="0027513A">
        <w:t xml:space="preserve">tungsdetails wie ein </w:t>
      </w:r>
      <w:r w:rsidRPr="00FA164D">
        <w:t>am Motor angebrachter Wärmeschutz sowie eine Pumpenöl-Überwachung stehen für zusätzliche Sicherheit</w:t>
      </w:r>
      <w:r>
        <w:t>.</w:t>
      </w:r>
    </w:p>
    <w:p w:rsidR="00812124" w:rsidRPr="00A23433" w:rsidRDefault="00812124" w:rsidP="00812124"/>
    <w:p w:rsidR="00812124" w:rsidRPr="00A23433" w:rsidRDefault="00812124" w:rsidP="00812124">
      <w:pPr>
        <w:rPr>
          <w:b/>
        </w:rPr>
      </w:pPr>
      <w:r w:rsidRPr="00A23433">
        <w:rPr>
          <w:b/>
        </w:rPr>
        <w:t>Jeder Schmutz, jede Situation, jederzeit</w:t>
      </w:r>
    </w:p>
    <w:p w:rsidR="00812124" w:rsidRDefault="00812124" w:rsidP="00812124">
      <w:r w:rsidRPr="00A23433">
        <w:t xml:space="preserve">Durch das Ergo Zubehörkonzept ist der </w:t>
      </w:r>
      <w:r>
        <w:t>Kaltwasser Hochdruckreiniger P</w:t>
      </w:r>
      <w:r w:rsidRPr="00A23433">
        <w:t xml:space="preserve">OSEIDON 6-56 XT </w:t>
      </w:r>
      <w:r>
        <w:t>für jeden Einsatz bestens gerüstet</w:t>
      </w:r>
      <w:r w:rsidRPr="00A23433">
        <w:t>. In wenigen Sekunden lassen sich Pistole, Hochdruckkupplung und die unterschiedlichen Strahlrohre ohne Kraftau</w:t>
      </w:r>
      <w:r>
        <w:t>f</w:t>
      </w:r>
      <w:r w:rsidRPr="00A23433">
        <w:t xml:space="preserve">wand austauschen. </w:t>
      </w:r>
      <w:r>
        <w:t xml:space="preserve">Letztere </w:t>
      </w:r>
      <w:r w:rsidRPr="00A23433">
        <w:t xml:space="preserve">sind </w:t>
      </w:r>
      <w:r>
        <w:t>i</w:t>
      </w:r>
      <w:r w:rsidRPr="00A23433">
        <w:t xml:space="preserve">mmer griffbereit in den </w:t>
      </w:r>
      <w:r>
        <w:t xml:space="preserve">Halterungen </w:t>
      </w:r>
      <w:r w:rsidRPr="00A23433">
        <w:t xml:space="preserve">direkt am Gerät </w:t>
      </w:r>
      <w:r>
        <w:t>verstaut.</w:t>
      </w:r>
      <w:r w:rsidRPr="00A23433">
        <w:t xml:space="preserve"> Ebenfalls </w:t>
      </w:r>
      <w:r>
        <w:t xml:space="preserve">unmittelbar </w:t>
      </w:r>
      <w:r w:rsidRPr="00A23433">
        <w:t>a</w:t>
      </w:r>
      <w:r>
        <w:t xml:space="preserve">m Reiniger </w:t>
      </w:r>
      <w:r w:rsidRPr="00A23433">
        <w:t>angebracht sind zwei 2,5</w:t>
      </w:r>
      <w:r>
        <w:t>-</w:t>
      </w:r>
      <w:r w:rsidRPr="00A23433">
        <w:t>Liter</w:t>
      </w:r>
      <w:r>
        <w:t>-</w:t>
      </w:r>
      <w:r w:rsidRPr="00A23433">
        <w:t xml:space="preserve">Reinigungsmitteltanks </w:t>
      </w:r>
      <w:r>
        <w:t xml:space="preserve">sowie </w:t>
      </w:r>
      <w:r w:rsidRPr="00A23433">
        <w:t>eine stabile Schlaucht</w:t>
      </w:r>
      <w:r>
        <w:t>rommel mit einem 15 Meter langen</w:t>
      </w:r>
      <w:r w:rsidRPr="00A23433">
        <w:t xml:space="preserve"> Hoc</w:t>
      </w:r>
      <w:r w:rsidRPr="00A23433">
        <w:t>h</w:t>
      </w:r>
      <w:r w:rsidRPr="00A23433">
        <w:t>druckschlauch. Das Ergo 2000</w:t>
      </w:r>
      <w:r>
        <w:t>-</w:t>
      </w:r>
      <w:r w:rsidRPr="00A23433">
        <w:t>System sorgt außerdem dafür, dass selbst nach intensiven Rein</w:t>
      </w:r>
      <w:r w:rsidRPr="00A23433">
        <w:t>i</w:t>
      </w:r>
      <w:r w:rsidRPr="00A23433">
        <w:t>gungsarbeiten kaum Ermüdungserscheinungen auftreten. Die zwei großen Hinterräder und die vo</w:t>
      </w:r>
      <w:r w:rsidRPr="00A23433">
        <w:t>r</w:t>
      </w:r>
      <w:r w:rsidRPr="00A23433">
        <w:t>dere Lenkrolle mit Bremse stellen eine hohe Wendigkeit</w:t>
      </w:r>
      <w:r>
        <w:t xml:space="preserve"> sicher.</w:t>
      </w:r>
    </w:p>
    <w:p w:rsidR="00812124" w:rsidRPr="00CE237D" w:rsidRDefault="00812124" w:rsidP="00812124"/>
    <w:p w:rsidR="00812124" w:rsidRPr="00CE237D" w:rsidRDefault="00812124" w:rsidP="00812124">
      <w:pPr>
        <w:pStyle w:val="StandardWeb"/>
        <w:spacing w:before="2" w:after="2" w:line="288" w:lineRule="auto"/>
        <w:rPr>
          <w:rFonts w:ascii="Helvetica" w:hAnsi="Helvetica"/>
          <w:b/>
        </w:rPr>
      </w:pPr>
      <w:r w:rsidRPr="00CE237D">
        <w:rPr>
          <w:rFonts w:ascii="Helvetica" w:hAnsi="Helvetica"/>
          <w:b/>
        </w:rPr>
        <w:t>Bildanforderung</w:t>
      </w:r>
    </w:p>
    <w:p w:rsidR="00812124" w:rsidRDefault="00812124" w:rsidP="00812124">
      <w:pPr>
        <w:pStyle w:val="Kopfzeile"/>
        <w:ind w:right="284"/>
        <w:rPr>
          <w:rFonts w:eastAsia="Times New Roman"/>
        </w:rPr>
      </w:pPr>
      <w:r w:rsidRPr="00CE237D">
        <w:rPr>
          <w:rFonts w:eastAsia="Times New Roman"/>
        </w:rPr>
        <w:t xml:space="preserve">Bildmaterial finden Sie in unserem Medienportal </w:t>
      </w:r>
      <w:r w:rsidRPr="0093411F">
        <w:rPr>
          <w:rFonts w:eastAsia="Times New Roman"/>
        </w:rPr>
        <w:t>http://press-n-relations.amid-pr.com</w:t>
      </w:r>
      <w:r>
        <w:rPr>
          <w:rFonts w:eastAsia="Times New Roman"/>
        </w:rPr>
        <w:t xml:space="preserve"> </w:t>
      </w:r>
      <w:r w:rsidRPr="00CE237D">
        <w:rPr>
          <w:rFonts w:eastAsia="Times New Roman"/>
        </w:rPr>
        <w:t>zum Download (Suchbegriff „P</w:t>
      </w:r>
      <w:r>
        <w:rPr>
          <w:rFonts w:eastAsia="Times New Roman"/>
        </w:rPr>
        <w:t>OSEIDON6-56</w:t>
      </w:r>
      <w:r w:rsidRPr="00CE237D">
        <w:rPr>
          <w:rFonts w:eastAsia="Times New Roman"/>
        </w:rPr>
        <w:t xml:space="preserve">“). Selbstverständlich schicken wir Ihnen die Datei zudem gerne per E-Mail zu. </w:t>
      </w:r>
      <w:r w:rsidRPr="006315CB">
        <w:rPr>
          <w:rFonts w:eastAsia="Times New Roman"/>
        </w:rPr>
        <w:t>Kontakt: gd@press-n-relations.at</w:t>
      </w:r>
    </w:p>
    <w:p w:rsidR="00812124" w:rsidRDefault="00812124" w:rsidP="00812124">
      <w:pPr>
        <w:pStyle w:val="Kopfzeile"/>
        <w:ind w:right="284"/>
        <w:rPr>
          <w:rFonts w:eastAsia="Times New Roman"/>
        </w:rPr>
      </w:pPr>
    </w:p>
    <w:p w:rsidR="00812124" w:rsidRDefault="00812124" w:rsidP="00812124">
      <w:pPr>
        <w:pStyle w:val="Kopfzeile"/>
        <w:ind w:right="284"/>
        <w:rPr>
          <w:rFonts w:eastAsia="Times New Roman"/>
        </w:rPr>
      </w:pPr>
      <w:r>
        <w:rPr>
          <w:rFonts w:eastAsia="Times New Roman"/>
          <w:noProof/>
        </w:rPr>
        <w:drawing>
          <wp:inline distT="0" distB="0" distL="0" distR="0">
            <wp:extent cx="762000" cy="1143000"/>
            <wp:effectExtent l="0" t="0" r="0" b="0"/>
            <wp:docPr id="6" name="Bild 2" descr="PNR Kunden:Kunden L-S:NIA.KDaten:NIL.KDaten:NIL.PR:PR-2014:P6:POSEIDON 6-56 XT:NIL-P6XT-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L.KDaten:NIL.PR:PR-2014:P6:POSEIDON 6-56 XT:NIL-P6XT-klein.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762000" cy="1143000"/>
                    </a:xfrm>
                    <a:prstGeom prst="rect">
                      <a:avLst/>
                    </a:prstGeom>
                    <a:noFill/>
                    <a:ln>
                      <a:noFill/>
                    </a:ln>
                  </pic:spPr>
                </pic:pic>
              </a:graphicData>
            </a:graphic>
          </wp:inline>
        </w:drawing>
      </w:r>
      <w:r>
        <w:rPr>
          <w:rFonts w:eastAsia="Times New Roman"/>
        </w:rPr>
        <w:t xml:space="preserve"> </w:t>
      </w:r>
      <w:r>
        <w:rPr>
          <w:rFonts w:eastAsia="Times New Roman"/>
          <w:noProof/>
        </w:rPr>
        <w:drawing>
          <wp:inline distT="0" distB="0" distL="0" distR="0">
            <wp:extent cx="762000" cy="762000"/>
            <wp:effectExtent l="0" t="0" r="0" b="0"/>
            <wp:docPr id="7" name="Bild 4" descr="PNR Kunden:Kunden L-S:NIA.KDaten:NIL.KDaten:NIL.PR:PR-2014:P6:POSEIDON 6-56 XT:NIL-P6-Landwirtschaft-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L.KDaten:NIL.PR:PR-2014:P6:POSEIDON 6-56 XT:NIL-P6-Landwirtschaft-klein.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762000" cy="762000"/>
                    </a:xfrm>
                    <a:prstGeom prst="rect">
                      <a:avLst/>
                    </a:prstGeom>
                    <a:noFill/>
                    <a:ln>
                      <a:noFill/>
                    </a:ln>
                  </pic:spPr>
                </pic:pic>
              </a:graphicData>
            </a:graphic>
          </wp:inline>
        </w:drawing>
      </w:r>
      <w:r>
        <w:rPr>
          <w:rFonts w:eastAsia="Times New Roman"/>
        </w:rPr>
        <w:t xml:space="preserve">  </w:t>
      </w:r>
      <w:r>
        <w:rPr>
          <w:rFonts w:eastAsia="Times New Roman"/>
          <w:noProof/>
        </w:rPr>
        <w:drawing>
          <wp:inline distT="0" distB="0" distL="0" distR="0">
            <wp:extent cx="956945" cy="635000"/>
            <wp:effectExtent l="0" t="0" r="8255" b="0"/>
            <wp:docPr id="8" name="Bild 3" descr="PNR Kunden:Kunden L-S:NIA.KDaten:NIL.KDaten:NIL.PR:PR-2014:P6:POSEIDON 6-56 XT:NIL-P6-Agri-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L.KDaten:NIL.PR:PR-2014:P6:POSEIDON 6-56 XT:NIL-P6-Agri-klei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956945" cy="635000"/>
                    </a:xfrm>
                    <a:prstGeom prst="rect">
                      <a:avLst/>
                    </a:prstGeom>
                    <a:noFill/>
                    <a:ln>
                      <a:noFill/>
                    </a:ln>
                  </pic:spPr>
                </pic:pic>
              </a:graphicData>
            </a:graphic>
          </wp:inline>
        </w:drawing>
      </w:r>
      <w:r>
        <w:rPr>
          <w:rFonts w:eastAsia="Times New Roman"/>
        </w:rPr>
        <w:t xml:space="preserve">  </w:t>
      </w:r>
      <w:r>
        <w:rPr>
          <w:rFonts w:eastAsia="Times New Roman"/>
          <w:noProof/>
        </w:rPr>
        <w:drawing>
          <wp:inline distT="0" distB="0" distL="0" distR="0">
            <wp:extent cx="762000" cy="575945"/>
            <wp:effectExtent l="0" t="0" r="0" b="8255"/>
            <wp:docPr id="9" name="Bild 5" descr="PNR Kunden:Kunden L-S:NIA.KDaten:NIL.KDaten:NIL.PR:PR-2014:P6:POSEIDON 6-56 XT:NIL-P6XT-Auto-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L.KDaten:NIL.PR:PR-2014:P6:POSEIDON 6-56 XT:NIL-P6XT-Auto-klein.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762000" cy="575945"/>
                    </a:xfrm>
                    <a:prstGeom prst="rect">
                      <a:avLst/>
                    </a:prstGeom>
                    <a:noFill/>
                    <a:ln>
                      <a:noFill/>
                    </a:ln>
                  </pic:spPr>
                </pic:pic>
              </a:graphicData>
            </a:graphic>
          </wp:inline>
        </w:drawing>
      </w:r>
    </w:p>
    <w:p w:rsidR="00812124" w:rsidRPr="00CE237D" w:rsidRDefault="00812124" w:rsidP="00812124">
      <w:pPr>
        <w:pStyle w:val="Kopfzeile"/>
        <w:ind w:right="284"/>
        <w:rPr>
          <w:rFonts w:eastAsia="Times New Roman"/>
        </w:rPr>
      </w:pPr>
      <w:bookmarkStart w:id="1" w:name="_GoBack"/>
      <w:bookmarkEnd w:id="1"/>
    </w:p>
    <w:tbl>
      <w:tblPr>
        <w:tblW w:w="9001" w:type="dxa"/>
        <w:tblCellMar>
          <w:left w:w="70" w:type="dxa"/>
          <w:right w:w="70" w:type="dxa"/>
        </w:tblCellMar>
        <w:tblLook w:val="0000"/>
      </w:tblPr>
      <w:tblGrid>
        <w:gridCol w:w="4606"/>
        <w:gridCol w:w="4395"/>
      </w:tblGrid>
      <w:tr w:rsidR="00812124" w:rsidRPr="00CE237D">
        <w:trPr>
          <w:trHeight w:val="1094"/>
        </w:trPr>
        <w:tc>
          <w:tcPr>
            <w:tcW w:w="4606" w:type="dxa"/>
            <w:tcBorders>
              <w:top w:val="nil"/>
              <w:left w:val="nil"/>
              <w:bottom w:val="nil"/>
              <w:right w:val="nil"/>
            </w:tcBorders>
          </w:tcPr>
          <w:p w:rsidR="00812124" w:rsidRPr="00CE237D" w:rsidRDefault="00812124" w:rsidP="00424DAA">
            <w:pPr>
              <w:pStyle w:val="berschrift6"/>
              <w:ind w:right="-68"/>
              <w:rPr>
                <w:b w:val="0"/>
                <w:bCs/>
              </w:rPr>
            </w:pPr>
            <w:r w:rsidRPr="00306D2B">
              <w:rPr>
                <w:color w:val="000000"/>
              </w:rPr>
              <w:t>Weitere Informationen:</w:t>
            </w:r>
            <w:r w:rsidRPr="00306D2B">
              <w:rPr>
                <w:color w:val="000000"/>
              </w:rPr>
              <w:br/>
            </w:r>
            <w:r w:rsidRPr="00E25DCF">
              <w:rPr>
                <w:b w:val="0"/>
                <w:color w:val="000000"/>
                <w:szCs w:val="16"/>
              </w:rPr>
              <w:t>Nilfisk-Advance GmbH - Wilfried Hochleitner</w:t>
            </w:r>
            <w:r w:rsidRPr="00E25DCF">
              <w:rPr>
                <w:rFonts w:cs="Helvetica"/>
                <w:b w:val="0"/>
                <w:bCs/>
                <w:color w:val="000000"/>
                <w:szCs w:val="16"/>
              </w:rPr>
              <w:br/>
            </w:r>
            <w:r w:rsidRPr="00E25DCF">
              <w:rPr>
                <w:b w:val="0"/>
                <w:color w:val="000000"/>
                <w:szCs w:val="16"/>
              </w:rPr>
              <w:t>Metzgerstraße 68 - A-5101 Bergheim/Salzburg</w:t>
            </w:r>
            <w:r w:rsidRPr="00E25DCF">
              <w:rPr>
                <w:b w:val="0"/>
                <w:color w:val="000000"/>
                <w:szCs w:val="16"/>
              </w:rPr>
              <w:br/>
              <w:t>Telefon +43 662 456 400-90 - Fax +43 662 456 400-34</w:t>
            </w:r>
            <w:r w:rsidRPr="00E25DCF">
              <w:rPr>
                <w:b w:val="0"/>
                <w:color w:val="000000"/>
                <w:szCs w:val="16"/>
              </w:rPr>
              <w:br/>
              <w:t>info.at@nilfisk.com - www.nilfisk.at</w:t>
            </w:r>
          </w:p>
        </w:tc>
        <w:tc>
          <w:tcPr>
            <w:tcW w:w="4395" w:type="dxa"/>
            <w:tcBorders>
              <w:top w:val="nil"/>
              <w:left w:val="nil"/>
              <w:bottom w:val="nil"/>
              <w:right w:val="nil"/>
            </w:tcBorders>
          </w:tcPr>
          <w:p w:rsidR="00812124" w:rsidRPr="00CE237D" w:rsidRDefault="00812124" w:rsidP="00424DAA">
            <w:pPr>
              <w:pStyle w:val="berschrift6"/>
              <w:ind w:right="567"/>
              <w:rPr>
                <w:bCs/>
              </w:rPr>
            </w:pPr>
            <w:r w:rsidRPr="00CE237D">
              <w:t>Presse- und Öffentlichkeitsarbeit:</w:t>
            </w:r>
          </w:p>
          <w:p w:rsidR="00812124" w:rsidRPr="00E25DCF" w:rsidRDefault="00812124" w:rsidP="00424DAA">
            <w:pPr>
              <w:pStyle w:val="berschrift6"/>
              <w:ind w:right="567"/>
              <w:rPr>
                <w:b w:val="0"/>
                <w:bCs/>
              </w:rPr>
            </w:pPr>
            <w:r w:rsidRPr="00E25DCF">
              <w:rPr>
                <w:b w:val="0"/>
                <w:color w:val="000000"/>
              </w:rPr>
              <w:t>Press'n'Relations Austria GmbH - Georg Dutzi</w:t>
            </w:r>
            <w:r w:rsidRPr="00E25DCF">
              <w:rPr>
                <w:b w:val="0"/>
                <w:color w:val="000000"/>
              </w:rPr>
              <w:br/>
              <w:t xml:space="preserve">Währinger Straße 61 - A-1090 Wien </w:t>
            </w:r>
            <w:r w:rsidRPr="00E25DCF">
              <w:rPr>
                <w:b w:val="0"/>
                <w:color w:val="000000"/>
              </w:rPr>
              <w:br/>
              <w:t>Tel.: +43 1 907 61 48-10</w:t>
            </w:r>
            <w:r w:rsidRPr="00E25DCF">
              <w:rPr>
                <w:b w:val="0"/>
                <w:color w:val="000000"/>
              </w:rPr>
              <w:br/>
              <w:t>gd@press-n-relations.at - www.press-n-relations.com</w:t>
            </w:r>
          </w:p>
        </w:tc>
      </w:tr>
    </w:tbl>
    <w:p w:rsidR="00812124" w:rsidRPr="00491061" w:rsidRDefault="00812124" w:rsidP="00812124">
      <w:pPr>
        <w:widowControl w:val="0"/>
        <w:adjustRightInd w:val="0"/>
        <w:ind w:right="-285"/>
        <w:rPr>
          <w:sz w:val="18"/>
          <w:lang w:val="de-AT"/>
        </w:rPr>
      </w:pPr>
    </w:p>
    <w:p w:rsidR="00491061" w:rsidRPr="00C30C79" w:rsidRDefault="00491061" w:rsidP="0049106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Arial Unicode MS"/>
          <w:color w:val="auto"/>
          <w:sz w:val="18"/>
          <w:szCs w:val="18"/>
          <w:lang w:val="de-AT" w:eastAsia="de-DE"/>
        </w:rPr>
      </w:pPr>
      <w:r w:rsidRPr="00C30C79">
        <w:rPr>
          <w:rFonts w:eastAsia="Arial Unicode MS"/>
          <w:color w:val="auto"/>
          <w:sz w:val="18"/>
          <w:szCs w:val="18"/>
          <w:lang w:val="de-AT" w:eastAsia="de-DE"/>
        </w:rPr>
        <w:t>Nilfisk-Advance GmbH in Bergheim/Salzburg gehört zur dänischen Nilfisk-Advance A/S, einem der weltweit größtenAnbieter von Reinigungsgeräten mit rund 5.321 Mitarbeitern und einem Umsatz von 881 Millionen Euro im Geschäftsjahr 2013. Nilfisk-Advance ist auf allen fünf Kontinenten und in 135 Ländern über eigene Vertriebsgesellschaften oder flächendeckende Händlernetze vertreten. Die Zentrale liegt in Dänemark. Produktionsstandorte sind in Dänemark, Deutschland, Ungarn, Singapur, China, Italien, Mexiko und in den USA.</w:t>
      </w:r>
    </w:p>
    <w:p w:rsidR="00812124" w:rsidRPr="00491061" w:rsidRDefault="00491061" w:rsidP="0049106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18"/>
          <w:lang w:val="de-AT"/>
        </w:rPr>
      </w:pPr>
      <w:r w:rsidRPr="00C30C79">
        <w:rPr>
          <w:rFonts w:eastAsia="Arial Unicode MS"/>
          <w:color w:val="auto"/>
          <w:sz w:val="18"/>
          <w:szCs w:val="18"/>
          <w:lang w:val="de-AT" w:eastAsia="de-DE"/>
        </w:rPr>
        <w:t>Nilfisk-Advance bietet für jede Reinigungsaufgabe die passende Lösung. Unter der Marke Nilfisk-ALTO vertreibt die Nilfisk-Advance GmbH hochwertige Hochdruckreiniger, Nass-/Trockensauger und Bodenreinigungsmaschinen für den professionellen Einsatz in den Branchen Landwirtschaft, KFZ, Industrie, Kommunen, Gewerbe und Handwerk sowie Reinigungsdienstleister. Nilfisk Consumer bietet ein umfassendes Produktprogramm an Staubsaugern für den Haushalt, zentralen Haussauganlagen,Hochdruckreinigern für Haus und Garten sowie auch Dampfreiniger. Nilfisk Geräte zeichnen sich durch höchste Standards bei Produktqualität, Technologie und Funktion aus. Nilfisk-Advance blickt auf eine erfolgreiche, über 100-jährige Firmengeschichte zurück.</w:t>
      </w:r>
    </w:p>
    <w:p w:rsidR="00812124" w:rsidRPr="00CE237D" w:rsidRDefault="00812124" w:rsidP="00812124">
      <w:pPr>
        <w:pStyle w:val="Kopfzeile"/>
        <w:rPr>
          <w:szCs w:val="16"/>
        </w:rPr>
      </w:pPr>
    </w:p>
    <w:p w:rsidR="000435E0" w:rsidRPr="00812124" w:rsidRDefault="000435E0" w:rsidP="00812124"/>
    <w:sectPr w:rsidR="000435E0" w:rsidRPr="00812124" w:rsidSect="008E7E6D">
      <w:headerReference w:type="default" r:id="rId10"/>
      <w:pgSz w:w="11900" w:h="16840"/>
      <w:pgMar w:top="2410" w:right="1558" w:bottom="1134" w:left="1418"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222E9E" w:rsidRDefault="00222E9E">
      <w:r>
        <w:separator/>
      </w:r>
    </w:p>
  </w:endnote>
  <w:endnote w:type="continuationSeparator" w:id="1">
    <w:p w:rsidR="00222E9E" w:rsidRDefault="00222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 w:name="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222E9E" w:rsidRDefault="00222E9E">
      <w:r>
        <w:separator/>
      </w:r>
    </w:p>
  </w:footnote>
  <w:footnote w:type="continuationSeparator" w:id="1">
    <w:p w:rsidR="00222E9E" w:rsidRDefault="00222E9E">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435E0" w:rsidRDefault="00E12A8F">
    <w:pPr>
      <w:pStyle w:val="Kopfzeile"/>
      <w:rPr>
        <w:sz w:val="32"/>
        <w:szCs w:val="32"/>
      </w:rPr>
    </w:pPr>
    <w:r>
      <w:rPr>
        <w:noProof/>
      </w:rPr>
      <w:drawing>
        <wp:anchor distT="152400" distB="152400" distL="152400" distR="152400" simplePos="0" relativeHeight="251658240" behindDoc="1" locked="0" layoutInCell="1" allowOverlap="1">
          <wp:simplePos x="0" y="0"/>
          <wp:positionH relativeFrom="page">
            <wp:posOffset>5243830</wp:posOffset>
          </wp:positionH>
          <wp:positionV relativeFrom="page">
            <wp:posOffset>535305</wp:posOffset>
          </wp:positionV>
          <wp:extent cx="1767840" cy="356235"/>
          <wp:effectExtent l="0" t="0" r="0" b="0"/>
          <wp:wrapNone/>
          <wp:docPr id="1073741825" name="officeArt object" descr="Logo_Nilfisk_low"/>
          <wp:cNvGraphicFramePr/>
          <a:graphic xmlns:a="http://schemas.openxmlformats.org/drawingml/2006/main">
            <a:graphicData uri="http://schemas.openxmlformats.org/drawingml/2006/picture">
              <pic:pic xmlns:pic="http://schemas.openxmlformats.org/drawingml/2006/picture">
                <pic:nvPicPr>
                  <pic:cNvPr id="1073741825" name="image3.jpg" descr="Logo_Nilfisk_low"/>
                  <pic:cNvPicPr/>
                </pic:nvPicPr>
                <pic:blipFill rotWithShape="1">
                  <a:blip r:embed="rId1">
                    <a:extLst/>
                  </a:blip>
                  <a:srcRect/>
                  <a:stretch>
                    <a:fillRect/>
                  </a:stretch>
                </pic:blipFill>
                <pic:spPr>
                  <a:xfrm>
                    <a:off x="0" y="0"/>
                    <a:ext cx="1767840" cy="356235"/>
                  </a:xfrm>
                  <a:prstGeom prst="rect">
                    <a:avLst/>
                  </a:prstGeom>
                  <a:noFill/>
                  <a:ln>
                    <a:noFill/>
                  </a:ln>
                  <a:effectLst/>
                  <a:extLst/>
                </pic:spPr>
              </pic:pic>
            </a:graphicData>
          </a:graphic>
        </wp:anchor>
      </w:drawing>
    </w:r>
  </w:p>
  <w:p w:rsidR="000435E0" w:rsidRDefault="000435E0">
    <w:pPr>
      <w:pStyle w:val="Kopfzeile"/>
      <w:rPr>
        <w:sz w:val="32"/>
        <w:szCs w:val="32"/>
      </w:rPr>
    </w:pPr>
  </w:p>
  <w:p w:rsidR="000435E0" w:rsidRDefault="00E12A8F">
    <w:pPr>
      <w:pStyle w:val="Kopfzeile"/>
    </w:pPr>
    <w:r>
      <w:rPr>
        <w:b w:val="0"/>
        <w:bCs w:val="0"/>
        <w:sz w:val="32"/>
        <w:szCs w:val="32"/>
      </w:rPr>
      <w:t>PRESSEINFORMATION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doNotTrackMoves/>
  <w:defaultTabStop w:val="709"/>
  <w:autoHyphenation/>
  <w:hyphenationZone w:val="425"/>
  <w:characterSpacingControl w:val="doNotCompress"/>
  <w:footnotePr>
    <w:footnote w:id="0"/>
    <w:footnote w:id="1"/>
  </w:footnotePr>
  <w:endnotePr>
    <w:endnote w:id="0"/>
    <w:endnote w:id="1"/>
  </w:endnotePr>
  <w:compat/>
  <w:rsids>
    <w:rsidRoot w:val="000435E0"/>
    <w:rsid w:val="000435E0"/>
    <w:rsid w:val="000C052B"/>
    <w:rsid w:val="000F7C2C"/>
    <w:rsid w:val="00141CE2"/>
    <w:rsid w:val="001515B8"/>
    <w:rsid w:val="001D67CE"/>
    <w:rsid w:val="00222E9E"/>
    <w:rsid w:val="002944A7"/>
    <w:rsid w:val="00301B9B"/>
    <w:rsid w:val="003117A2"/>
    <w:rsid w:val="00326476"/>
    <w:rsid w:val="00341E58"/>
    <w:rsid w:val="00391FE1"/>
    <w:rsid w:val="003C231C"/>
    <w:rsid w:val="00413616"/>
    <w:rsid w:val="00430D8C"/>
    <w:rsid w:val="00457C1F"/>
    <w:rsid w:val="00491061"/>
    <w:rsid w:val="005564B5"/>
    <w:rsid w:val="005C540D"/>
    <w:rsid w:val="005E5921"/>
    <w:rsid w:val="0061285F"/>
    <w:rsid w:val="006E0A8F"/>
    <w:rsid w:val="006E241B"/>
    <w:rsid w:val="00705ECD"/>
    <w:rsid w:val="007545C3"/>
    <w:rsid w:val="007B27F7"/>
    <w:rsid w:val="007C3A88"/>
    <w:rsid w:val="00812124"/>
    <w:rsid w:val="008439F6"/>
    <w:rsid w:val="00861D71"/>
    <w:rsid w:val="00891396"/>
    <w:rsid w:val="00897EB4"/>
    <w:rsid w:val="008A5F0F"/>
    <w:rsid w:val="008E7E6D"/>
    <w:rsid w:val="009762FB"/>
    <w:rsid w:val="009874F9"/>
    <w:rsid w:val="00A71BBA"/>
    <w:rsid w:val="00B840F4"/>
    <w:rsid w:val="00C30C79"/>
    <w:rsid w:val="00C67FF7"/>
    <w:rsid w:val="00D54442"/>
    <w:rsid w:val="00DB18A6"/>
    <w:rsid w:val="00E0042E"/>
    <w:rsid w:val="00E11086"/>
    <w:rsid w:val="00E12A8F"/>
    <w:rsid w:val="00E516F7"/>
    <w:rsid w:val="00F937ED"/>
    <w:rsid w:val="00F97F58"/>
    <w:rsid w:val="00FF0D0E"/>
  </w:rsids>
  <m:mathPr>
    <m:mathFont m:val="Arial Unicode MS"/>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0435E0"/>
    <w:rPr>
      <w:rFonts w:ascii="Helvetica" w:eastAsia="Helvetica" w:hAnsi="Helvetica" w:cs="Helvetica"/>
      <w:color w:val="000000"/>
      <w:u w:color="000000"/>
      <w:lang w:eastAsia="en-US"/>
    </w:rPr>
  </w:style>
  <w:style w:type="paragraph" w:styleId="berschrift6">
    <w:name w:val="heading 6"/>
    <w:basedOn w:val="Standard"/>
    <w:next w:val="Standard"/>
    <w:link w:val="berschrift6Zeichen"/>
    <w:qFormat/>
    <w:rsid w:val="00812124"/>
    <w:pPr>
      <w:keepNex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2783"/>
      <w:outlineLvl w:val="5"/>
    </w:pPr>
    <w:rPr>
      <w:rFonts w:eastAsia="MS Mincho" w:cs="Times New Roman"/>
      <w:b/>
      <w:color w:val="auto"/>
      <w:sz w:val="18"/>
      <w:bdr w:val="none" w:sz="0" w:space="0" w:color="auto"/>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rsid w:val="000435E0"/>
    <w:rPr>
      <w:u w:val="single"/>
    </w:rPr>
  </w:style>
  <w:style w:type="table" w:customStyle="1" w:styleId="TableNormal">
    <w:name w:val="Table Normal"/>
    <w:rsid w:val="000435E0"/>
    <w:tblPr>
      <w:tblInd w:w="0" w:type="dxa"/>
      <w:tblCellMar>
        <w:top w:w="0" w:type="dxa"/>
        <w:left w:w="0" w:type="dxa"/>
        <w:bottom w:w="0" w:type="dxa"/>
        <w:right w:w="0" w:type="dxa"/>
      </w:tblCellMar>
    </w:tblPr>
  </w:style>
  <w:style w:type="paragraph" w:styleId="Kopfzeile">
    <w:name w:val="header"/>
    <w:link w:val="KopfzeileZeichen"/>
    <w:rsid w:val="000435E0"/>
    <w:pPr>
      <w:tabs>
        <w:tab w:val="left" w:pos="3119"/>
        <w:tab w:val="left" w:pos="5103"/>
        <w:tab w:val="left" w:pos="6804"/>
      </w:tabs>
    </w:pPr>
    <w:rPr>
      <w:rFonts w:ascii="Helvetica" w:eastAsia="Helvetica" w:hAnsi="Helvetica" w:cs="Helvetica"/>
      <w:b/>
      <w:bCs/>
      <w:color w:val="000000"/>
      <w:u w:color="000000"/>
    </w:rPr>
  </w:style>
  <w:style w:type="paragraph" w:customStyle="1" w:styleId="Kopf-undFuzeilen">
    <w:name w:val="Kopf- und Fußzeilen"/>
    <w:rsid w:val="000435E0"/>
    <w:pPr>
      <w:tabs>
        <w:tab w:val="right" w:pos="9020"/>
      </w:tabs>
    </w:pPr>
    <w:rPr>
      <w:rFonts w:ascii="Helvetica" w:eastAsia="Helvetica" w:hAnsi="Helvetica" w:cs="Helvetica"/>
      <w:color w:val="000000"/>
      <w:sz w:val="24"/>
      <w:szCs w:val="24"/>
    </w:rPr>
  </w:style>
  <w:style w:type="paragraph" w:styleId="StandardWeb">
    <w:name w:val="Normal (Web)"/>
    <w:basedOn w:val="Standard"/>
    <w:uiPriority w:val="99"/>
    <w:rsid w:val="008E7E6D"/>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Arial Unicode MS" w:hAnsi="Times" w:cs="Times New Roman"/>
      <w:color w:val="auto"/>
      <w:bdr w:val="none" w:sz="0" w:space="0" w:color="auto"/>
      <w:lang w:eastAsia="de-DE"/>
    </w:rPr>
  </w:style>
  <w:style w:type="paragraph" w:styleId="Sprechblasentext">
    <w:name w:val="Balloon Text"/>
    <w:basedOn w:val="Standard"/>
    <w:link w:val="SprechblasentextZeichen"/>
    <w:uiPriority w:val="99"/>
    <w:semiHidden/>
    <w:unhideWhenUsed/>
    <w:rsid w:val="00FF0D0E"/>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F0D0E"/>
    <w:rPr>
      <w:rFonts w:ascii="Tahoma" w:eastAsia="Helvetica" w:hAnsi="Tahoma" w:cs="Tahoma"/>
      <w:color w:val="000000"/>
      <w:sz w:val="16"/>
      <w:szCs w:val="16"/>
      <w:u w:color="000000"/>
      <w:lang w:eastAsia="en-US"/>
    </w:rPr>
  </w:style>
  <w:style w:type="character" w:customStyle="1" w:styleId="berschrift6Zeichen">
    <w:name w:val="Überschrift 6 Zeichen"/>
    <w:basedOn w:val="Absatzstandardschriftart"/>
    <w:link w:val="berschrift6"/>
    <w:rsid w:val="00812124"/>
    <w:rPr>
      <w:rFonts w:ascii="Helvetica" w:eastAsia="MS Mincho" w:hAnsi="Helvetica"/>
      <w:b/>
      <w:sz w:val="18"/>
      <w:bdr w:val="none" w:sz="0" w:space="0" w:color="auto"/>
    </w:rPr>
  </w:style>
  <w:style w:type="character" w:customStyle="1" w:styleId="KopfzeileZeichen">
    <w:name w:val="Kopfzeile Zeichen"/>
    <w:link w:val="Kopfzeile"/>
    <w:rsid w:val="00812124"/>
    <w:rPr>
      <w:rFonts w:ascii="Helvetica" w:eastAsia="Helvetica" w:hAnsi="Helvetica" w:cs="Helvetica"/>
      <w:b/>
      <w:bC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0435E0"/>
    <w:rPr>
      <w:rFonts w:ascii="Helvetica" w:eastAsia="Helvetica" w:hAnsi="Helvetica" w:cs="Helvetica"/>
      <w:color w:val="000000"/>
      <w:u w:color="00000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435E0"/>
    <w:rPr>
      <w:u w:val="single"/>
    </w:rPr>
  </w:style>
  <w:style w:type="table" w:customStyle="1" w:styleId="TableNormal">
    <w:name w:val="Table Normal"/>
    <w:rsid w:val="000435E0"/>
    <w:tblPr>
      <w:tblInd w:w="0" w:type="dxa"/>
      <w:tblCellMar>
        <w:top w:w="0" w:type="dxa"/>
        <w:left w:w="0" w:type="dxa"/>
        <w:bottom w:w="0" w:type="dxa"/>
        <w:right w:w="0" w:type="dxa"/>
      </w:tblCellMar>
    </w:tblPr>
  </w:style>
  <w:style w:type="paragraph" w:styleId="Kopfzeile">
    <w:name w:val="header"/>
    <w:rsid w:val="000435E0"/>
    <w:pPr>
      <w:tabs>
        <w:tab w:val="left" w:pos="3119"/>
        <w:tab w:val="left" w:pos="5103"/>
        <w:tab w:val="left" w:pos="6804"/>
      </w:tabs>
    </w:pPr>
    <w:rPr>
      <w:rFonts w:ascii="Helvetica" w:eastAsia="Helvetica" w:hAnsi="Helvetica" w:cs="Helvetica"/>
      <w:b/>
      <w:bCs/>
      <w:color w:val="000000"/>
      <w:u w:color="000000"/>
    </w:rPr>
  </w:style>
  <w:style w:type="paragraph" w:customStyle="1" w:styleId="Kopf-undFuzeilen">
    <w:name w:val="Kopf- und Fußzeilen"/>
    <w:rsid w:val="000435E0"/>
    <w:pPr>
      <w:tabs>
        <w:tab w:val="right" w:pos="9020"/>
      </w:tabs>
    </w:pPr>
    <w:rPr>
      <w:rFonts w:ascii="Helvetica" w:eastAsia="Helvetica" w:hAnsi="Helvetica" w:cs="Helvetica"/>
      <w:color w:val="000000"/>
      <w:sz w:val="24"/>
      <w:szCs w:val="24"/>
    </w:rPr>
  </w:style>
  <w:style w:type="paragraph" w:styleId="StandardWeb">
    <w:name w:val="Normal (Web)"/>
    <w:basedOn w:val="Standard"/>
    <w:uiPriority w:val="99"/>
    <w:rsid w:val="008E7E6D"/>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Arial Unicode MS" w:hAnsi="Times" w:cs="Times New Roman"/>
      <w:color w:val="auto"/>
      <w:bdr w:val="none" w:sz="0" w:space="0" w:color="auto"/>
      <w:lang w:eastAsia="de-DE"/>
    </w:rPr>
  </w:style>
  <w:style w:type="paragraph" w:styleId="Sprechblasentext">
    <w:name w:val="Balloon Text"/>
    <w:basedOn w:val="Standard"/>
    <w:link w:val="SprechblasentextZchn"/>
    <w:uiPriority w:val="99"/>
    <w:semiHidden/>
    <w:unhideWhenUsed/>
    <w:rsid w:val="00FF0D0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F0D0E"/>
    <w:rPr>
      <w:rFonts w:ascii="Tahoma" w:eastAsia="Helvetica" w:hAnsi="Tahoma" w:cs="Tahoma"/>
      <w:color w:val="000000"/>
      <w:sz w:val="16"/>
      <w:szCs w:val="16"/>
      <w:u w:color="000000"/>
      <w:lang w:eastAsia="en-US"/>
    </w:rPr>
  </w:style>
</w:styles>
</file>

<file path=word/webSettings.xml><?xml version="1.0" encoding="utf-8"?>
<w:webSettings xmlns:r="http://schemas.openxmlformats.org/officeDocument/2006/relationships" xmlns:w="http://schemas.openxmlformats.org/wordprocessingml/2006/main">
  <w:divs>
    <w:div w:id="862401913">
      <w:bodyDiv w:val="1"/>
      <w:marLeft w:val="0"/>
      <w:marRight w:val="0"/>
      <w:marTop w:val="0"/>
      <w:marBottom w:val="0"/>
      <w:divBdr>
        <w:top w:val="none" w:sz="0" w:space="0" w:color="auto"/>
        <w:left w:val="none" w:sz="0" w:space="0" w:color="auto"/>
        <w:bottom w:val="none" w:sz="0" w:space="0" w:color="auto"/>
        <w:right w:val="none" w:sz="0" w:space="0" w:color="auto"/>
      </w:divBdr>
      <w:divsChild>
        <w:div w:id="1844589946">
          <w:marLeft w:val="0"/>
          <w:marRight w:val="0"/>
          <w:marTop w:val="0"/>
          <w:marBottom w:val="0"/>
          <w:divBdr>
            <w:top w:val="none" w:sz="0" w:space="0" w:color="auto"/>
            <w:left w:val="none" w:sz="0" w:space="0" w:color="auto"/>
            <w:bottom w:val="none" w:sz="0" w:space="0" w:color="auto"/>
            <w:right w:val="none" w:sz="0" w:space="0" w:color="auto"/>
          </w:divBdr>
          <w:divsChild>
            <w:div w:id="1396319631">
              <w:marLeft w:val="0"/>
              <w:marRight w:val="0"/>
              <w:marTop w:val="0"/>
              <w:marBottom w:val="0"/>
              <w:divBdr>
                <w:top w:val="none" w:sz="0" w:space="0" w:color="auto"/>
                <w:left w:val="none" w:sz="0" w:space="0" w:color="auto"/>
                <w:bottom w:val="none" w:sz="0" w:space="0" w:color="auto"/>
                <w:right w:val="none" w:sz="0" w:space="0" w:color="auto"/>
              </w:divBdr>
              <w:divsChild>
                <w:div w:id="145590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4074</Characters>
  <Application>Microsoft Macintosh Word</Application>
  <DocSecurity>0</DocSecurity>
  <Lines>33</Lines>
  <Paragraphs>8</Paragraphs>
  <ScaleCrop>false</ScaleCrop>
  <Company>PNR Vienna</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Fuehrer</dc:creator>
  <cp:lastModifiedBy>PNR MacBook 2</cp:lastModifiedBy>
  <cp:revision>2</cp:revision>
  <dcterms:created xsi:type="dcterms:W3CDTF">2014-10-01T07:37:00Z</dcterms:created>
  <dcterms:modified xsi:type="dcterms:W3CDTF">2014-10-01T07:37:00Z</dcterms:modified>
</cp:coreProperties>
</file>