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2DC7C251" w:rsidR="00AF507E" w:rsidRDefault="0076646A" w:rsidP="00D12AE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F97A3A">
        <w:rPr>
          <w:sz w:val="20"/>
        </w:rPr>
        <w:t>10</w:t>
      </w:r>
      <w:r w:rsidR="00AF507E">
        <w:rPr>
          <w:sz w:val="20"/>
        </w:rPr>
        <w:t xml:space="preserve">. </w:t>
      </w:r>
      <w:r w:rsidR="005B3EB0">
        <w:rPr>
          <w:sz w:val="20"/>
        </w:rPr>
        <w:t>Dezember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35785A">
        <w:rPr>
          <w:sz w:val="20"/>
        </w:rPr>
        <w:t>4</w:t>
      </w:r>
    </w:p>
    <w:p w14:paraId="6EA379B6" w14:textId="77777777" w:rsidR="00AF507E" w:rsidRDefault="00AF507E" w:rsidP="00D12AE7">
      <w:pPr>
        <w:spacing w:line="312" w:lineRule="auto"/>
        <w:ind w:right="-56"/>
      </w:pPr>
    </w:p>
    <w:p w14:paraId="0FF67FC4" w14:textId="27BCCBBC" w:rsidR="005B3EB0" w:rsidRPr="005B3EB0" w:rsidRDefault="005316FE" w:rsidP="005B344B">
      <w:pPr>
        <w:rPr>
          <w:b/>
          <w:sz w:val="28"/>
          <w:szCs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sz w:val="28"/>
          <w:szCs w:val="28"/>
        </w:rPr>
        <w:t xml:space="preserve">MARVECS </w:t>
      </w:r>
      <w:r w:rsidR="005B344B">
        <w:rPr>
          <w:b/>
          <w:sz w:val="28"/>
          <w:szCs w:val="28"/>
        </w:rPr>
        <w:t>m</w:t>
      </w:r>
      <w:r w:rsidR="00255EC3">
        <w:rPr>
          <w:b/>
          <w:sz w:val="28"/>
          <w:szCs w:val="28"/>
        </w:rPr>
        <w:t xml:space="preserve">it umweltfreundlichem </w:t>
      </w:r>
      <w:r w:rsidR="00F97A3A">
        <w:rPr>
          <w:b/>
          <w:sz w:val="28"/>
          <w:szCs w:val="28"/>
        </w:rPr>
        <w:br/>
      </w:r>
      <w:r w:rsidR="00255EC3">
        <w:rPr>
          <w:b/>
          <w:sz w:val="28"/>
          <w:szCs w:val="28"/>
        </w:rPr>
        <w:t xml:space="preserve">Fuhrpark auf der Überholspur </w:t>
      </w:r>
    </w:p>
    <w:p w14:paraId="088ECDF2" w14:textId="18795297" w:rsidR="00E13E77" w:rsidRPr="00D905BF" w:rsidRDefault="00D50932" w:rsidP="00E462BD">
      <w:pPr>
        <w:pStyle w:val="Textkrper"/>
        <w:tabs>
          <w:tab w:val="clear" w:pos="6960"/>
        </w:tabs>
        <w:spacing w:line="312" w:lineRule="auto"/>
        <w:ind w:right="-1049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 xml:space="preserve">Ulmer Pharmadienstleister </w:t>
      </w:r>
      <w:r w:rsidR="00B87D6C">
        <w:rPr>
          <w:rFonts w:ascii="Helvetica" w:hAnsi="Helvetica" w:cs="Helvetica"/>
          <w:b w:val="0"/>
        </w:rPr>
        <w:t>nimmt erfolgreich</w:t>
      </w:r>
      <w:r w:rsidR="00406E4B">
        <w:rPr>
          <w:rFonts w:ascii="Helvetica" w:hAnsi="Helvetica" w:cs="Helvetica"/>
          <w:b w:val="0"/>
        </w:rPr>
        <w:t xml:space="preserve"> </w:t>
      </w:r>
      <w:r w:rsidR="00BA7049">
        <w:rPr>
          <w:rFonts w:ascii="Helvetica" w:hAnsi="Helvetica" w:cs="Helvetica"/>
          <w:b w:val="0"/>
        </w:rPr>
        <w:t>am</w:t>
      </w:r>
      <w:r w:rsidR="00406E4B">
        <w:rPr>
          <w:rFonts w:ascii="Helvetica" w:hAnsi="Helvetica" w:cs="Helvetica"/>
          <w:b w:val="0"/>
        </w:rPr>
        <w:t xml:space="preserve"> Umwel</w:t>
      </w:r>
      <w:r w:rsidR="005B344B">
        <w:rPr>
          <w:rFonts w:ascii="Helvetica" w:hAnsi="Helvetica" w:cs="Helvetica"/>
          <w:b w:val="0"/>
        </w:rPr>
        <w:t xml:space="preserve">t-Award </w:t>
      </w:r>
      <w:r w:rsidR="00F97A3A">
        <w:rPr>
          <w:rFonts w:ascii="Helvetica" w:hAnsi="Helvetica" w:cs="Helvetica"/>
          <w:b w:val="0"/>
        </w:rPr>
        <w:br/>
      </w:r>
      <w:r w:rsidR="005B344B">
        <w:rPr>
          <w:rFonts w:ascii="Helvetica" w:hAnsi="Helvetica" w:cs="Helvetica"/>
          <w:b w:val="0"/>
        </w:rPr>
        <w:t>„Die Grüne Flotte 2014“</w:t>
      </w:r>
      <w:r w:rsidR="00BA7049">
        <w:rPr>
          <w:rFonts w:ascii="Helvetica" w:hAnsi="Helvetica" w:cs="Helvetica"/>
          <w:b w:val="0"/>
        </w:rPr>
        <w:t xml:space="preserve"> teil</w:t>
      </w:r>
    </w:p>
    <w:p w14:paraId="365D490D" w14:textId="77777777" w:rsidR="000C0EB8" w:rsidRDefault="000C0EB8" w:rsidP="00D12AE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65A912B0" w14:textId="498567F7" w:rsidR="008C3D45" w:rsidRDefault="005B3EB0" w:rsidP="005B3EB0">
      <w:pPr>
        <w:spacing w:line="360" w:lineRule="auto"/>
        <w:rPr>
          <w:b/>
          <w:color w:val="000000" w:themeColor="text1"/>
          <w:sz w:val="20"/>
          <w:szCs w:val="20"/>
        </w:rPr>
      </w:pPr>
      <w:bookmarkStart w:id="5" w:name="_GoBack"/>
      <w:r w:rsidRPr="005B3EB0">
        <w:rPr>
          <w:b/>
          <w:color w:val="000000" w:themeColor="text1"/>
          <w:sz w:val="20"/>
          <w:szCs w:val="20"/>
        </w:rPr>
        <w:t>Bereits zum fünften Mal haben die Volkswagen Leasing GmbH und der Naturschutzbund Deutschland e.V. (</w:t>
      </w:r>
      <w:proofErr w:type="gramStart"/>
      <w:r w:rsidRPr="005B3EB0">
        <w:rPr>
          <w:b/>
          <w:color w:val="000000" w:themeColor="text1"/>
          <w:sz w:val="20"/>
          <w:szCs w:val="20"/>
        </w:rPr>
        <w:t>NABU</w:t>
      </w:r>
      <w:proofErr w:type="gramEnd"/>
      <w:r w:rsidRPr="005B3EB0">
        <w:rPr>
          <w:b/>
          <w:color w:val="000000" w:themeColor="text1"/>
          <w:sz w:val="20"/>
          <w:szCs w:val="20"/>
        </w:rPr>
        <w:t>) den Umwelt-Award „Die Gr</w:t>
      </w:r>
      <w:r w:rsidRPr="005B3EB0">
        <w:rPr>
          <w:b/>
          <w:color w:val="000000" w:themeColor="text1"/>
          <w:sz w:val="20"/>
          <w:szCs w:val="20"/>
        </w:rPr>
        <w:t>ü</w:t>
      </w:r>
      <w:r w:rsidRPr="005B3EB0">
        <w:rPr>
          <w:b/>
          <w:color w:val="000000" w:themeColor="text1"/>
          <w:sz w:val="20"/>
          <w:szCs w:val="20"/>
        </w:rPr>
        <w:t xml:space="preserve">ne Flotte“ verliehen. </w:t>
      </w:r>
      <w:r w:rsidR="00551B8D">
        <w:rPr>
          <w:b/>
          <w:color w:val="000000" w:themeColor="text1"/>
          <w:sz w:val="20"/>
          <w:szCs w:val="20"/>
        </w:rPr>
        <w:t>Dabei war erstmals auch der Ulmer Pharmadiens</w:t>
      </w:r>
      <w:r w:rsidR="00551B8D">
        <w:rPr>
          <w:b/>
          <w:color w:val="000000" w:themeColor="text1"/>
          <w:sz w:val="20"/>
          <w:szCs w:val="20"/>
        </w:rPr>
        <w:t>t</w:t>
      </w:r>
      <w:r w:rsidR="00551B8D">
        <w:rPr>
          <w:b/>
          <w:color w:val="000000" w:themeColor="text1"/>
          <w:sz w:val="20"/>
          <w:szCs w:val="20"/>
        </w:rPr>
        <w:t xml:space="preserve">leister </w:t>
      </w:r>
      <w:r w:rsidR="008C3D45">
        <w:rPr>
          <w:b/>
          <w:color w:val="000000" w:themeColor="text1"/>
          <w:sz w:val="20"/>
          <w:szCs w:val="20"/>
        </w:rPr>
        <w:t xml:space="preserve">MARVECS </w:t>
      </w:r>
      <w:r w:rsidR="00551B8D">
        <w:rPr>
          <w:b/>
          <w:color w:val="000000" w:themeColor="text1"/>
          <w:sz w:val="20"/>
          <w:szCs w:val="20"/>
        </w:rPr>
        <w:t>unter den Besten und wurde a</w:t>
      </w:r>
      <w:r w:rsidRPr="005B3EB0">
        <w:rPr>
          <w:b/>
          <w:color w:val="000000" w:themeColor="text1"/>
          <w:sz w:val="20"/>
          <w:szCs w:val="20"/>
        </w:rPr>
        <w:t>uf der feierlichen Prei</w:t>
      </w:r>
      <w:r w:rsidRPr="005B3EB0">
        <w:rPr>
          <w:b/>
          <w:color w:val="000000" w:themeColor="text1"/>
          <w:sz w:val="20"/>
          <w:szCs w:val="20"/>
        </w:rPr>
        <w:t>s</w:t>
      </w:r>
      <w:r w:rsidRPr="005B3EB0">
        <w:rPr>
          <w:b/>
          <w:color w:val="000000" w:themeColor="text1"/>
          <w:sz w:val="20"/>
          <w:szCs w:val="20"/>
        </w:rPr>
        <w:t>verleihung i</w:t>
      </w:r>
      <w:r w:rsidR="00BB1E08">
        <w:rPr>
          <w:b/>
          <w:color w:val="000000" w:themeColor="text1"/>
          <w:sz w:val="20"/>
          <w:szCs w:val="20"/>
        </w:rPr>
        <w:t>m</w:t>
      </w:r>
      <w:r w:rsidRPr="005B3EB0">
        <w:rPr>
          <w:b/>
          <w:color w:val="000000" w:themeColor="text1"/>
          <w:sz w:val="20"/>
          <w:szCs w:val="20"/>
        </w:rPr>
        <w:t xml:space="preserve"> Münch</w:t>
      </w:r>
      <w:r w:rsidR="00BB1E08">
        <w:rPr>
          <w:b/>
          <w:color w:val="000000" w:themeColor="text1"/>
          <w:sz w:val="20"/>
          <w:szCs w:val="20"/>
        </w:rPr>
        <w:t>ner</w:t>
      </w:r>
      <w:r w:rsidRPr="005B3EB0">
        <w:rPr>
          <w:b/>
          <w:color w:val="000000" w:themeColor="text1"/>
          <w:sz w:val="20"/>
          <w:szCs w:val="20"/>
        </w:rPr>
        <w:t xml:space="preserve"> Park Café </w:t>
      </w:r>
      <w:r w:rsidR="008C3D45">
        <w:rPr>
          <w:b/>
          <w:color w:val="000000" w:themeColor="text1"/>
          <w:sz w:val="20"/>
          <w:szCs w:val="20"/>
        </w:rPr>
        <w:t xml:space="preserve">ausgezeichnet. Insgesamt hatten sich 102 Unternehmen am diesjährigen Award beteiligt. </w:t>
      </w:r>
      <w:r w:rsidR="008C3D45" w:rsidRPr="005B3EB0">
        <w:rPr>
          <w:b/>
          <w:color w:val="000000" w:themeColor="text1"/>
          <w:sz w:val="20"/>
          <w:szCs w:val="20"/>
        </w:rPr>
        <w:t>Beim Anteil von u</w:t>
      </w:r>
      <w:r w:rsidR="008C3D45" w:rsidRPr="005B3EB0">
        <w:rPr>
          <w:b/>
          <w:color w:val="000000" w:themeColor="text1"/>
          <w:sz w:val="20"/>
          <w:szCs w:val="20"/>
        </w:rPr>
        <w:t>m</w:t>
      </w:r>
      <w:r w:rsidR="008C3D45" w:rsidRPr="005B3EB0">
        <w:rPr>
          <w:b/>
          <w:color w:val="000000" w:themeColor="text1"/>
          <w:sz w:val="20"/>
          <w:szCs w:val="20"/>
        </w:rPr>
        <w:t xml:space="preserve">weltfreundlichen Fahrzeugen über alle teilnehmenden Fuhrparkklassen erreicht MARVECS </w:t>
      </w:r>
      <w:r w:rsidR="008C3D45">
        <w:rPr>
          <w:b/>
          <w:color w:val="000000" w:themeColor="text1"/>
          <w:sz w:val="20"/>
          <w:szCs w:val="20"/>
        </w:rPr>
        <w:t xml:space="preserve">in seiner Flotte </w:t>
      </w:r>
      <w:r w:rsidR="008C3D45" w:rsidRPr="005B3EB0">
        <w:rPr>
          <w:b/>
          <w:color w:val="000000" w:themeColor="text1"/>
          <w:sz w:val="20"/>
          <w:szCs w:val="20"/>
        </w:rPr>
        <w:t>68,3 Prozent</w:t>
      </w:r>
      <w:r w:rsidR="008C3D45">
        <w:rPr>
          <w:b/>
          <w:color w:val="000000" w:themeColor="text1"/>
          <w:sz w:val="20"/>
          <w:szCs w:val="20"/>
        </w:rPr>
        <w:t xml:space="preserve"> und </w:t>
      </w:r>
      <w:r w:rsidR="008C3D45" w:rsidRPr="005B3EB0">
        <w:rPr>
          <w:b/>
          <w:color w:val="000000" w:themeColor="text1"/>
          <w:sz w:val="20"/>
          <w:szCs w:val="20"/>
        </w:rPr>
        <w:t xml:space="preserve">liegt </w:t>
      </w:r>
      <w:r w:rsidR="008C3D45">
        <w:rPr>
          <w:b/>
          <w:color w:val="000000" w:themeColor="text1"/>
          <w:sz w:val="20"/>
          <w:szCs w:val="20"/>
        </w:rPr>
        <w:t>damit</w:t>
      </w:r>
      <w:r w:rsidR="008C3D45" w:rsidRPr="005B3EB0">
        <w:rPr>
          <w:b/>
          <w:color w:val="000000" w:themeColor="text1"/>
          <w:sz w:val="20"/>
          <w:szCs w:val="20"/>
        </w:rPr>
        <w:t xml:space="preserve"> weit über dem Durchschnitt von 30,4 Prozent. Im Ranking </w:t>
      </w:r>
      <w:proofErr w:type="gramStart"/>
      <w:r w:rsidR="008C3D45" w:rsidRPr="005B3EB0">
        <w:rPr>
          <w:b/>
          <w:color w:val="000000" w:themeColor="text1"/>
          <w:sz w:val="20"/>
          <w:szCs w:val="20"/>
        </w:rPr>
        <w:t>bedeutet</w:t>
      </w:r>
      <w:r w:rsidR="008C3D45">
        <w:rPr>
          <w:b/>
          <w:color w:val="000000" w:themeColor="text1"/>
          <w:sz w:val="20"/>
          <w:szCs w:val="20"/>
        </w:rPr>
        <w:t>e</w:t>
      </w:r>
      <w:r w:rsidR="008C3D45" w:rsidRPr="005B3EB0">
        <w:rPr>
          <w:b/>
          <w:color w:val="000000" w:themeColor="text1"/>
          <w:sz w:val="20"/>
          <w:szCs w:val="20"/>
        </w:rPr>
        <w:t xml:space="preserve"> das Platz</w:t>
      </w:r>
      <w:proofErr w:type="gramEnd"/>
      <w:r w:rsidR="008C3D45">
        <w:rPr>
          <w:b/>
          <w:color w:val="000000" w:themeColor="text1"/>
          <w:sz w:val="20"/>
          <w:szCs w:val="20"/>
        </w:rPr>
        <w:t xml:space="preserve"> elf</w:t>
      </w:r>
      <w:r w:rsidR="008C3D45" w:rsidRPr="005B3EB0">
        <w:rPr>
          <w:b/>
          <w:color w:val="000000" w:themeColor="text1"/>
          <w:sz w:val="20"/>
          <w:szCs w:val="20"/>
        </w:rPr>
        <w:t>. Bei den großen Fuhrparks ab 200 Fahrzeugen steht das Ulmer Unte</w:t>
      </w:r>
      <w:r w:rsidR="008C3D45" w:rsidRPr="005B3EB0">
        <w:rPr>
          <w:b/>
          <w:color w:val="000000" w:themeColor="text1"/>
          <w:sz w:val="20"/>
          <w:szCs w:val="20"/>
        </w:rPr>
        <w:t>r</w:t>
      </w:r>
      <w:r w:rsidR="008C3D45" w:rsidRPr="005B3EB0">
        <w:rPr>
          <w:b/>
          <w:color w:val="000000" w:themeColor="text1"/>
          <w:sz w:val="20"/>
          <w:szCs w:val="20"/>
        </w:rPr>
        <w:t xml:space="preserve">nehmen sogar auf Platz drei von 13 und liegt damit nur knapp hinter dem diesjährigen </w:t>
      </w:r>
      <w:r w:rsidR="008C3D45">
        <w:rPr>
          <w:b/>
          <w:color w:val="000000" w:themeColor="text1"/>
          <w:sz w:val="20"/>
          <w:szCs w:val="20"/>
        </w:rPr>
        <w:t xml:space="preserve">Spitzenreiter, der das </w:t>
      </w:r>
      <w:r w:rsidR="008C3D45" w:rsidRPr="005B3EB0">
        <w:rPr>
          <w:b/>
          <w:color w:val="000000" w:themeColor="text1"/>
          <w:sz w:val="20"/>
          <w:szCs w:val="20"/>
        </w:rPr>
        <w:t>Top-Ergebnis von 73,9 Prozent</w:t>
      </w:r>
      <w:r w:rsidR="008C3D45">
        <w:rPr>
          <w:b/>
          <w:color w:val="000000" w:themeColor="text1"/>
          <w:sz w:val="20"/>
          <w:szCs w:val="20"/>
        </w:rPr>
        <w:t xml:space="preserve"> e</w:t>
      </w:r>
      <w:r w:rsidR="008C3D45">
        <w:rPr>
          <w:b/>
          <w:color w:val="000000" w:themeColor="text1"/>
          <w:sz w:val="20"/>
          <w:szCs w:val="20"/>
        </w:rPr>
        <w:t>r</w:t>
      </w:r>
      <w:r w:rsidR="008C3D45">
        <w:rPr>
          <w:b/>
          <w:color w:val="000000" w:themeColor="text1"/>
          <w:sz w:val="20"/>
          <w:szCs w:val="20"/>
        </w:rPr>
        <w:t>reichte</w:t>
      </w:r>
      <w:r w:rsidR="008C3D45" w:rsidRPr="005B3EB0">
        <w:rPr>
          <w:b/>
          <w:color w:val="000000" w:themeColor="text1"/>
          <w:sz w:val="20"/>
          <w:szCs w:val="20"/>
        </w:rPr>
        <w:t xml:space="preserve">. </w:t>
      </w:r>
      <w:r w:rsidR="008C3D45">
        <w:rPr>
          <w:b/>
          <w:color w:val="000000" w:themeColor="text1"/>
          <w:sz w:val="20"/>
          <w:szCs w:val="20"/>
        </w:rPr>
        <w:t>A</w:t>
      </w:r>
      <w:r w:rsidR="008C3D45" w:rsidRPr="005B3EB0">
        <w:rPr>
          <w:b/>
          <w:color w:val="000000" w:themeColor="text1"/>
          <w:sz w:val="20"/>
          <w:szCs w:val="20"/>
        </w:rPr>
        <w:t>uch in Sachen CO</w:t>
      </w:r>
      <w:r w:rsidR="008C3D45" w:rsidRPr="00BB1E08">
        <w:rPr>
          <w:b/>
          <w:color w:val="000000" w:themeColor="text1"/>
          <w:sz w:val="20"/>
          <w:szCs w:val="20"/>
          <w:vertAlign w:val="subscript"/>
        </w:rPr>
        <w:t>2</w:t>
      </w:r>
      <w:r w:rsidR="008C3D45" w:rsidRPr="005B3EB0">
        <w:rPr>
          <w:b/>
          <w:color w:val="000000" w:themeColor="text1"/>
          <w:sz w:val="20"/>
          <w:szCs w:val="20"/>
        </w:rPr>
        <w:t>-Reduzierung nimmt der Pharmadienstleister eine Vorbildrolle ein</w:t>
      </w:r>
      <w:r w:rsidR="008C3D45">
        <w:rPr>
          <w:b/>
          <w:color w:val="000000" w:themeColor="text1"/>
          <w:sz w:val="20"/>
          <w:szCs w:val="20"/>
        </w:rPr>
        <w:t>:</w:t>
      </w:r>
      <w:r w:rsidR="008C3D45" w:rsidRPr="005B3EB0">
        <w:rPr>
          <w:b/>
          <w:color w:val="000000" w:themeColor="text1"/>
          <w:sz w:val="20"/>
          <w:szCs w:val="20"/>
        </w:rPr>
        <w:t xml:space="preserve"> Mit einem Kohlenstoffdioxid-Ausstoß von 98,2 Gramm CO</w:t>
      </w:r>
      <w:r w:rsidR="008C3D45" w:rsidRPr="008C3D45">
        <w:rPr>
          <w:b/>
          <w:color w:val="000000" w:themeColor="text1"/>
          <w:sz w:val="20"/>
          <w:szCs w:val="20"/>
          <w:vertAlign w:val="subscript"/>
        </w:rPr>
        <w:t>2</w:t>
      </w:r>
      <w:r w:rsidR="008C3D45">
        <w:rPr>
          <w:b/>
          <w:color w:val="000000" w:themeColor="text1"/>
          <w:sz w:val="20"/>
          <w:szCs w:val="20"/>
        </w:rPr>
        <w:t xml:space="preserve"> pro </w:t>
      </w:r>
      <w:r w:rsidR="008C3D45" w:rsidRPr="005B3EB0">
        <w:rPr>
          <w:b/>
          <w:color w:val="000000" w:themeColor="text1"/>
          <w:sz w:val="20"/>
          <w:szCs w:val="20"/>
        </w:rPr>
        <w:t>Kilometer liegt MARVECS weit unter dem Durchschnitt von 131 Gramm CO</w:t>
      </w:r>
      <w:r w:rsidR="008C3D45" w:rsidRPr="008C3D45">
        <w:rPr>
          <w:b/>
          <w:color w:val="000000" w:themeColor="text1"/>
          <w:sz w:val="20"/>
          <w:szCs w:val="20"/>
          <w:vertAlign w:val="subscript"/>
        </w:rPr>
        <w:t>2</w:t>
      </w:r>
      <w:r w:rsidR="008C3D45">
        <w:rPr>
          <w:b/>
          <w:color w:val="000000" w:themeColor="text1"/>
          <w:sz w:val="20"/>
          <w:szCs w:val="20"/>
        </w:rPr>
        <w:t xml:space="preserve"> pro </w:t>
      </w:r>
      <w:r w:rsidR="008C3D45" w:rsidRPr="005B3EB0">
        <w:rPr>
          <w:b/>
          <w:color w:val="000000" w:themeColor="text1"/>
          <w:sz w:val="20"/>
          <w:szCs w:val="20"/>
        </w:rPr>
        <w:t>Kilometer.</w:t>
      </w:r>
    </w:p>
    <w:p w14:paraId="5FA6DB68" w14:textId="77777777" w:rsidR="008C3D45" w:rsidRPr="008C3D45" w:rsidRDefault="008C3D45" w:rsidP="005B3EB0">
      <w:pPr>
        <w:spacing w:line="360" w:lineRule="auto"/>
        <w:rPr>
          <w:color w:val="000000" w:themeColor="text1"/>
          <w:sz w:val="20"/>
          <w:szCs w:val="20"/>
        </w:rPr>
      </w:pPr>
    </w:p>
    <w:p w14:paraId="2F0BF515" w14:textId="4F9EAE25" w:rsidR="005B3EB0" w:rsidRPr="008C3D45" w:rsidRDefault="005B3EB0" w:rsidP="005B3EB0">
      <w:pPr>
        <w:spacing w:line="360" w:lineRule="auto"/>
        <w:rPr>
          <w:color w:val="000000" w:themeColor="text1"/>
          <w:sz w:val="20"/>
          <w:szCs w:val="20"/>
        </w:rPr>
      </w:pPr>
      <w:r w:rsidRPr="008C3D45">
        <w:rPr>
          <w:color w:val="000000" w:themeColor="text1"/>
          <w:sz w:val="20"/>
          <w:szCs w:val="20"/>
        </w:rPr>
        <w:t>„Unseren zahlreichen Außendienst-Teams sind sehr viel unter</w:t>
      </w:r>
      <w:r w:rsidR="00BB1E08">
        <w:rPr>
          <w:color w:val="000000" w:themeColor="text1"/>
          <w:sz w:val="20"/>
          <w:szCs w:val="20"/>
        </w:rPr>
        <w:t xml:space="preserve">wegs. </w:t>
      </w:r>
      <w:r w:rsidRPr="008C3D45">
        <w:rPr>
          <w:color w:val="000000" w:themeColor="text1"/>
          <w:sz w:val="20"/>
          <w:szCs w:val="20"/>
        </w:rPr>
        <w:t>MARVECS sieht es deshalb als seine Pflicht an, den Fuhrpark mit möglichst ressourcenschonenden Fahrzeugen auszustatten. Damit unterstreicht das U</w:t>
      </w:r>
      <w:r w:rsidRPr="008C3D45">
        <w:rPr>
          <w:color w:val="000000" w:themeColor="text1"/>
          <w:sz w:val="20"/>
          <w:szCs w:val="20"/>
        </w:rPr>
        <w:t>n</w:t>
      </w:r>
      <w:r w:rsidRPr="008C3D45">
        <w:rPr>
          <w:color w:val="000000" w:themeColor="text1"/>
          <w:sz w:val="20"/>
          <w:szCs w:val="20"/>
        </w:rPr>
        <w:t>ternehmen sein Verantwortungsbewusstsein gegenüber der Umwelt“, sagt</w:t>
      </w:r>
      <w:r w:rsidR="008C3D45" w:rsidRPr="008C3D45">
        <w:rPr>
          <w:color w:val="000000" w:themeColor="text1"/>
          <w:sz w:val="20"/>
          <w:szCs w:val="20"/>
        </w:rPr>
        <w:t xml:space="preserve"> MARVECS-Geschäftsführer</w:t>
      </w:r>
      <w:r w:rsidR="00F97A3A">
        <w:rPr>
          <w:color w:val="000000" w:themeColor="text1"/>
          <w:sz w:val="20"/>
          <w:szCs w:val="20"/>
        </w:rPr>
        <w:t>in</w:t>
      </w:r>
      <w:r w:rsidR="008C3D45" w:rsidRPr="008C3D45">
        <w:rPr>
          <w:color w:val="000000" w:themeColor="text1"/>
          <w:sz w:val="20"/>
          <w:szCs w:val="20"/>
        </w:rPr>
        <w:t xml:space="preserve"> </w:t>
      </w:r>
      <w:r w:rsidR="00F97A3A">
        <w:rPr>
          <w:color w:val="000000" w:themeColor="text1"/>
          <w:sz w:val="20"/>
          <w:szCs w:val="20"/>
        </w:rPr>
        <w:t xml:space="preserve">Katrin </w:t>
      </w:r>
      <w:proofErr w:type="spellStart"/>
      <w:r w:rsidR="00F97A3A">
        <w:rPr>
          <w:color w:val="000000" w:themeColor="text1"/>
          <w:sz w:val="20"/>
          <w:szCs w:val="20"/>
        </w:rPr>
        <w:t>Wenzler</w:t>
      </w:r>
      <w:proofErr w:type="spellEnd"/>
      <w:r w:rsidRPr="008C3D45">
        <w:rPr>
          <w:color w:val="FF0000"/>
          <w:sz w:val="20"/>
          <w:szCs w:val="20"/>
        </w:rPr>
        <w:t xml:space="preserve"> </w:t>
      </w:r>
      <w:r w:rsidRPr="008C3D45">
        <w:rPr>
          <w:color w:val="000000" w:themeColor="text1"/>
          <w:sz w:val="20"/>
          <w:szCs w:val="20"/>
        </w:rPr>
        <w:t xml:space="preserve">dazu. </w:t>
      </w:r>
    </w:p>
    <w:p w14:paraId="6FF34CA6" w14:textId="77777777" w:rsidR="007F1C8C" w:rsidRDefault="007F1C8C" w:rsidP="0038558E">
      <w:pPr>
        <w:pStyle w:val="Textkrper"/>
        <w:spacing w:line="336" w:lineRule="auto"/>
        <w:rPr>
          <w:rFonts w:ascii="Helvetica" w:hAnsi="Helvetica" w:cs="Helvetica"/>
          <w:sz w:val="20"/>
        </w:rPr>
      </w:pPr>
    </w:p>
    <w:p w14:paraId="6D22EC81" w14:textId="6BDFC88E" w:rsidR="005B3EB0" w:rsidRPr="00723CE3" w:rsidRDefault="00723CE3" w:rsidP="00723CE3">
      <w:pPr>
        <w:spacing w:line="360" w:lineRule="auto"/>
        <w:rPr>
          <w:sz w:val="20"/>
          <w:szCs w:val="20"/>
        </w:rPr>
      </w:pPr>
      <w:r w:rsidRPr="00723CE3">
        <w:rPr>
          <w:rFonts w:cs="Verdana"/>
          <w:sz w:val="20"/>
          <w:szCs w:val="20"/>
        </w:rPr>
        <w:t>Bereits zum fünften Mal haben die Volkswagen Leasing GmbH und der NABU den alljährlichen Award für umweltorientiertes Fuhrparkmanagement verliehen. „DIE GRÜNE FLOTTE“ ist ein Teil des mehrfach ausgezeichneten Umwelt-Programms. Ziel ist die Unterstützung umweltfreundlicher Fahrzeugflotten s</w:t>
      </w:r>
      <w:r w:rsidRPr="00723CE3">
        <w:rPr>
          <w:rFonts w:cs="Verdana"/>
          <w:sz w:val="20"/>
          <w:szCs w:val="20"/>
        </w:rPr>
        <w:t>o</w:t>
      </w:r>
      <w:r w:rsidRPr="00723CE3">
        <w:rPr>
          <w:rFonts w:cs="Verdana"/>
          <w:sz w:val="20"/>
          <w:szCs w:val="20"/>
        </w:rPr>
        <w:t>wie die Förderung konkreter Klima- und Umweltschutzprojekte.</w:t>
      </w:r>
    </w:p>
    <w:p w14:paraId="6FD812F0" w14:textId="77777777" w:rsidR="005B3EB0" w:rsidRDefault="005B3EB0" w:rsidP="005B3EB0">
      <w:pPr>
        <w:rPr>
          <w:color w:val="000000" w:themeColor="text1"/>
          <w:sz w:val="24"/>
          <w:szCs w:val="24"/>
        </w:rPr>
      </w:pPr>
    </w:p>
    <w:p w14:paraId="6BD2CB3D" w14:textId="77777777" w:rsidR="005B3EB0" w:rsidRPr="005B3EB0" w:rsidRDefault="005B3EB0" w:rsidP="005B3EB0">
      <w:pPr>
        <w:rPr>
          <w:b/>
          <w:color w:val="000000" w:themeColor="text1"/>
          <w:sz w:val="20"/>
          <w:szCs w:val="20"/>
        </w:rPr>
      </w:pPr>
      <w:r w:rsidRPr="005B3EB0">
        <w:rPr>
          <w:b/>
          <w:color w:val="000000" w:themeColor="text1"/>
          <w:sz w:val="20"/>
          <w:szCs w:val="20"/>
        </w:rPr>
        <w:t>Im Dienste der Umwelt</w:t>
      </w:r>
    </w:p>
    <w:p w14:paraId="4F5B679D" w14:textId="77777777" w:rsidR="005B3EB0" w:rsidRDefault="005B3EB0" w:rsidP="005B3EB0">
      <w:pPr>
        <w:rPr>
          <w:color w:val="000000" w:themeColor="text1"/>
          <w:sz w:val="24"/>
          <w:szCs w:val="24"/>
        </w:rPr>
      </w:pPr>
    </w:p>
    <w:p w14:paraId="10CBD6DA" w14:textId="655E8D2F" w:rsidR="005B3EB0" w:rsidRPr="005B3EB0" w:rsidRDefault="00BB1E08" w:rsidP="005B3EB0">
      <w:pPr>
        <w:spacing w:line="360" w:lineRule="auto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A</w:t>
      </w:r>
      <w:r w:rsidR="005B3EB0" w:rsidRPr="005B3EB0">
        <w:rPr>
          <w:color w:val="000000" w:themeColor="text1"/>
          <w:sz w:val="20"/>
          <w:szCs w:val="20"/>
        </w:rPr>
        <w:t xml:space="preserve">ls </w:t>
      </w:r>
      <w:r>
        <w:rPr>
          <w:color w:val="000000" w:themeColor="text1"/>
          <w:sz w:val="20"/>
          <w:szCs w:val="20"/>
        </w:rPr>
        <w:t>besonders umweltfreundlich wurden in der Auswertung</w:t>
      </w:r>
      <w:r w:rsidR="005B3EB0" w:rsidRPr="005B3EB0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PKW</w:t>
      </w:r>
      <w:r w:rsidR="005B3EB0" w:rsidRPr="005B3EB0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eingestuft, die </w:t>
      </w:r>
      <w:r w:rsidRPr="005B3EB0">
        <w:rPr>
          <w:color w:val="000000" w:themeColor="text1"/>
          <w:sz w:val="20"/>
          <w:szCs w:val="20"/>
        </w:rPr>
        <w:t>nach Herstellerangab</w:t>
      </w:r>
      <w:r>
        <w:rPr>
          <w:color w:val="000000" w:themeColor="text1"/>
          <w:sz w:val="20"/>
          <w:szCs w:val="20"/>
        </w:rPr>
        <w:t>en</w:t>
      </w:r>
      <w:r w:rsidRPr="005B3EB0">
        <w:rPr>
          <w:color w:val="000000" w:themeColor="text1"/>
          <w:sz w:val="20"/>
          <w:szCs w:val="20"/>
        </w:rPr>
        <w:t xml:space="preserve"> </w:t>
      </w:r>
      <w:r w:rsidR="005B3EB0" w:rsidRPr="005B3EB0">
        <w:rPr>
          <w:color w:val="000000" w:themeColor="text1"/>
          <w:sz w:val="20"/>
          <w:szCs w:val="20"/>
        </w:rPr>
        <w:t xml:space="preserve">110 Gramm </w:t>
      </w:r>
      <w:r w:rsidRPr="005B3EB0">
        <w:rPr>
          <w:color w:val="000000" w:themeColor="text1"/>
          <w:sz w:val="20"/>
          <w:szCs w:val="20"/>
        </w:rPr>
        <w:t>CO</w:t>
      </w:r>
      <w:r w:rsidRPr="00BB1E08">
        <w:rPr>
          <w:color w:val="000000" w:themeColor="text1"/>
          <w:sz w:val="20"/>
          <w:szCs w:val="20"/>
          <w:vertAlign w:val="subscript"/>
        </w:rPr>
        <w:t>2</w:t>
      </w:r>
      <w:r>
        <w:rPr>
          <w:color w:val="000000" w:themeColor="text1"/>
          <w:sz w:val="20"/>
          <w:szCs w:val="20"/>
          <w:vertAlign w:val="subscript"/>
        </w:rPr>
        <w:t xml:space="preserve"> </w:t>
      </w:r>
      <w:r>
        <w:rPr>
          <w:color w:val="000000" w:themeColor="text1"/>
          <w:sz w:val="20"/>
          <w:szCs w:val="20"/>
        </w:rPr>
        <w:t>oder</w:t>
      </w:r>
      <w:r w:rsidRPr="00BB1E08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weniger </w:t>
      </w:r>
      <w:r w:rsidRPr="00BB1E08">
        <w:rPr>
          <w:color w:val="000000" w:themeColor="text1"/>
          <w:sz w:val="20"/>
          <w:szCs w:val="20"/>
        </w:rPr>
        <w:t>pro100 Kilometer</w:t>
      </w:r>
      <w:r>
        <w:rPr>
          <w:color w:val="000000" w:themeColor="text1"/>
          <w:sz w:val="20"/>
          <w:szCs w:val="20"/>
        </w:rPr>
        <w:t xml:space="preserve"> au</w:t>
      </w:r>
      <w:r>
        <w:rPr>
          <w:color w:val="000000" w:themeColor="text1"/>
          <w:sz w:val="20"/>
          <w:szCs w:val="20"/>
        </w:rPr>
        <w:t>s</w:t>
      </w:r>
      <w:r>
        <w:rPr>
          <w:color w:val="000000" w:themeColor="text1"/>
          <w:sz w:val="20"/>
          <w:szCs w:val="20"/>
        </w:rPr>
        <w:t xml:space="preserve">stoßen oder über ein </w:t>
      </w:r>
      <w:r w:rsidR="005B3EB0" w:rsidRPr="005B3EB0">
        <w:rPr>
          <w:color w:val="000000" w:themeColor="text1"/>
          <w:sz w:val="20"/>
          <w:szCs w:val="20"/>
        </w:rPr>
        <w:t>Energieeffizienzlabel A oder A+</w:t>
      </w:r>
      <w:r>
        <w:rPr>
          <w:color w:val="000000" w:themeColor="text1"/>
          <w:sz w:val="20"/>
          <w:szCs w:val="20"/>
        </w:rPr>
        <w:t xml:space="preserve"> verfügen</w:t>
      </w:r>
      <w:r w:rsidR="005B3EB0" w:rsidRPr="005B3EB0">
        <w:rPr>
          <w:color w:val="000000" w:themeColor="text1"/>
          <w:sz w:val="20"/>
          <w:szCs w:val="20"/>
        </w:rPr>
        <w:t>. Außerdem</w:t>
      </w:r>
      <w:r>
        <w:rPr>
          <w:color w:val="000000" w:themeColor="text1"/>
          <w:sz w:val="20"/>
          <w:szCs w:val="20"/>
        </w:rPr>
        <w:t xml:space="preserve"> wurden CNG</w:t>
      </w:r>
      <w:r w:rsidR="005B3EB0" w:rsidRPr="005B3EB0">
        <w:rPr>
          <w:color w:val="000000" w:themeColor="text1"/>
          <w:sz w:val="20"/>
          <w:szCs w:val="20"/>
        </w:rPr>
        <w:t>(Erdga</w:t>
      </w:r>
      <w:r w:rsidR="008C3D45">
        <w:rPr>
          <w:color w:val="000000" w:themeColor="text1"/>
          <w:sz w:val="20"/>
          <w:szCs w:val="20"/>
        </w:rPr>
        <w:t>s</w:t>
      </w:r>
      <w:r w:rsidR="005B3EB0" w:rsidRPr="005B3EB0">
        <w:rPr>
          <w:color w:val="000000" w:themeColor="text1"/>
          <w:sz w:val="20"/>
          <w:szCs w:val="20"/>
        </w:rPr>
        <w:t xml:space="preserve">)-betriebene </w:t>
      </w:r>
      <w:r>
        <w:rPr>
          <w:color w:val="000000" w:themeColor="text1"/>
          <w:sz w:val="20"/>
          <w:szCs w:val="20"/>
        </w:rPr>
        <w:t xml:space="preserve">PKW </w:t>
      </w:r>
      <w:r w:rsidR="005B3EB0" w:rsidRPr="005B3EB0">
        <w:rPr>
          <w:color w:val="000000" w:themeColor="text1"/>
          <w:sz w:val="20"/>
          <w:szCs w:val="20"/>
        </w:rPr>
        <w:t>sowie Hybrid- und Elektrofahrzeuge</w:t>
      </w:r>
      <w:r>
        <w:rPr>
          <w:color w:val="000000" w:themeColor="text1"/>
          <w:sz w:val="20"/>
          <w:szCs w:val="20"/>
        </w:rPr>
        <w:t xml:space="preserve"> berücksichtigt</w:t>
      </w:r>
      <w:r w:rsidR="005B3EB0" w:rsidRPr="005B3EB0">
        <w:rPr>
          <w:color w:val="000000" w:themeColor="text1"/>
          <w:sz w:val="20"/>
          <w:szCs w:val="20"/>
        </w:rPr>
        <w:t xml:space="preserve">. </w:t>
      </w:r>
      <w:r>
        <w:rPr>
          <w:color w:val="000000" w:themeColor="text1"/>
          <w:sz w:val="20"/>
          <w:szCs w:val="20"/>
        </w:rPr>
        <w:t>Auch l</w:t>
      </w:r>
      <w:r w:rsidR="005B3EB0" w:rsidRPr="005B3EB0">
        <w:rPr>
          <w:color w:val="000000" w:themeColor="text1"/>
          <w:sz w:val="20"/>
          <w:szCs w:val="20"/>
        </w:rPr>
        <w:t>eichte Nutzfahrzeuge</w:t>
      </w:r>
      <w:r>
        <w:rPr>
          <w:color w:val="000000" w:themeColor="text1"/>
          <w:sz w:val="20"/>
          <w:szCs w:val="20"/>
        </w:rPr>
        <w:t>, die</w:t>
      </w:r>
      <w:r w:rsidR="005B3EB0" w:rsidRPr="005B3EB0">
        <w:rPr>
          <w:color w:val="000000" w:themeColor="text1"/>
          <w:sz w:val="20"/>
          <w:szCs w:val="20"/>
        </w:rPr>
        <w:t xml:space="preserve"> </w:t>
      </w:r>
      <w:r w:rsidRPr="005B3EB0">
        <w:rPr>
          <w:color w:val="000000" w:themeColor="text1"/>
          <w:sz w:val="20"/>
          <w:szCs w:val="20"/>
        </w:rPr>
        <w:t>nach Herstellerangabe</w:t>
      </w:r>
      <w:r>
        <w:rPr>
          <w:color w:val="000000" w:themeColor="text1"/>
          <w:sz w:val="20"/>
          <w:szCs w:val="20"/>
        </w:rPr>
        <w:t>n</w:t>
      </w:r>
      <w:r w:rsidRPr="005B3EB0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ein</w:t>
      </w:r>
      <w:r w:rsidR="005B3EB0" w:rsidRPr="005B3EB0">
        <w:rPr>
          <w:color w:val="000000" w:themeColor="text1"/>
          <w:sz w:val="20"/>
          <w:szCs w:val="20"/>
        </w:rPr>
        <w:t xml:space="preserve"> Verhältnis von Nutzlast und CO</w:t>
      </w:r>
      <w:r w:rsidR="005B3EB0" w:rsidRPr="00BB1E08">
        <w:rPr>
          <w:color w:val="000000" w:themeColor="text1"/>
          <w:sz w:val="20"/>
          <w:szCs w:val="20"/>
          <w:vertAlign w:val="subscript"/>
        </w:rPr>
        <w:t>2</w:t>
      </w:r>
      <w:r w:rsidR="005B3EB0" w:rsidRPr="005B3EB0">
        <w:rPr>
          <w:color w:val="000000" w:themeColor="text1"/>
          <w:sz w:val="20"/>
          <w:szCs w:val="20"/>
        </w:rPr>
        <w:t xml:space="preserve">-Emissionen von 4,5 oder größer </w:t>
      </w:r>
      <w:r>
        <w:rPr>
          <w:color w:val="000000" w:themeColor="text1"/>
          <w:sz w:val="20"/>
          <w:szCs w:val="20"/>
        </w:rPr>
        <w:t>haben und</w:t>
      </w:r>
      <w:r w:rsidR="005B3EB0" w:rsidRPr="005B3EB0">
        <w:rPr>
          <w:color w:val="000000" w:themeColor="text1"/>
          <w:sz w:val="20"/>
          <w:szCs w:val="20"/>
        </w:rPr>
        <w:t xml:space="preserve"> Fahrzeuge mit Euro-6-Norm</w:t>
      </w:r>
      <w:r>
        <w:rPr>
          <w:color w:val="000000" w:themeColor="text1"/>
          <w:sz w:val="20"/>
          <w:szCs w:val="20"/>
        </w:rPr>
        <w:t xml:space="preserve"> wurden aufgenommen</w:t>
      </w:r>
      <w:r w:rsidR="005B3EB0" w:rsidRPr="005B3EB0">
        <w:rPr>
          <w:color w:val="000000" w:themeColor="text1"/>
          <w:sz w:val="20"/>
          <w:szCs w:val="20"/>
        </w:rPr>
        <w:t>.</w:t>
      </w:r>
    </w:p>
    <w:p w14:paraId="08E51F4B" w14:textId="77777777" w:rsidR="000C7657" w:rsidRDefault="000C7657" w:rsidP="0038558E">
      <w:pPr>
        <w:pStyle w:val="Textkrper"/>
        <w:spacing w:line="240" w:lineRule="auto"/>
        <w:ind w:right="-57"/>
        <w:rPr>
          <w:rFonts w:ascii="Helvetica" w:hAnsi="Helvetica" w:cs="Helvetica"/>
          <w:b w:val="0"/>
          <w:sz w:val="20"/>
        </w:rPr>
      </w:pPr>
    </w:p>
    <w:p w14:paraId="313599CB" w14:textId="6A50EE7F" w:rsidR="00BA683A" w:rsidRPr="0038558E" w:rsidRDefault="00BA683A" w:rsidP="0038558E">
      <w:pPr>
        <w:pStyle w:val="Textkrper"/>
        <w:spacing w:line="240" w:lineRule="auto"/>
        <w:ind w:right="-57"/>
        <w:rPr>
          <w:rFonts w:ascii="Helvetica" w:hAnsi="Helvetica" w:cs="Helvetica"/>
          <w:b w:val="0"/>
          <w:i/>
          <w:sz w:val="18"/>
          <w:szCs w:val="18"/>
        </w:rPr>
      </w:pPr>
    </w:p>
    <w:bookmarkEnd w:id="0"/>
    <w:bookmarkEnd w:id="1"/>
    <w:bookmarkEnd w:id="2"/>
    <w:bookmarkEnd w:id="3"/>
    <w:bookmarkEnd w:id="4"/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p w14:paraId="65BD5EE5" w14:textId="77777777" w:rsidR="00BA683A" w:rsidRDefault="00BA683A" w:rsidP="00CD7820">
            <w:pPr>
              <w:tabs>
                <w:tab w:val="left" w:pos="3686"/>
              </w:tabs>
              <w:ind w:right="-335"/>
              <w:rPr>
                <w:b/>
                <w:bCs/>
                <w:sz w:val="18"/>
              </w:rPr>
            </w:pPr>
          </w:p>
          <w:p w14:paraId="66C392C9" w14:textId="77777777" w:rsidR="00AF507E" w:rsidRDefault="00AF507E" w:rsidP="00CD7820">
            <w:pPr>
              <w:tabs>
                <w:tab w:val="left" w:pos="3686"/>
              </w:tabs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2C110938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5E4D40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B98D41A" w:rsidR="00AF507E" w:rsidRPr="005B178B" w:rsidRDefault="005E4D40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b/>
                <w:bCs/>
                <w:lang w:val="en-GB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en-GB"/>
              </w:rPr>
              <w:t>melanie.buck</w:t>
            </w:r>
            <w:proofErr w:type="spellEnd"/>
            <w:proofErr w:type="gramEnd"/>
            <w:r w:rsidR="00AF507E"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310DEC9C" w14:textId="77777777" w:rsidR="005E4D40" w:rsidRDefault="005E4D40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</w:p>
          <w:p w14:paraId="11B477A5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B5C9A72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7A9DC095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CD7820">
      <w:pPr>
        <w:pStyle w:val="Kopfzeile"/>
        <w:tabs>
          <w:tab w:val="left" w:pos="3686"/>
        </w:tabs>
        <w:ind w:right="-335"/>
        <w:rPr>
          <w:rFonts w:ascii="Helvetica" w:hAnsi="Helvetica" w:cs="Helvetica"/>
          <w:sz w:val="18"/>
          <w:lang w:val="it-IT"/>
        </w:rPr>
      </w:pPr>
    </w:p>
    <w:p w14:paraId="29DD9135" w14:textId="276D4897" w:rsidR="00AF507E" w:rsidRPr="004C4802" w:rsidRDefault="00D45834" w:rsidP="00CD7820">
      <w:pPr>
        <w:pStyle w:val="Kopfzeile"/>
        <w:tabs>
          <w:tab w:val="clear" w:pos="9072"/>
          <w:tab w:val="left" w:pos="3686"/>
          <w:tab w:val="right" w:pos="8789"/>
        </w:tabs>
        <w:ind w:right="-335"/>
        <w:rPr>
          <w:rFonts w:ascii="Helvetica" w:hAnsi="Helvetica" w:cs="Helvetica"/>
          <w:sz w:val="18"/>
        </w:rPr>
      </w:pPr>
      <w:r w:rsidRPr="00D45834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  auf die Unterstützung von MARVECS. Dabei deckt MARVECS die gesamte Palette der Leistungen ab – sowohl im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“ auf diesem Wege nicht nur Komplettlösungen für die Ei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führung neuer Pharmaprodukte, sondern betreut die pharmazeutischen Unternehmen wä</w:t>
      </w:r>
      <w:r w:rsidRPr="00D45834">
        <w:rPr>
          <w:rFonts w:ascii="Helvetica" w:hAnsi="Helvetica" w:cs="Helvetica"/>
          <w:color w:val="000000"/>
          <w:sz w:val="18"/>
        </w:rPr>
        <w:t>h</w:t>
      </w:r>
      <w:r w:rsidRPr="00D45834">
        <w:rPr>
          <w:rFonts w:ascii="Helvetica" w:hAnsi="Helvetica" w:cs="Helvetica"/>
          <w:color w:val="000000"/>
          <w:sz w:val="18"/>
        </w:rPr>
        <w:t>rend des gesamten Produktlebenszyklus, also auch in der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-Phase“ von Medikame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ten.</w:t>
      </w:r>
    </w:p>
    <w:bookmarkEnd w:id="5"/>
    <w:sectPr w:rsidR="00AF507E" w:rsidRPr="004C4802" w:rsidSect="00383126">
      <w:headerReference w:type="default" r:id="rId8"/>
      <w:type w:val="continuous"/>
      <w:pgSz w:w="11899" w:h="16838"/>
      <w:pgMar w:top="3510" w:right="2827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B87D6C" w:rsidRDefault="00B87D6C">
      <w:r>
        <w:separator/>
      </w:r>
    </w:p>
  </w:endnote>
  <w:endnote w:type="continuationSeparator" w:id="0">
    <w:p w14:paraId="2713966B" w14:textId="77777777" w:rsidR="00B87D6C" w:rsidRDefault="00B8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B87D6C" w:rsidRDefault="00B87D6C">
      <w:r>
        <w:separator/>
      </w:r>
    </w:p>
  </w:footnote>
  <w:footnote w:type="continuationSeparator" w:id="0">
    <w:p w14:paraId="2CF242FD" w14:textId="77777777" w:rsidR="00B87D6C" w:rsidRDefault="00B87D6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4B3DFCF5" w:rsidR="00B87D6C" w:rsidRDefault="00B87D6C" w:rsidP="00942617">
    <w:pPr>
      <w:ind w:right="-1332"/>
      <w:jc w:val="right"/>
    </w:pPr>
    <w:r>
      <w:rPr>
        <w:noProof/>
      </w:rPr>
      <w:drawing>
        <wp:inline distT="0" distB="0" distL="0" distR="0" wp14:anchorId="43E6AF8E" wp14:editId="0F2CF84B">
          <wp:extent cx="1193800" cy="787400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8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D8C86E" w14:textId="77777777" w:rsidR="00B87D6C" w:rsidRDefault="00B87D6C">
    <w:pPr>
      <w:rPr>
        <w:sz w:val="32"/>
      </w:rPr>
    </w:pPr>
  </w:p>
  <w:p w14:paraId="1F8DE4ED" w14:textId="77777777" w:rsidR="00B87D6C" w:rsidRPr="001515CF" w:rsidRDefault="00B87D6C" w:rsidP="001515CF">
    <w:pPr>
      <w:rPr>
        <w:sz w:val="32"/>
      </w:rPr>
    </w:pPr>
  </w:p>
  <w:p w14:paraId="21941E15" w14:textId="77777777" w:rsidR="00B87D6C" w:rsidRPr="00B12E2C" w:rsidRDefault="00B87D6C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21C1D9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EF"/>
    <w:rsid w:val="000219FE"/>
    <w:rsid w:val="00032144"/>
    <w:rsid w:val="0003654B"/>
    <w:rsid w:val="00060430"/>
    <w:rsid w:val="00070D7C"/>
    <w:rsid w:val="0008156A"/>
    <w:rsid w:val="0008710B"/>
    <w:rsid w:val="000A0E1B"/>
    <w:rsid w:val="000A2B35"/>
    <w:rsid w:val="000A566D"/>
    <w:rsid w:val="000B1F0E"/>
    <w:rsid w:val="000B3A7F"/>
    <w:rsid w:val="000B6C08"/>
    <w:rsid w:val="000B6F9B"/>
    <w:rsid w:val="000C0EB8"/>
    <w:rsid w:val="000C65F2"/>
    <w:rsid w:val="000C7657"/>
    <w:rsid w:val="000D0E1B"/>
    <w:rsid w:val="000E5B55"/>
    <w:rsid w:val="000F0561"/>
    <w:rsid w:val="000F0DF9"/>
    <w:rsid w:val="000F2D2E"/>
    <w:rsid w:val="000F36F2"/>
    <w:rsid w:val="000F45CB"/>
    <w:rsid w:val="000F4872"/>
    <w:rsid w:val="000F61E1"/>
    <w:rsid w:val="00100127"/>
    <w:rsid w:val="00100AD6"/>
    <w:rsid w:val="00100EC1"/>
    <w:rsid w:val="001038FB"/>
    <w:rsid w:val="0011022A"/>
    <w:rsid w:val="0011076B"/>
    <w:rsid w:val="001108A0"/>
    <w:rsid w:val="0012483C"/>
    <w:rsid w:val="001265CA"/>
    <w:rsid w:val="001327DA"/>
    <w:rsid w:val="0013297E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82848"/>
    <w:rsid w:val="001948F1"/>
    <w:rsid w:val="001950F2"/>
    <w:rsid w:val="00195693"/>
    <w:rsid w:val="001A1652"/>
    <w:rsid w:val="001B3B23"/>
    <w:rsid w:val="001B59E7"/>
    <w:rsid w:val="001D31D9"/>
    <w:rsid w:val="001E162C"/>
    <w:rsid w:val="001E21C9"/>
    <w:rsid w:val="001E3DB7"/>
    <w:rsid w:val="002018CC"/>
    <w:rsid w:val="00211120"/>
    <w:rsid w:val="0021687E"/>
    <w:rsid w:val="00217C96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484C"/>
    <w:rsid w:val="00254ED7"/>
    <w:rsid w:val="00255416"/>
    <w:rsid w:val="00255EC3"/>
    <w:rsid w:val="00257B72"/>
    <w:rsid w:val="00261B25"/>
    <w:rsid w:val="002822D5"/>
    <w:rsid w:val="002905BA"/>
    <w:rsid w:val="00292BBB"/>
    <w:rsid w:val="00293B0A"/>
    <w:rsid w:val="002A2FF7"/>
    <w:rsid w:val="002B00B2"/>
    <w:rsid w:val="002C7B86"/>
    <w:rsid w:val="002D2DB3"/>
    <w:rsid w:val="002D5668"/>
    <w:rsid w:val="002D5CCA"/>
    <w:rsid w:val="002D7669"/>
    <w:rsid w:val="002D7C7E"/>
    <w:rsid w:val="002F1168"/>
    <w:rsid w:val="002F1362"/>
    <w:rsid w:val="002F59CD"/>
    <w:rsid w:val="00313EAD"/>
    <w:rsid w:val="00322E36"/>
    <w:rsid w:val="003263C6"/>
    <w:rsid w:val="0032713B"/>
    <w:rsid w:val="00343EC0"/>
    <w:rsid w:val="00347505"/>
    <w:rsid w:val="003476CD"/>
    <w:rsid w:val="00353457"/>
    <w:rsid w:val="00353821"/>
    <w:rsid w:val="00354511"/>
    <w:rsid w:val="0035785A"/>
    <w:rsid w:val="00364307"/>
    <w:rsid w:val="00373664"/>
    <w:rsid w:val="00383126"/>
    <w:rsid w:val="0038558E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E6A2C"/>
    <w:rsid w:val="003F67A2"/>
    <w:rsid w:val="003F72C6"/>
    <w:rsid w:val="00406301"/>
    <w:rsid w:val="00406E4B"/>
    <w:rsid w:val="00413576"/>
    <w:rsid w:val="00414D5D"/>
    <w:rsid w:val="00415021"/>
    <w:rsid w:val="00423DC1"/>
    <w:rsid w:val="0043218E"/>
    <w:rsid w:val="00433504"/>
    <w:rsid w:val="00454F55"/>
    <w:rsid w:val="00454F61"/>
    <w:rsid w:val="004609B3"/>
    <w:rsid w:val="00463428"/>
    <w:rsid w:val="0046583F"/>
    <w:rsid w:val="00467A8F"/>
    <w:rsid w:val="0047147C"/>
    <w:rsid w:val="00474816"/>
    <w:rsid w:val="00495759"/>
    <w:rsid w:val="004A181D"/>
    <w:rsid w:val="004A3B9E"/>
    <w:rsid w:val="004A516F"/>
    <w:rsid w:val="004B3A4A"/>
    <w:rsid w:val="004B5239"/>
    <w:rsid w:val="004B797A"/>
    <w:rsid w:val="004C56FE"/>
    <w:rsid w:val="004E4D29"/>
    <w:rsid w:val="004E753A"/>
    <w:rsid w:val="004F31A3"/>
    <w:rsid w:val="004F692E"/>
    <w:rsid w:val="00503AD4"/>
    <w:rsid w:val="00507C68"/>
    <w:rsid w:val="00520442"/>
    <w:rsid w:val="0052353F"/>
    <w:rsid w:val="0052573C"/>
    <w:rsid w:val="005274EF"/>
    <w:rsid w:val="00527591"/>
    <w:rsid w:val="005316FE"/>
    <w:rsid w:val="00534DB0"/>
    <w:rsid w:val="005369B0"/>
    <w:rsid w:val="00551B8D"/>
    <w:rsid w:val="00552D1D"/>
    <w:rsid w:val="0056260D"/>
    <w:rsid w:val="005657D2"/>
    <w:rsid w:val="00567323"/>
    <w:rsid w:val="0057300C"/>
    <w:rsid w:val="00584D71"/>
    <w:rsid w:val="005934BD"/>
    <w:rsid w:val="005A0029"/>
    <w:rsid w:val="005B344B"/>
    <w:rsid w:val="005B3EB0"/>
    <w:rsid w:val="005B67E9"/>
    <w:rsid w:val="005C2261"/>
    <w:rsid w:val="005D5FC6"/>
    <w:rsid w:val="005E0DB9"/>
    <w:rsid w:val="005E224C"/>
    <w:rsid w:val="005E4D40"/>
    <w:rsid w:val="005E6D42"/>
    <w:rsid w:val="005F5AEF"/>
    <w:rsid w:val="0060412C"/>
    <w:rsid w:val="00606312"/>
    <w:rsid w:val="00616A1F"/>
    <w:rsid w:val="0062257C"/>
    <w:rsid w:val="00622E71"/>
    <w:rsid w:val="0062359F"/>
    <w:rsid w:val="00624215"/>
    <w:rsid w:val="00624823"/>
    <w:rsid w:val="00624993"/>
    <w:rsid w:val="00627ACF"/>
    <w:rsid w:val="0063688D"/>
    <w:rsid w:val="0064350C"/>
    <w:rsid w:val="00646BED"/>
    <w:rsid w:val="006518AA"/>
    <w:rsid w:val="00654D8F"/>
    <w:rsid w:val="006552C6"/>
    <w:rsid w:val="0065694A"/>
    <w:rsid w:val="00664A5F"/>
    <w:rsid w:val="00671D12"/>
    <w:rsid w:val="00673745"/>
    <w:rsid w:val="00680F85"/>
    <w:rsid w:val="006844F8"/>
    <w:rsid w:val="0069124D"/>
    <w:rsid w:val="00691AEC"/>
    <w:rsid w:val="006B026C"/>
    <w:rsid w:val="006B3F10"/>
    <w:rsid w:val="006C1CB2"/>
    <w:rsid w:val="006C640F"/>
    <w:rsid w:val="006D0838"/>
    <w:rsid w:val="006D42A1"/>
    <w:rsid w:val="006E117E"/>
    <w:rsid w:val="006E713D"/>
    <w:rsid w:val="006F54DD"/>
    <w:rsid w:val="006F7AFD"/>
    <w:rsid w:val="00703A6B"/>
    <w:rsid w:val="00705234"/>
    <w:rsid w:val="00707EC6"/>
    <w:rsid w:val="0071146B"/>
    <w:rsid w:val="00711565"/>
    <w:rsid w:val="00711F2F"/>
    <w:rsid w:val="00713755"/>
    <w:rsid w:val="00714642"/>
    <w:rsid w:val="00715A10"/>
    <w:rsid w:val="00716289"/>
    <w:rsid w:val="00716A50"/>
    <w:rsid w:val="00722F19"/>
    <w:rsid w:val="00723CE3"/>
    <w:rsid w:val="00726516"/>
    <w:rsid w:val="007270BE"/>
    <w:rsid w:val="00727EF6"/>
    <w:rsid w:val="0073360E"/>
    <w:rsid w:val="007438A8"/>
    <w:rsid w:val="007552D3"/>
    <w:rsid w:val="00757BF9"/>
    <w:rsid w:val="007608BC"/>
    <w:rsid w:val="00761D31"/>
    <w:rsid w:val="0076646A"/>
    <w:rsid w:val="00771EF7"/>
    <w:rsid w:val="007721BA"/>
    <w:rsid w:val="007722BC"/>
    <w:rsid w:val="00773E19"/>
    <w:rsid w:val="007750DB"/>
    <w:rsid w:val="00780D43"/>
    <w:rsid w:val="00790ACC"/>
    <w:rsid w:val="007912ED"/>
    <w:rsid w:val="007949F0"/>
    <w:rsid w:val="007A1FE6"/>
    <w:rsid w:val="007B28CD"/>
    <w:rsid w:val="007B7A4D"/>
    <w:rsid w:val="007C7F0F"/>
    <w:rsid w:val="007D15EA"/>
    <w:rsid w:val="007D21A8"/>
    <w:rsid w:val="007D313C"/>
    <w:rsid w:val="007F1C8C"/>
    <w:rsid w:val="007F2473"/>
    <w:rsid w:val="007F5440"/>
    <w:rsid w:val="008037FF"/>
    <w:rsid w:val="00807C52"/>
    <w:rsid w:val="00832F13"/>
    <w:rsid w:val="0085456F"/>
    <w:rsid w:val="00860D0D"/>
    <w:rsid w:val="00875C9C"/>
    <w:rsid w:val="008760F6"/>
    <w:rsid w:val="00880349"/>
    <w:rsid w:val="00893538"/>
    <w:rsid w:val="008A22B1"/>
    <w:rsid w:val="008A3ADB"/>
    <w:rsid w:val="008A4EA7"/>
    <w:rsid w:val="008B6379"/>
    <w:rsid w:val="008C2FC6"/>
    <w:rsid w:val="008C3D45"/>
    <w:rsid w:val="008D2C83"/>
    <w:rsid w:val="008D4B20"/>
    <w:rsid w:val="008E005E"/>
    <w:rsid w:val="008F1B29"/>
    <w:rsid w:val="00903387"/>
    <w:rsid w:val="009038FB"/>
    <w:rsid w:val="00907C18"/>
    <w:rsid w:val="009203A5"/>
    <w:rsid w:val="00937C81"/>
    <w:rsid w:val="00942617"/>
    <w:rsid w:val="00943A28"/>
    <w:rsid w:val="00954C93"/>
    <w:rsid w:val="00954F70"/>
    <w:rsid w:val="00962598"/>
    <w:rsid w:val="009660D2"/>
    <w:rsid w:val="00973D15"/>
    <w:rsid w:val="00974D1C"/>
    <w:rsid w:val="00974DF0"/>
    <w:rsid w:val="00982EAE"/>
    <w:rsid w:val="00984D30"/>
    <w:rsid w:val="009A0357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50B5"/>
    <w:rsid w:val="009C6204"/>
    <w:rsid w:val="009D43F2"/>
    <w:rsid w:val="009E46F7"/>
    <w:rsid w:val="009E5984"/>
    <w:rsid w:val="009F1777"/>
    <w:rsid w:val="009F4A03"/>
    <w:rsid w:val="00A0421C"/>
    <w:rsid w:val="00A11CAC"/>
    <w:rsid w:val="00A24C34"/>
    <w:rsid w:val="00A27023"/>
    <w:rsid w:val="00A27FFC"/>
    <w:rsid w:val="00A40361"/>
    <w:rsid w:val="00A426A8"/>
    <w:rsid w:val="00A42896"/>
    <w:rsid w:val="00A5592A"/>
    <w:rsid w:val="00A55C3D"/>
    <w:rsid w:val="00A56236"/>
    <w:rsid w:val="00A571F8"/>
    <w:rsid w:val="00A607A0"/>
    <w:rsid w:val="00A61043"/>
    <w:rsid w:val="00A640EC"/>
    <w:rsid w:val="00A65E9F"/>
    <w:rsid w:val="00A67BE9"/>
    <w:rsid w:val="00A81E09"/>
    <w:rsid w:val="00A84FF2"/>
    <w:rsid w:val="00A87B1B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2D98"/>
    <w:rsid w:val="00AC604F"/>
    <w:rsid w:val="00AC6C52"/>
    <w:rsid w:val="00AD1996"/>
    <w:rsid w:val="00AD385A"/>
    <w:rsid w:val="00AE01EC"/>
    <w:rsid w:val="00AE6C44"/>
    <w:rsid w:val="00AE757C"/>
    <w:rsid w:val="00AF0C0A"/>
    <w:rsid w:val="00AF142B"/>
    <w:rsid w:val="00AF14D7"/>
    <w:rsid w:val="00AF160D"/>
    <w:rsid w:val="00AF4E07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7600D"/>
    <w:rsid w:val="00B87D6C"/>
    <w:rsid w:val="00B91E6F"/>
    <w:rsid w:val="00B93F3B"/>
    <w:rsid w:val="00B97350"/>
    <w:rsid w:val="00BA1D12"/>
    <w:rsid w:val="00BA3A0F"/>
    <w:rsid w:val="00BA683A"/>
    <w:rsid w:val="00BA7049"/>
    <w:rsid w:val="00BB1E08"/>
    <w:rsid w:val="00BB5644"/>
    <w:rsid w:val="00BD4358"/>
    <w:rsid w:val="00BD5638"/>
    <w:rsid w:val="00BD5AD4"/>
    <w:rsid w:val="00BE0CE7"/>
    <w:rsid w:val="00BE2286"/>
    <w:rsid w:val="00BE2F13"/>
    <w:rsid w:val="00BE78C6"/>
    <w:rsid w:val="00C01956"/>
    <w:rsid w:val="00C125A5"/>
    <w:rsid w:val="00C14D45"/>
    <w:rsid w:val="00C2190A"/>
    <w:rsid w:val="00C22B72"/>
    <w:rsid w:val="00C2317D"/>
    <w:rsid w:val="00C25014"/>
    <w:rsid w:val="00C33336"/>
    <w:rsid w:val="00C36DA0"/>
    <w:rsid w:val="00C47991"/>
    <w:rsid w:val="00C50815"/>
    <w:rsid w:val="00C5509E"/>
    <w:rsid w:val="00C632BB"/>
    <w:rsid w:val="00C71F82"/>
    <w:rsid w:val="00C927CA"/>
    <w:rsid w:val="00C9312E"/>
    <w:rsid w:val="00C94B81"/>
    <w:rsid w:val="00C96B09"/>
    <w:rsid w:val="00CA6D6E"/>
    <w:rsid w:val="00CB14CE"/>
    <w:rsid w:val="00CB1720"/>
    <w:rsid w:val="00CC16A1"/>
    <w:rsid w:val="00CC4503"/>
    <w:rsid w:val="00CC5CF2"/>
    <w:rsid w:val="00CD7820"/>
    <w:rsid w:val="00CE23B4"/>
    <w:rsid w:val="00CE3A21"/>
    <w:rsid w:val="00CF47E4"/>
    <w:rsid w:val="00D013C3"/>
    <w:rsid w:val="00D01A77"/>
    <w:rsid w:val="00D06AE9"/>
    <w:rsid w:val="00D112C1"/>
    <w:rsid w:val="00D12AE7"/>
    <w:rsid w:val="00D14F10"/>
    <w:rsid w:val="00D32FE5"/>
    <w:rsid w:val="00D43204"/>
    <w:rsid w:val="00D437AD"/>
    <w:rsid w:val="00D45834"/>
    <w:rsid w:val="00D50932"/>
    <w:rsid w:val="00D518FC"/>
    <w:rsid w:val="00D52615"/>
    <w:rsid w:val="00D56E93"/>
    <w:rsid w:val="00D64A2E"/>
    <w:rsid w:val="00D70125"/>
    <w:rsid w:val="00D81811"/>
    <w:rsid w:val="00D83707"/>
    <w:rsid w:val="00D905BF"/>
    <w:rsid w:val="00D95A70"/>
    <w:rsid w:val="00D95F23"/>
    <w:rsid w:val="00DB076B"/>
    <w:rsid w:val="00DC046B"/>
    <w:rsid w:val="00DC10FE"/>
    <w:rsid w:val="00DC2A41"/>
    <w:rsid w:val="00DD03BE"/>
    <w:rsid w:val="00DD1A27"/>
    <w:rsid w:val="00DD3896"/>
    <w:rsid w:val="00DD428D"/>
    <w:rsid w:val="00DD4C60"/>
    <w:rsid w:val="00DE075C"/>
    <w:rsid w:val="00DE0A8C"/>
    <w:rsid w:val="00DE1310"/>
    <w:rsid w:val="00DE1749"/>
    <w:rsid w:val="00DF06BB"/>
    <w:rsid w:val="00E011AB"/>
    <w:rsid w:val="00E01548"/>
    <w:rsid w:val="00E02E00"/>
    <w:rsid w:val="00E05B50"/>
    <w:rsid w:val="00E13A2B"/>
    <w:rsid w:val="00E13E77"/>
    <w:rsid w:val="00E150F1"/>
    <w:rsid w:val="00E305DB"/>
    <w:rsid w:val="00E30A6F"/>
    <w:rsid w:val="00E31792"/>
    <w:rsid w:val="00E32E19"/>
    <w:rsid w:val="00E33CEA"/>
    <w:rsid w:val="00E433FA"/>
    <w:rsid w:val="00E462BD"/>
    <w:rsid w:val="00E47DD1"/>
    <w:rsid w:val="00E52043"/>
    <w:rsid w:val="00E52510"/>
    <w:rsid w:val="00E5552A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2B96"/>
    <w:rsid w:val="00E96D7C"/>
    <w:rsid w:val="00E974F5"/>
    <w:rsid w:val="00E975D7"/>
    <w:rsid w:val="00EA69B5"/>
    <w:rsid w:val="00EB5E6F"/>
    <w:rsid w:val="00EC121C"/>
    <w:rsid w:val="00ED6794"/>
    <w:rsid w:val="00EF6BFC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36C0D"/>
    <w:rsid w:val="00F411D1"/>
    <w:rsid w:val="00F41F4B"/>
    <w:rsid w:val="00F43C10"/>
    <w:rsid w:val="00F44FA6"/>
    <w:rsid w:val="00F47EA0"/>
    <w:rsid w:val="00F5332D"/>
    <w:rsid w:val="00F537A1"/>
    <w:rsid w:val="00F6026E"/>
    <w:rsid w:val="00F61881"/>
    <w:rsid w:val="00F75C96"/>
    <w:rsid w:val="00F76027"/>
    <w:rsid w:val="00F821C3"/>
    <w:rsid w:val="00F9020C"/>
    <w:rsid w:val="00F90742"/>
    <w:rsid w:val="00F945AB"/>
    <w:rsid w:val="00F97190"/>
    <w:rsid w:val="00F97A3A"/>
    <w:rsid w:val="00FA00E0"/>
    <w:rsid w:val="00FA08C8"/>
    <w:rsid w:val="00FA2E0B"/>
    <w:rsid w:val="00FA38C1"/>
    <w:rsid w:val="00FB0A2F"/>
    <w:rsid w:val="00FB1625"/>
    <w:rsid w:val="00FB4625"/>
    <w:rsid w:val="00FB46B6"/>
    <w:rsid w:val="00FC339C"/>
    <w:rsid w:val="00FC37DE"/>
    <w:rsid w:val="00FC7232"/>
    <w:rsid w:val="00FD6393"/>
    <w:rsid w:val="00FE337E"/>
    <w:rsid w:val="00FE3565"/>
    <w:rsid w:val="00FE3D49"/>
    <w:rsid w:val="00FF072E"/>
    <w:rsid w:val="00FF0B4C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3313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4</cp:revision>
  <cp:lastPrinted>2014-12-05T08:47:00Z</cp:lastPrinted>
  <dcterms:created xsi:type="dcterms:W3CDTF">2014-12-05T09:00:00Z</dcterms:created>
  <dcterms:modified xsi:type="dcterms:W3CDTF">2014-12-10T09:04:00Z</dcterms:modified>
</cp:coreProperties>
</file>