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1D35E2" w14:textId="77777777" w:rsidR="007D1133" w:rsidRDefault="00BD706F">
      <w:pPr>
        <w:pStyle w:val="Titel"/>
        <w:spacing w:before="140"/>
        <w:rPr>
          <w:rFonts w:ascii="Avenir Next" w:eastAsia="Avenir Next" w:hAnsi="Avenir Next" w:cs="Avenir Next"/>
          <w:color w:val="005392"/>
          <w:sz w:val="52"/>
          <w:szCs w:val="52"/>
        </w:rPr>
      </w:pPr>
      <w:r>
        <w:rPr>
          <w:rFonts w:ascii="Avenir Next"/>
          <w:color w:val="005392"/>
          <w:sz w:val="52"/>
          <w:szCs w:val="52"/>
        </w:rPr>
        <w:t>PRESSEMITTEILUNG</w:t>
      </w:r>
      <w:r>
        <w:rPr>
          <w:rFonts w:ascii="Avenir Next" w:eastAsia="Avenir Next" w:hAnsi="Avenir Next" w:cs="Avenir Next"/>
          <w:noProof/>
          <w:color w:val="005392"/>
          <w:sz w:val="52"/>
          <w:szCs w:val="52"/>
        </w:rPr>
        <w:drawing>
          <wp:anchor distT="152400" distB="152400" distL="152400" distR="152400" simplePos="0" relativeHeight="251661312" behindDoc="0" locked="0" layoutInCell="1" allowOverlap="1" wp14:anchorId="25287086" wp14:editId="1B718C3D">
            <wp:simplePos x="0" y="0"/>
            <wp:positionH relativeFrom="margin">
              <wp:posOffset>4716696</wp:posOffset>
            </wp:positionH>
            <wp:positionV relativeFrom="line">
              <wp:posOffset>-152399</wp:posOffset>
            </wp:positionV>
            <wp:extent cx="1370414" cy="435826"/>
            <wp:effectExtent l="0" t="0" r="0" b="0"/>
            <wp:wrapThrough wrapText="bothSides" distL="152400" distR="152400">
              <wp:wrapPolygon edited="1">
                <wp:start x="13352" y="929"/>
                <wp:lineTo x="10927" y="1393"/>
                <wp:lineTo x="8459" y="2587"/>
                <wp:lineTo x="6117" y="4444"/>
                <wp:lineTo x="3860" y="7031"/>
                <wp:lineTo x="1877" y="10082"/>
                <wp:lineTo x="337" y="13066"/>
                <wp:lineTo x="2046" y="11176"/>
                <wp:lineTo x="2046" y="13464"/>
                <wp:lineTo x="1561" y="13796"/>
                <wp:lineTo x="1477" y="15587"/>
                <wp:lineTo x="1687" y="15255"/>
                <wp:lineTo x="2320" y="15056"/>
                <wp:lineTo x="2510" y="15454"/>
                <wp:lineTo x="2552" y="16184"/>
                <wp:lineTo x="2468" y="16184"/>
                <wp:lineTo x="2468" y="17510"/>
                <wp:lineTo x="2447" y="17975"/>
                <wp:lineTo x="2215" y="18903"/>
                <wp:lineTo x="1835" y="19102"/>
                <wp:lineTo x="1687" y="18041"/>
                <wp:lineTo x="1877" y="17577"/>
                <wp:lineTo x="2468" y="17510"/>
                <wp:lineTo x="2468" y="16184"/>
                <wp:lineTo x="1835" y="16184"/>
                <wp:lineTo x="1413" y="16582"/>
                <wp:lineTo x="1076" y="17444"/>
                <wp:lineTo x="991" y="18505"/>
                <wp:lineTo x="1055" y="19832"/>
                <wp:lineTo x="1329" y="20561"/>
                <wp:lineTo x="1856" y="20694"/>
                <wp:lineTo x="2109" y="20429"/>
                <wp:lineTo x="2384" y="19699"/>
                <wp:lineTo x="2384" y="20495"/>
                <wp:lineTo x="2974" y="20561"/>
                <wp:lineTo x="3185" y="17444"/>
                <wp:lineTo x="3248" y="15255"/>
                <wp:lineTo x="3122" y="14327"/>
                <wp:lineTo x="2742" y="13597"/>
                <wp:lineTo x="2046" y="13464"/>
                <wp:lineTo x="2046" y="11176"/>
                <wp:lineTo x="3396" y="9684"/>
                <wp:lineTo x="4240" y="8991"/>
                <wp:lineTo x="4240" y="10546"/>
                <wp:lineTo x="3607" y="20561"/>
                <wp:lineTo x="4324" y="20561"/>
                <wp:lineTo x="4978" y="10679"/>
                <wp:lineTo x="4240" y="10546"/>
                <wp:lineTo x="4240" y="8991"/>
                <wp:lineTo x="5632" y="7849"/>
                <wp:lineTo x="5632" y="10546"/>
                <wp:lineTo x="4999" y="20561"/>
                <wp:lineTo x="5716" y="20561"/>
                <wp:lineTo x="6370" y="10546"/>
                <wp:lineTo x="5632" y="10546"/>
                <wp:lineTo x="5632" y="7849"/>
                <wp:lineTo x="5822" y="7694"/>
                <wp:lineTo x="7868" y="6699"/>
                <wp:lineTo x="7995" y="6695"/>
                <wp:lineTo x="7995" y="13464"/>
                <wp:lineTo x="7784" y="13663"/>
                <wp:lineTo x="7383" y="14658"/>
                <wp:lineTo x="7425" y="13730"/>
                <wp:lineTo x="6729" y="13597"/>
                <wp:lineTo x="6307" y="20561"/>
                <wp:lineTo x="7045" y="20561"/>
                <wp:lineTo x="7341" y="16449"/>
                <wp:lineTo x="7573" y="15587"/>
                <wp:lineTo x="7952" y="15454"/>
                <wp:lineTo x="8100" y="16051"/>
                <wp:lineTo x="7847" y="20561"/>
                <wp:lineTo x="8585" y="20561"/>
                <wp:lineTo x="8670" y="19567"/>
                <wp:lineTo x="8859" y="15454"/>
                <wp:lineTo x="8733" y="14260"/>
                <wp:lineTo x="8480" y="13597"/>
                <wp:lineTo x="7995" y="13464"/>
                <wp:lineTo x="7995" y="6695"/>
                <wp:lineTo x="10041" y="6633"/>
                <wp:lineTo x="10230" y="6725"/>
                <wp:lineTo x="10230" y="13464"/>
                <wp:lineTo x="9745" y="13796"/>
                <wp:lineTo x="9661" y="15587"/>
                <wp:lineTo x="9872" y="15255"/>
                <wp:lineTo x="10505" y="15056"/>
                <wp:lineTo x="10695" y="15454"/>
                <wp:lineTo x="10737" y="16184"/>
                <wp:lineTo x="10652" y="16184"/>
                <wp:lineTo x="10652" y="17510"/>
                <wp:lineTo x="10631" y="17975"/>
                <wp:lineTo x="10399" y="18903"/>
                <wp:lineTo x="10020" y="19102"/>
                <wp:lineTo x="9872" y="18041"/>
                <wp:lineTo x="10062" y="17577"/>
                <wp:lineTo x="10652" y="17510"/>
                <wp:lineTo x="10652" y="16184"/>
                <wp:lineTo x="10020" y="16184"/>
                <wp:lineTo x="9598" y="16582"/>
                <wp:lineTo x="9260" y="17444"/>
                <wp:lineTo x="9176" y="18505"/>
                <wp:lineTo x="9239" y="19832"/>
                <wp:lineTo x="9513" y="20561"/>
                <wp:lineTo x="10041" y="20694"/>
                <wp:lineTo x="10294" y="20429"/>
                <wp:lineTo x="10568" y="19699"/>
                <wp:lineTo x="10568" y="20495"/>
                <wp:lineTo x="11159" y="20561"/>
                <wp:lineTo x="11348" y="17776"/>
                <wp:lineTo x="11433" y="15255"/>
                <wp:lineTo x="11306" y="14327"/>
                <wp:lineTo x="10927" y="13597"/>
                <wp:lineTo x="10230" y="13464"/>
                <wp:lineTo x="10230" y="6725"/>
                <wp:lineTo x="11665" y="7429"/>
                <wp:lineTo x="11876" y="7626"/>
                <wp:lineTo x="11876" y="13597"/>
                <wp:lineTo x="12213" y="20429"/>
                <wp:lineTo x="13078" y="20561"/>
                <wp:lineTo x="14365" y="13663"/>
                <wp:lineTo x="13563" y="13597"/>
                <wp:lineTo x="12804" y="18439"/>
                <wp:lineTo x="12635" y="13597"/>
                <wp:lineTo x="11876" y="13597"/>
                <wp:lineTo x="11876" y="7626"/>
                <wp:lineTo x="13859" y="9485"/>
                <wp:lineTo x="18963" y="2520"/>
                <wp:lineTo x="18584" y="2189"/>
                <wp:lineTo x="16116" y="1194"/>
                <wp:lineTo x="13352" y="929"/>
                <wp:lineTo x="19301" y="929"/>
                <wp:lineTo x="19301" y="2985"/>
                <wp:lineTo x="19259" y="3043"/>
                <wp:lineTo x="19259" y="4378"/>
                <wp:lineTo x="20735" y="10015"/>
                <wp:lineTo x="19807" y="11276"/>
                <wp:lineTo x="18267" y="5704"/>
                <wp:lineTo x="19027" y="4510"/>
                <wp:lineTo x="19259" y="4378"/>
                <wp:lineTo x="19259" y="3043"/>
                <wp:lineTo x="17719" y="5174"/>
                <wp:lineTo x="18626" y="8623"/>
                <wp:lineTo x="18204" y="9087"/>
                <wp:lineTo x="17782" y="8556"/>
                <wp:lineTo x="17782" y="9485"/>
                <wp:lineTo x="18077" y="9883"/>
                <wp:lineTo x="18141" y="10612"/>
                <wp:lineTo x="17972" y="11143"/>
                <wp:lineTo x="17613" y="11342"/>
                <wp:lineTo x="17318" y="10944"/>
                <wp:lineTo x="17255" y="10148"/>
                <wp:lineTo x="17402" y="9617"/>
                <wp:lineTo x="17782" y="9485"/>
                <wp:lineTo x="17782" y="8556"/>
                <wp:lineTo x="17276" y="8888"/>
                <wp:lineTo x="17023" y="9684"/>
                <wp:lineTo x="16980" y="10745"/>
                <wp:lineTo x="16601" y="11408"/>
                <wp:lineTo x="15694" y="8092"/>
                <wp:lineTo x="15588" y="8236"/>
                <wp:lineTo x="15588" y="9418"/>
                <wp:lineTo x="17086" y="14924"/>
                <wp:lineTo x="16137" y="16317"/>
                <wp:lineTo x="14618" y="10679"/>
                <wp:lineTo x="15588" y="9418"/>
                <wp:lineTo x="15588" y="8236"/>
                <wp:lineTo x="14091" y="10281"/>
                <wp:lineTo x="16010" y="17577"/>
                <wp:lineTo x="17634" y="15454"/>
                <wp:lineTo x="16770" y="12138"/>
                <wp:lineTo x="17044" y="11674"/>
                <wp:lineTo x="17191" y="11674"/>
                <wp:lineTo x="17592" y="12204"/>
                <wp:lineTo x="18120" y="11873"/>
                <wp:lineTo x="18373" y="11077"/>
                <wp:lineTo x="18394" y="9883"/>
                <wp:lineTo x="18795" y="9352"/>
                <wp:lineTo x="19659" y="12536"/>
                <wp:lineTo x="21284" y="10413"/>
                <wp:lineTo x="19301" y="2985"/>
                <wp:lineTo x="19301" y="929"/>
                <wp:lineTo x="13352" y="929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allnav_Logo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0414" cy="43582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5A8D8DF" w14:textId="77777777" w:rsidR="007D1133" w:rsidRDefault="007D1133">
      <w:pPr>
        <w:pStyle w:val="Untertitel"/>
        <w:rPr>
          <w:rFonts w:ascii="Avenir Next Demi Bold" w:eastAsia="Avenir Next Demi Bold" w:hAnsi="Avenir Next Demi Bold" w:cs="Avenir Next Demi Bold"/>
          <w:b w:val="0"/>
          <w:bCs w:val="0"/>
          <w:sz w:val="24"/>
          <w:szCs w:val="24"/>
        </w:rPr>
      </w:pPr>
    </w:p>
    <w:p w14:paraId="4994BE93" w14:textId="7E13B8D6" w:rsidR="007D1133" w:rsidRDefault="00BD706F">
      <w:pPr>
        <w:pStyle w:val="Untertitel"/>
        <w:rPr>
          <w:rFonts w:ascii="Avenir Next Demi Bold"/>
          <w:b w:val="0"/>
          <w:bCs w:val="0"/>
          <w:sz w:val="24"/>
          <w:szCs w:val="24"/>
        </w:rPr>
      </w:pPr>
      <w:r>
        <w:rPr>
          <w:rFonts w:ascii="Avenir Next Demi Bold"/>
          <w:b w:val="0"/>
          <w:bCs w:val="0"/>
          <w:sz w:val="24"/>
          <w:szCs w:val="24"/>
        </w:rPr>
        <w:t xml:space="preserve">Trimble </w:t>
      </w:r>
      <w:r w:rsidR="00743A14">
        <w:rPr>
          <w:rFonts w:ascii="Avenir Next Demi Bold"/>
          <w:b w:val="0"/>
          <w:bCs w:val="0"/>
          <w:sz w:val="24"/>
          <w:szCs w:val="24"/>
        </w:rPr>
        <w:t>pr</w:t>
      </w:r>
      <w:r w:rsidR="00743A14">
        <w:rPr>
          <w:rFonts w:ascii="Avenir Next Demi Bold"/>
          <w:b w:val="0"/>
          <w:bCs w:val="0"/>
          <w:sz w:val="24"/>
          <w:szCs w:val="24"/>
        </w:rPr>
        <w:t>ä</w:t>
      </w:r>
      <w:r w:rsidR="00743A14">
        <w:rPr>
          <w:rFonts w:ascii="Avenir Next Demi Bold"/>
          <w:b w:val="0"/>
          <w:bCs w:val="0"/>
          <w:sz w:val="24"/>
          <w:szCs w:val="24"/>
        </w:rPr>
        <w:t>sentiert</w:t>
      </w:r>
      <w:r>
        <w:rPr>
          <w:rFonts w:ascii="Avenir Next Demi Bold"/>
          <w:b w:val="0"/>
          <w:bCs w:val="0"/>
          <w:sz w:val="24"/>
          <w:szCs w:val="24"/>
        </w:rPr>
        <w:t xml:space="preserve"> </w:t>
      </w:r>
      <w:r w:rsidR="00743A14">
        <w:rPr>
          <w:rFonts w:ascii="Avenir Next Demi Bold"/>
          <w:b w:val="0"/>
          <w:bCs w:val="0"/>
          <w:sz w:val="24"/>
          <w:szCs w:val="24"/>
        </w:rPr>
        <w:t xml:space="preserve">neue </w:t>
      </w:r>
      <w:proofErr w:type="spellStart"/>
      <w:r>
        <w:rPr>
          <w:rFonts w:ascii="Avenir Next Demi Bold"/>
          <w:b w:val="0"/>
          <w:bCs w:val="0"/>
          <w:sz w:val="24"/>
          <w:szCs w:val="24"/>
        </w:rPr>
        <w:t>Geospatial</w:t>
      </w:r>
      <w:proofErr w:type="spellEnd"/>
      <w:r>
        <w:rPr>
          <w:rFonts w:ascii="Avenir Next Demi Bold"/>
          <w:b w:val="0"/>
          <w:bCs w:val="0"/>
          <w:sz w:val="24"/>
          <w:szCs w:val="24"/>
        </w:rPr>
        <w:t xml:space="preserve"> Portfoli</w:t>
      </w:r>
      <w:r>
        <w:rPr>
          <w:noProof/>
        </w:rPr>
        <mc:AlternateContent>
          <mc:Choice Requires="wpg">
            <w:drawing>
              <wp:anchor distT="152400" distB="152400" distL="152400" distR="152400" simplePos="0" relativeHeight="251659264" behindDoc="0" locked="0" layoutInCell="1" allowOverlap="1" wp14:anchorId="6E1DC58B" wp14:editId="073046FB">
                <wp:simplePos x="0" y="0"/>
                <wp:positionH relativeFrom="page">
                  <wp:posOffset>723900</wp:posOffset>
                </wp:positionH>
                <wp:positionV relativeFrom="page">
                  <wp:posOffset>2070100</wp:posOffset>
                </wp:positionV>
                <wp:extent cx="6106668" cy="25400"/>
                <wp:effectExtent l="0" t="0" r="0" b="0"/>
                <wp:wrapNone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6668" cy="25400"/>
                          <a:chOff x="0" y="0"/>
                          <a:chExt cx="6106667" cy="25400"/>
                        </a:xfrm>
                      </wpg:grpSpPr>
                      <wps:wsp>
                        <wps:cNvPr id="1073741829" name="Shape 1073741829"/>
                        <wps:cNvCnPr/>
                        <wps:spPr>
                          <a:xfrm>
                            <a:off x="0" y="25400"/>
                            <a:ext cx="6106668" cy="0"/>
                          </a:xfrm>
                          <a:prstGeom prst="line">
                            <a:avLst/>
                          </a:prstGeom>
                          <a:noFill/>
                          <a:ln w="9525" cap="flat">
                            <a:solidFill>
                              <a:srgbClr val="008CB4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0" name="Shape 1073741830"/>
                        <wps:cNvCnPr/>
                        <wps:spPr>
                          <a:xfrm>
                            <a:off x="0" y="0"/>
                            <a:ext cx="6106668" cy="0"/>
                          </a:xfrm>
                          <a:prstGeom prst="line">
                            <a:avLst/>
                          </a:prstGeom>
                          <a:noFill/>
                          <a:ln w="12700" cap="flat">
                            <a:solidFill>
                              <a:srgbClr val="008CB4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57.0pt;margin-top:163.0pt;width:480.8pt;height:2.0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6106668,25400">
                <w10:wrap type="none" side="bothSides" anchorx="page" anchory="page"/>
                <v:line id="_x0000_s1027" style="position:absolute;left:0;top:25400;width:6106668;height:0;">
                  <v:fill on="f"/>
                  <v:stroke filltype="solid" color="#008CB4" opacity="100.0%" weight="0.8pt" dashstyle="solid" endcap="flat" miterlimit="400.0%" joinstyle="miter" linestyle="single" startarrow="none" startarrowwidth="medium" startarrowlength="medium" endarrow="none" endarrowwidth="medium" endarrowlength="medium"/>
                </v:line>
                <v:line id="_x0000_s1028" style="position:absolute;left:0;top:0;width:6106667;height:0;">
                  <v:fill on="f"/>
                  <v:stroke filltype="solid" color="#008CB4" opacity="100.0%" weight="1.0pt" dashstyle="solid" endcap="flat" miterlimit="400.0%" joinstyle="miter" linestyle="single" startarrow="none" startarrowwidth="medium" startarrowlength="medium" endarrow="none" endarrowwidth="medium" endarrowlength="medium"/>
                </v:line>
              </v:group>
            </w:pict>
          </mc:Fallback>
        </mc:AlternateContent>
      </w:r>
      <w:r>
        <w:rPr>
          <w:rFonts w:ascii="Avenir Next Demi Bold"/>
          <w:b w:val="0"/>
          <w:bCs w:val="0"/>
          <w:sz w:val="24"/>
          <w:szCs w:val="24"/>
        </w:rPr>
        <w:t xml:space="preserve">o </w:t>
      </w:r>
      <w:r w:rsidR="00743A14">
        <w:rPr>
          <w:rFonts w:ascii="Avenir Next Demi Bold"/>
          <w:b w:val="0"/>
          <w:bCs w:val="0"/>
          <w:sz w:val="24"/>
          <w:szCs w:val="24"/>
        </w:rPr>
        <w:t xml:space="preserve">Produktgeneration </w:t>
      </w:r>
      <w:r w:rsidR="00743A14">
        <w:rPr>
          <w:rFonts w:ascii="Avenir Next Demi Bold"/>
          <w:b w:val="0"/>
          <w:bCs w:val="0"/>
          <w:sz w:val="24"/>
          <w:szCs w:val="24"/>
        </w:rPr>
        <w:br/>
        <w:t>zur Steigerung der Produktivit</w:t>
      </w:r>
      <w:r w:rsidR="00743A14">
        <w:rPr>
          <w:rFonts w:ascii="Avenir Next Demi Bold"/>
          <w:b w:val="0"/>
          <w:bCs w:val="0"/>
          <w:sz w:val="24"/>
          <w:szCs w:val="24"/>
        </w:rPr>
        <w:t>ä</w:t>
      </w:r>
      <w:r w:rsidR="00743A14">
        <w:rPr>
          <w:rFonts w:ascii="Avenir Next Demi Bold"/>
          <w:b w:val="0"/>
          <w:bCs w:val="0"/>
          <w:sz w:val="24"/>
          <w:szCs w:val="24"/>
        </w:rPr>
        <w:t>t</w:t>
      </w:r>
    </w:p>
    <w:p w14:paraId="1D505F7B" w14:textId="77777777" w:rsidR="00975041" w:rsidRPr="00975041" w:rsidRDefault="00975041" w:rsidP="00975041">
      <w:pPr>
        <w:pStyle w:val="Text2"/>
      </w:pPr>
    </w:p>
    <w:p w14:paraId="7C034985" w14:textId="75E0C5FB" w:rsidR="007D1133" w:rsidRDefault="00BD706F" w:rsidP="00123390">
      <w:pPr>
        <w:pStyle w:val="Unterberschrift"/>
      </w:pPr>
      <w:proofErr w:type="spellStart"/>
      <w:r>
        <w:rPr>
          <w:rFonts w:ascii="Avenir Next"/>
          <w:sz w:val="20"/>
          <w:szCs w:val="20"/>
        </w:rPr>
        <w:t>allnav</w:t>
      </w:r>
      <w:proofErr w:type="spellEnd"/>
      <w:r>
        <w:rPr>
          <w:rFonts w:ascii="Avenir Next"/>
          <w:sz w:val="20"/>
          <w:szCs w:val="20"/>
        </w:rPr>
        <w:t xml:space="preserve"> </w:t>
      </w:r>
      <w:proofErr w:type="spellStart"/>
      <w:r>
        <w:rPr>
          <w:rFonts w:ascii="Avenir Next"/>
          <w:sz w:val="20"/>
          <w:szCs w:val="20"/>
        </w:rPr>
        <w:t>ag</w:t>
      </w:r>
      <w:proofErr w:type="spellEnd"/>
      <w:r>
        <w:rPr>
          <w:rFonts w:ascii="Avenir Next"/>
          <w:sz w:val="20"/>
          <w:szCs w:val="20"/>
        </w:rPr>
        <w:t xml:space="preserve"> Schweiz - </w:t>
      </w:r>
      <w:r>
        <w:rPr>
          <w:rFonts w:ascii="Avenir Next" w:eastAsia="Avenir Next" w:hAnsi="Avenir Next" w:cs="Avenir Next"/>
          <w:sz w:val="20"/>
          <w:szCs w:val="20"/>
        </w:rPr>
        <w:fldChar w:fldCharType="begin" w:fldLock="1"/>
      </w:r>
      <w:r>
        <w:rPr>
          <w:rFonts w:ascii="Avenir Next" w:eastAsia="Avenir Next" w:hAnsi="Avenir Next" w:cs="Avenir Next"/>
          <w:sz w:val="20"/>
          <w:szCs w:val="20"/>
        </w:rPr>
        <w:instrText xml:space="preserve"> DATE \@ "d. MMMM y" </w:instrText>
      </w:r>
      <w:r>
        <w:rPr>
          <w:rFonts w:ascii="Avenir Next" w:eastAsia="Avenir Next" w:hAnsi="Avenir Next" w:cs="Avenir Next"/>
          <w:sz w:val="20"/>
          <w:szCs w:val="20"/>
        </w:rPr>
        <w:fldChar w:fldCharType="separate"/>
      </w:r>
      <w:r w:rsidR="00123390">
        <w:rPr>
          <w:rFonts w:ascii="Avenir Next"/>
          <w:sz w:val="20"/>
          <w:szCs w:val="20"/>
        </w:rPr>
        <w:t>07</w:t>
      </w:r>
      <w:r w:rsidR="00D016D0">
        <w:rPr>
          <w:rFonts w:ascii="Avenir Next"/>
          <w:sz w:val="20"/>
          <w:szCs w:val="20"/>
        </w:rPr>
        <w:t>.05.</w:t>
      </w:r>
      <w:r>
        <w:rPr>
          <w:rFonts w:ascii="Avenir Next"/>
          <w:sz w:val="20"/>
          <w:szCs w:val="20"/>
        </w:rPr>
        <w:t>2015</w:t>
      </w:r>
      <w:r>
        <w:rPr>
          <w:rFonts w:ascii="Avenir Next" w:eastAsia="Avenir Next" w:hAnsi="Avenir Next" w:cs="Avenir Next"/>
          <w:sz w:val="20"/>
          <w:szCs w:val="20"/>
        </w:rPr>
        <w:fldChar w:fldCharType="end"/>
      </w:r>
      <w:r>
        <w:rPr>
          <w:rFonts w:ascii="Avenir Next" w:eastAsia="Avenir Next" w:hAnsi="Avenir Next" w:cs="Avenir Next"/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621FCACC" wp14:editId="44600F4A">
                <wp:simplePos x="0" y="0"/>
                <wp:positionH relativeFrom="margin">
                  <wp:posOffset>-19050</wp:posOffset>
                </wp:positionH>
                <wp:positionV relativeFrom="line">
                  <wp:posOffset>418084</wp:posOffset>
                </wp:positionV>
                <wp:extent cx="6111748" cy="7404254"/>
                <wp:effectExtent l="0" t="0" r="0" b="0"/>
                <wp:wrapTopAndBottom distT="152400" distB="15240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1748" cy="740425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6819E3F" w14:textId="72FB70BC" w:rsidR="00E30B9B" w:rsidRPr="003C2060" w:rsidRDefault="00E30B9B" w:rsidP="00BD706F">
                            <w:pPr>
                              <w:pStyle w:val="Text2"/>
                              <w:rPr>
                                <w:rFonts w:ascii="Avenir Next" w:eastAsia="Avenir Next" w:hAnsi="Avenir Next" w:cs="Avenir Next"/>
                                <w:b/>
                                <w:sz w:val="20"/>
                                <w:szCs w:val="20"/>
                              </w:rPr>
                            </w:pP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Mit </w:t>
                            </w:r>
                            <w:r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einer neuen Produktgeneration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 pr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ä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sentiert die </w:t>
                            </w:r>
                            <w:proofErr w:type="spellStart"/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allnav</w:t>
                            </w:r>
                            <w:proofErr w:type="spellEnd"/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ag</w:t>
                            </w:r>
                            <w:proofErr w:type="spellEnd"/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 neue </w:t>
                            </w:r>
                            <w:r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Trimble GIS-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Produkte und </w:t>
                            </w:r>
                            <w:r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-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L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ö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sungen, mit denen Vermesser, Ingenieure und GIS-Spezialisten Zeit sparen, Kosten senken und Arbeitsabl</w:t>
                            </w:r>
                            <w:r w:rsidRPr="003C2060">
                              <w:rPr>
                                <w:rFonts w:hAnsi="Avenir Next"/>
                                <w:b/>
                                <w:sz w:val="20"/>
                                <w:szCs w:val="20"/>
                              </w:rPr>
                              <w:t>ä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ufe optimieren k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ö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nnen. Highlights sind</w:t>
                            </w:r>
                            <w:r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 die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 drei neuen Totalstationen der S-Serie, ein neuer skalierbarer GNSS-Empf</w:t>
                            </w:r>
                            <w:r w:rsidRPr="003C2060">
                              <w:rPr>
                                <w:rFonts w:hAnsi="Avenir Next"/>
                                <w:b/>
                                <w:sz w:val="20"/>
                                <w:szCs w:val="20"/>
                              </w:rPr>
                              <w:t>ä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nger und ein Update bei den Handempf</w:t>
                            </w:r>
                            <w:r w:rsidRPr="003C2060">
                              <w:rPr>
                                <w:rFonts w:hAnsi="Avenir Next"/>
                                <w:b/>
                                <w:sz w:val="20"/>
                                <w:szCs w:val="20"/>
                              </w:rPr>
                              <w:t>ä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ngern der Trimble </w:t>
                            </w:r>
                            <w:proofErr w:type="spellStart"/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Geo</w:t>
                            </w:r>
                            <w:proofErr w:type="spellEnd"/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 7-Serie. Live pr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ä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sentiert werden die Neuheiten im Rahmen der </w:t>
                            </w:r>
                            <w:proofErr w:type="spellStart"/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allnav</w:t>
                            </w:r>
                            <w:proofErr w:type="spellEnd"/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 "Neuheiten Tour de Suisse" im Juni 2015 an zw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>ö</w:t>
                            </w:r>
                            <w:r w:rsidRPr="003C2060">
                              <w:rPr>
                                <w:rFonts w:ascii="Avenir Next"/>
                                <w:b/>
                                <w:sz w:val="20"/>
                                <w:szCs w:val="20"/>
                              </w:rPr>
                              <w:t xml:space="preserve">lf Stationen in der ganzen Schweiz. </w:t>
                            </w:r>
                          </w:p>
                          <w:p w14:paraId="55A08CFC" w14:textId="77777777" w:rsidR="00E30B9B" w:rsidRDefault="00E30B9B" w:rsidP="00BD706F">
                            <w:pPr>
                              <w:pStyle w:val="Text2"/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</w:pPr>
                          </w:p>
                          <w:p w14:paraId="0B4D7EEF" w14:textId="77777777" w:rsidR="00E30B9B" w:rsidRPr="003C2060" w:rsidRDefault="00E30B9B" w:rsidP="00BD706F">
                            <w:pPr>
                              <w:pStyle w:val="Text2"/>
                              <w:rPr>
                                <w:rFonts w:ascii="Avenir Next Demi Bold" w:eastAsia="Avenir Next Demi Bold" w:hAnsi="Avenir Next Demi Bold" w:cs="Avenir Next Demi Bold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Next Demi Bold"/>
                                <w:sz w:val="20"/>
                                <w:szCs w:val="20"/>
                              </w:rPr>
                              <w:t>Neue Produktgeneration bei Totalstation</w:t>
                            </w:r>
                          </w:p>
                          <w:p w14:paraId="370B5311" w14:textId="0CCC624A" w:rsidR="00E30B9B" w:rsidRPr="00732682" w:rsidRDefault="00E30B9B" w:rsidP="00BD706F">
                            <w:pPr>
                              <w:pStyle w:val="Text2"/>
                              <w:rPr>
                                <w:rFonts w:ascii="Avenir Nex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Mit den neuen </w:t>
                            </w:r>
                            <w:proofErr w:type="spellStart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Robotic</w:t>
                            </w:r>
                            <w:proofErr w:type="spellEnd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-Totalstationen S5, S7 und S9 bringt Trimble Positionierungsl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ö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sungen auf den Markt, die ein noch h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ö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heres </w:t>
                            </w:r>
                            <w:proofErr w:type="spellStart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Mass</w:t>
                            </w:r>
                            <w:proofErr w:type="spellEnd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an Effizienz, Produktivit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ä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t und Leistung als bisher bieten. Zu den Standardfunktionen z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ä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hlen die zukunftsweisenden Technologien Trimble VISION, </w:t>
                            </w:r>
                            <w:proofErr w:type="spellStart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SureScan</w:t>
                            </w:r>
                            <w:proofErr w:type="spellEnd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und die elektronische Entfernungsmesstechnik DR Plus. Risiken durch Diebstahl und Verlust werden mit der neuen Trimble Technologie 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  <w:lang w:val="en-US"/>
                              </w:rPr>
                              <w:t>Locate2Protect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minimiert, welche in jedem neuen Instrument integriert ist. Mit der 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ü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berarbeiteten Version der Trimble Business Center Software k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ö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nnen nun High-Dynamic-Range (HDR)-Bilder mit den </w:t>
                            </w:r>
                            <w:proofErr w:type="spellStart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Tachymeterdaten</w:t>
                            </w:r>
                            <w:proofErr w:type="spellEnd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zusammengef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ü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gt werden. Highlight der neuen </w:t>
                            </w:r>
                            <w:proofErr w:type="spellStart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Produkt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softHyphen/>
                              <w:t>generation</w:t>
                            </w:r>
                            <w:proofErr w:type="spellEnd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ist die motorisierte Totalstation </w:t>
                            </w:r>
                            <w:r w:rsidRPr="00732682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Trimble S9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mit </w:t>
                            </w:r>
                            <w:proofErr w:type="spellStart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reflektorlosem</w:t>
                            </w:r>
                            <w:proofErr w:type="spellEnd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Distanzmesser sowie automatischer Zielerfassung und -verfolgung</w:t>
                            </w:r>
                            <w:r w:rsidRPr="00732682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f</w:t>
                            </w:r>
                            <w:r w:rsidRPr="00732682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ü</w:t>
                            </w:r>
                            <w:r w:rsidRPr="00732682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r spezielle Anwendungen 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und anspruchsvolle Projekte </w:t>
                            </w:r>
                            <w:r w:rsidRPr="00732682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wie </w:t>
                            </w:r>
                            <w:r w:rsidRPr="00732682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Ü</w:t>
                            </w:r>
                            <w:r w:rsidRPr="00732682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berwachung und Tunnelbau, bei denen Geschwindigkeit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ebenso z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ä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hlt wie</w:t>
                            </w:r>
                            <w:r w:rsidRPr="00732682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hohe Genauigkeit und Zuverl</w:t>
                            </w:r>
                            <w:r w:rsidRPr="00732682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ä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ssigkeit</w:t>
                            </w:r>
                            <w:r w:rsidRPr="00732682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487E8E83" w14:textId="77777777" w:rsidR="00E30B9B" w:rsidRDefault="00E30B9B" w:rsidP="00BD706F">
                            <w:pPr>
                              <w:pStyle w:val="Text2"/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</w:pPr>
                          </w:p>
                          <w:p w14:paraId="3A2E218A" w14:textId="77777777" w:rsidR="00E30B9B" w:rsidRPr="00732682" w:rsidRDefault="00E30B9B" w:rsidP="00BD706F">
                            <w:pPr>
                              <w:pStyle w:val="Text2"/>
                              <w:rPr>
                                <w:rFonts w:ascii="Avenir Next Demi Bold" w:eastAsia="Avenir Next Demi Bold" w:hAnsi="Avenir Next Demi Bold" w:cs="Avenir Next Demi Bold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Next Demi Bold"/>
                                <w:sz w:val="20"/>
                                <w:szCs w:val="20"/>
                              </w:rPr>
                              <w:t>GNSS L</w:t>
                            </w:r>
                            <w:r>
                              <w:rPr>
                                <w:rFonts w:hAnsi="Avenir Next Demi Bold"/>
                                <w:sz w:val="20"/>
                                <w:szCs w:val="20"/>
                              </w:rPr>
                              <w:t>ö</w:t>
                            </w:r>
                            <w:r>
                              <w:rPr>
                                <w:rFonts w:ascii="Avenir Next Demi Bold"/>
                                <w:sz w:val="20"/>
                                <w:szCs w:val="20"/>
                              </w:rPr>
                              <w:t>sungen</w:t>
                            </w:r>
                          </w:p>
                          <w:p w14:paraId="16C97ED5" w14:textId="796FF719" w:rsidR="00E30B9B" w:rsidRDefault="00E30B9B" w:rsidP="00BD706F">
                            <w:pPr>
                              <w:pStyle w:val="Text2"/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Der neue Trimble R8s GNSS-Empf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ä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nger bietet mit der integrierten und aktualisierten Version der Trimble Access Feld-Software eine konfigurierbare und skalierbare L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ö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sung f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ü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r unterschiedlichste Messaufgaben. Vermesser haben dadurch die M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ö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glichkeit, das System f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ü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r ihre spezifischen Anwendungen optimal anzupassen, ihre Arbeitsabl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ä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ufe zu optimieren und flexibel f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ü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r sich ver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ä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ndernde Anforderungen zu sein.</w:t>
                            </w:r>
                          </w:p>
                          <w:p w14:paraId="4B1360BC" w14:textId="77777777" w:rsidR="00E30B9B" w:rsidRDefault="00E30B9B" w:rsidP="00BD706F">
                            <w:pPr>
                              <w:pStyle w:val="Text2"/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</w:pPr>
                          </w:p>
                          <w:p w14:paraId="21F86D10" w14:textId="77777777" w:rsidR="00E30B9B" w:rsidRDefault="00E30B9B" w:rsidP="00D016D0">
                            <w:pPr>
                              <w:pStyle w:val="Text2"/>
                              <w:rPr>
                                <w:rFonts w:ascii="Avenir Next Demi Bold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96872">
                              <w:rPr>
                                <w:rFonts w:ascii="Avenir Next Demi Bold"/>
                                <w:sz w:val="20"/>
                                <w:szCs w:val="20"/>
                                <w:lang w:val="en-US"/>
                              </w:rPr>
                              <w:t xml:space="preserve">GNSS System </w:t>
                            </w:r>
                            <w:proofErr w:type="spellStart"/>
                            <w:r w:rsidRPr="00496872">
                              <w:rPr>
                                <w:rFonts w:ascii="Avenir Next Demi Bold"/>
                                <w:sz w:val="20"/>
                                <w:szCs w:val="20"/>
                                <w:lang w:val="en-US"/>
                              </w:rPr>
                              <w:t>im</w:t>
                            </w:r>
                            <w:proofErr w:type="spellEnd"/>
                            <w:r w:rsidRPr="00496872">
                              <w:rPr>
                                <w:rFonts w:ascii="Avenir Next Demi Bold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96872">
                              <w:rPr>
                                <w:rFonts w:ascii="Avenir Next Demi Bold"/>
                                <w:sz w:val="20"/>
                                <w:szCs w:val="20"/>
                                <w:lang w:val="en-US"/>
                              </w:rPr>
                              <w:t>Taschenformat</w:t>
                            </w:r>
                            <w:proofErr w:type="spellEnd"/>
                            <w:r w:rsidRPr="00496872">
                              <w:rPr>
                                <w:rFonts w:ascii="Avenir Next Demi Bold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  <w:p w14:paraId="76C2A407" w14:textId="34D43669" w:rsidR="00E30B9B" w:rsidRPr="00D016D0" w:rsidRDefault="00E30B9B" w:rsidP="00D016D0">
                            <w:pPr>
                              <w:pStyle w:val="Text2"/>
                              <w:rPr>
                                <w:rFonts w:ascii="Avenir Next"/>
                                <w:sz w:val="20"/>
                                <w:szCs w:val="20"/>
                              </w:rPr>
                            </w:pPr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Der Trimble </w:t>
                            </w:r>
                            <w:proofErr w:type="spellStart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Geo</w:t>
                            </w:r>
                            <w:proofErr w:type="spellEnd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7X Handempf</w:t>
                            </w:r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ä</w:t>
                            </w:r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nger ist ein </w:t>
                            </w:r>
                            <w:proofErr w:type="spellStart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Datenerfassungsystem</w:t>
                            </w:r>
                            <w:proofErr w:type="spellEnd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, das speziell f</w:t>
                            </w:r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ü</w:t>
                            </w:r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r Messungen von unzug</w:t>
                            </w:r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ä</w:t>
                            </w:r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nglichen Punkten konzipiert wurde. Mittels integriertem </w:t>
                            </w:r>
                            <w:proofErr w:type="spellStart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Rangefinder</w:t>
                            </w:r>
                            <w:proofErr w:type="spellEnd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-Modul und der Trimble </w:t>
                            </w:r>
                            <w:proofErr w:type="spellStart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Flightwave</w:t>
                            </w:r>
                            <w:proofErr w:type="spellEnd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-Technologie </w:t>
                            </w:r>
                            <w:proofErr w:type="spellStart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können</w:t>
                            </w:r>
                            <w:proofErr w:type="spellEnd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über</w:t>
                            </w:r>
                            <w:proofErr w:type="spellEnd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das Videobild auf dem Display die zu messenden Punkte einfach angezielt und gemessen werden. Das </w:t>
                            </w:r>
                            <w:proofErr w:type="spellStart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Rangefinder</w:t>
                            </w:r>
                            <w:proofErr w:type="spellEnd"/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-Modul liefert Distanz, Neigungs- und Orientierungsdaten, welche direkt mit der GNSS-Position verrechnet werden. Somit ist jeder Punkt direkt messbar 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–</w:t>
                            </w:r>
                            <w:r w:rsidRPr="00D016D0"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einfach, schnell und effizient.</w:t>
                            </w:r>
                          </w:p>
                          <w:p w14:paraId="237510BA" w14:textId="77777777" w:rsidR="00E30B9B" w:rsidRDefault="00E30B9B" w:rsidP="00BD706F">
                            <w:pPr>
                              <w:pStyle w:val="Text2"/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</w:pPr>
                          </w:p>
                          <w:p w14:paraId="5D0F7D45" w14:textId="77777777" w:rsidR="00E30B9B" w:rsidRDefault="00E30B9B" w:rsidP="00BD706F">
                            <w:pPr>
                              <w:pStyle w:val="Text2"/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venir Next Demi Bold"/>
                                <w:sz w:val="20"/>
                                <w:szCs w:val="20"/>
                                <w:lang w:val="en-US"/>
                              </w:rPr>
                              <w:t>allnav</w:t>
                            </w:r>
                            <w:proofErr w:type="spellEnd"/>
                            <w:r>
                              <w:rPr>
                                <w:rFonts w:ascii="Avenir Next Demi Bold"/>
                                <w:sz w:val="20"/>
                                <w:szCs w:val="20"/>
                                <w:lang w:val="en-US"/>
                              </w:rPr>
                              <w:t xml:space="preserve"> update Tour de Suisse</w:t>
                            </w:r>
                          </w:p>
                          <w:p w14:paraId="3645A7C5" w14:textId="4C3821ED" w:rsidR="00E30B9B" w:rsidRDefault="00E30B9B" w:rsidP="00BD706F">
                            <w:pPr>
                              <w:pStyle w:val="Text2"/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Diese und viele weitere neue Innovationen pr</w:t>
                            </w:r>
                            <w:r>
                              <w:rPr>
                                <w:rFonts w:hAnsi="Avenir Next"/>
                                <w:sz w:val="20"/>
                                <w:szCs w:val="20"/>
                              </w:rPr>
                              <w:t>ä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sentiert die </w:t>
                            </w:r>
                            <w:proofErr w:type="spellStart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allnav</w:t>
                            </w:r>
                            <w:proofErr w:type="spellEnd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ag</w:t>
                            </w:r>
                            <w:proofErr w:type="spellEnd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Schweiz dem breiten Fachpublikum auf der </w:t>
                            </w:r>
                            <w:proofErr w:type="spellStart"/>
                            <w:r>
                              <w:rPr>
                                <w:rFonts w:ascii="Avenir Next Demi Bold"/>
                                <w:sz w:val="20"/>
                                <w:szCs w:val="20"/>
                                <w:lang w:val="en-US"/>
                              </w:rPr>
                              <w:t>allnav</w:t>
                            </w:r>
                            <w:proofErr w:type="spellEnd"/>
                            <w:r>
                              <w:rPr>
                                <w:rFonts w:ascii="Avenir Next Demi Bold"/>
                                <w:sz w:val="20"/>
                                <w:szCs w:val="20"/>
                                <w:lang w:val="en-US"/>
                              </w:rPr>
                              <w:t xml:space="preserve"> update Tour de Suisse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, die im Mai und Juni an zw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ö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lf Stationen in der Deutsch- und Westschweiz Halt macht. Start ist in Lausanne (27.05.) und Basel (28.05.), der Terminkalender zur kostenlosen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 Anmeldung ist unter www.allnav.ch verf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>ü</w:t>
                            </w:r>
                            <w:r>
                              <w:rPr>
                                <w:rFonts w:ascii="Avenir Next"/>
                                <w:sz w:val="20"/>
                                <w:szCs w:val="20"/>
                              </w:rPr>
                              <w:t xml:space="preserve">gbar. </w:t>
                            </w:r>
                          </w:p>
                          <w:p w14:paraId="767D19A5" w14:textId="0F6B6801" w:rsidR="00E30B9B" w:rsidRDefault="00E30B9B">
                            <w:pPr>
                              <w:pStyle w:val="berschrift1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</w:tabs>
                              <w:spacing w:before="0" w:after="0"/>
                              <w:ind w:left="0" w:firstLine="0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officeArt object" o:spid="_x0000_s1026" style="position:absolute;margin-left:-1.45pt;margin-top:32.9pt;width:481.25pt;height:583pt;z-index:2516602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" filled="f" stroked="f" strokeweight="1pt">
                <v:stroke miterlimit="4"/>
                <v:textbox inset="4pt,4pt,4pt,4pt">
                  <w:txbxContent>
                    <w:p w14:paraId="26819E3F" w14:textId="72FB70BC" w:rsidR="00E30B9B" w:rsidRPr="003C2060" w:rsidRDefault="00E30B9B" w:rsidP="00BD706F">
                      <w:pPr>
                        <w:pStyle w:val="Text2"/>
                        <w:rPr>
                          <w:rFonts w:ascii="Avenir Next" w:eastAsia="Avenir Next" w:hAnsi="Avenir Next" w:cs="Avenir Next"/>
                          <w:b/>
                          <w:sz w:val="20"/>
                          <w:szCs w:val="20"/>
                        </w:rPr>
                      </w:pP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Mit </w:t>
                      </w:r>
                      <w:r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einer neuen Produktgeneration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 pr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ä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sentiert die </w:t>
                      </w:r>
                      <w:proofErr w:type="spellStart"/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allnav</w:t>
                      </w:r>
                      <w:proofErr w:type="spellEnd"/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ag</w:t>
                      </w:r>
                      <w:proofErr w:type="spellEnd"/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 neue </w:t>
                      </w:r>
                      <w:r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Trimble GIS-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Produkte und </w:t>
                      </w:r>
                      <w:r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-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L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ö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sungen, mit denen Vermesser, Ingenieure und GIS-Spezialisten Zeit sparen, Kosten senken und Arbeitsabl</w:t>
                      </w:r>
                      <w:r w:rsidRPr="003C2060">
                        <w:rPr>
                          <w:rFonts w:hAnsi="Avenir Next"/>
                          <w:b/>
                          <w:sz w:val="20"/>
                          <w:szCs w:val="20"/>
                        </w:rPr>
                        <w:t>ä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ufe optimieren k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ö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nnen. Highlights sind</w:t>
                      </w:r>
                      <w:r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 die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 drei neuen Totalstationen der S-Serie, ein neuer skalierbarer GNSS-Empf</w:t>
                      </w:r>
                      <w:r w:rsidRPr="003C2060">
                        <w:rPr>
                          <w:rFonts w:hAnsi="Avenir Next"/>
                          <w:b/>
                          <w:sz w:val="20"/>
                          <w:szCs w:val="20"/>
                        </w:rPr>
                        <w:t>ä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nger und ein Update bei den Handempf</w:t>
                      </w:r>
                      <w:r w:rsidRPr="003C2060">
                        <w:rPr>
                          <w:rFonts w:hAnsi="Avenir Next"/>
                          <w:b/>
                          <w:sz w:val="20"/>
                          <w:szCs w:val="20"/>
                        </w:rPr>
                        <w:t>ä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ngern der Trimble </w:t>
                      </w:r>
                      <w:proofErr w:type="spellStart"/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Geo</w:t>
                      </w:r>
                      <w:proofErr w:type="spellEnd"/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 7-Serie. Live pr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ä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sentiert werden die Neuheiten im Rahmen der </w:t>
                      </w:r>
                      <w:proofErr w:type="spellStart"/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allnav</w:t>
                      </w:r>
                      <w:proofErr w:type="spellEnd"/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 "Neuheiten Tour de Suisse" im Juni 2015 an zw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>ö</w:t>
                      </w:r>
                      <w:r w:rsidRPr="003C2060">
                        <w:rPr>
                          <w:rFonts w:ascii="Avenir Next"/>
                          <w:b/>
                          <w:sz w:val="20"/>
                          <w:szCs w:val="20"/>
                        </w:rPr>
                        <w:t xml:space="preserve">lf Stationen in der ganzen Schweiz. </w:t>
                      </w:r>
                    </w:p>
                    <w:p w14:paraId="55A08CFC" w14:textId="77777777" w:rsidR="00E30B9B" w:rsidRDefault="00E30B9B" w:rsidP="00BD706F">
                      <w:pPr>
                        <w:pStyle w:val="Text2"/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</w:pPr>
                    </w:p>
                    <w:p w14:paraId="0B4D7EEF" w14:textId="77777777" w:rsidR="00E30B9B" w:rsidRPr="003C2060" w:rsidRDefault="00E30B9B" w:rsidP="00BD706F">
                      <w:pPr>
                        <w:pStyle w:val="Text2"/>
                        <w:rPr>
                          <w:rFonts w:ascii="Avenir Next Demi Bold" w:eastAsia="Avenir Next Demi Bold" w:hAnsi="Avenir Next Demi Bold" w:cs="Avenir Next Demi Bold"/>
                          <w:sz w:val="20"/>
                          <w:szCs w:val="20"/>
                        </w:rPr>
                      </w:pPr>
                      <w:r>
                        <w:rPr>
                          <w:rFonts w:ascii="Avenir Next Demi Bold"/>
                          <w:sz w:val="20"/>
                          <w:szCs w:val="20"/>
                        </w:rPr>
                        <w:t>Neue Produktgeneration bei Totalstation</w:t>
                      </w:r>
                    </w:p>
                    <w:p w14:paraId="370B5311" w14:textId="0CCC624A" w:rsidR="00E30B9B" w:rsidRPr="00732682" w:rsidRDefault="00E30B9B" w:rsidP="00BD706F">
                      <w:pPr>
                        <w:pStyle w:val="Text2"/>
                        <w:rPr>
                          <w:rFonts w:ascii="Avenir Next"/>
                          <w:sz w:val="20"/>
                          <w:szCs w:val="20"/>
                        </w:rPr>
                      </w:pPr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Mit den neuen </w:t>
                      </w:r>
                      <w:proofErr w:type="spellStart"/>
                      <w:r>
                        <w:rPr>
                          <w:rFonts w:ascii="Avenir Next"/>
                          <w:sz w:val="20"/>
                          <w:szCs w:val="20"/>
                        </w:rPr>
                        <w:t>Robotic</w:t>
                      </w:r>
                      <w:proofErr w:type="spellEnd"/>
                      <w:r>
                        <w:rPr>
                          <w:rFonts w:ascii="Avenir Next"/>
                          <w:sz w:val="20"/>
                          <w:szCs w:val="20"/>
                        </w:rPr>
                        <w:t>-Totalstationen S5, S7 und S9 bringt Trimble Positionierungsl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ö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sungen auf den Markt, die ein noch h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ö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heres </w:t>
                      </w:r>
                      <w:proofErr w:type="spellStart"/>
                      <w:r>
                        <w:rPr>
                          <w:rFonts w:ascii="Avenir Next"/>
                          <w:sz w:val="20"/>
                          <w:szCs w:val="20"/>
                        </w:rPr>
                        <w:t>Mass</w:t>
                      </w:r>
                      <w:proofErr w:type="spellEnd"/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 an Effizienz, Produktivit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ä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t und Leistung als bisher bieten. Zu den Standardfunktionen z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ä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hlen die zukunftsweisenden Technologien Trimble VISION, </w:t>
                      </w:r>
                      <w:proofErr w:type="spellStart"/>
                      <w:r>
                        <w:rPr>
                          <w:rFonts w:ascii="Avenir Next"/>
                          <w:sz w:val="20"/>
                          <w:szCs w:val="20"/>
                        </w:rPr>
                        <w:t>SureScan</w:t>
                      </w:r>
                      <w:proofErr w:type="spellEnd"/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 und die elektronische Entfernungsmesstechnik DR Plus. Risiken durch Diebstahl und Verlust werden mit der neuen Trimble Technologie </w:t>
                      </w:r>
                      <w:r>
                        <w:rPr>
                          <w:rFonts w:ascii="Avenir Next"/>
                          <w:sz w:val="20"/>
                          <w:szCs w:val="20"/>
                          <w:lang w:val="en-US"/>
                        </w:rPr>
                        <w:t>Locate2Protect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 minimiert, welche in jedem neuen Instrument integriert ist. Mit der 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ü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berarbeiteten Version der Trimble Business Center Software k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ö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nnen nun High-Dynamic-Range (HDR)-Bilder mit den </w:t>
                      </w:r>
                      <w:proofErr w:type="spellStart"/>
                      <w:r>
                        <w:rPr>
                          <w:rFonts w:ascii="Avenir Next"/>
                          <w:sz w:val="20"/>
                          <w:szCs w:val="20"/>
                        </w:rPr>
                        <w:t>Tachymeterdaten</w:t>
                      </w:r>
                      <w:proofErr w:type="spellEnd"/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 zusammengef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ü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gt werden. Highlight der neuen </w:t>
                      </w:r>
                      <w:proofErr w:type="spellStart"/>
                      <w:r>
                        <w:rPr>
                          <w:rFonts w:ascii="Avenir Next"/>
                          <w:sz w:val="20"/>
                          <w:szCs w:val="20"/>
                        </w:rPr>
                        <w:t>Produkt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softHyphen/>
                        <w:t>generation</w:t>
                      </w:r>
                      <w:proofErr w:type="spellEnd"/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 ist die motorisierte Totalstation </w:t>
                      </w:r>
                      <w:r w:rsidRPr="00732682">
                        <w:rPr>
                          <w:rFonts w:ascii="Avenir Next"/>
                          <w:sz w:val="20"/>
                          <w:szCs w:val="20"/>
                        </w:rPr>
                        <w:t>Trimble S9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 mit </w:t>
                      </w:r>
                      <w:proofErr w:type="spellStart"/>
                      <w:r>
                        <w:rPr>
                          <w:rFonts w:ascii="Avenir Next"/>
                          <w:sz w:val="20"/>
                          <w:szCs w:val="20"/>
                        </w:rPr>
                        <w:t>reflektorlosem</w:t>
                      </w:r>
                      <w:proofErr w:type="spellEnd"/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 Distanzmesser sowie automatischer Zielerfassung und -verfolgung</w:t>
                      </w:r>
                      <w:r w:rsidRPr="00732682">
                        <w:rPr>
                          <w:rFonts w:ascii="Avenir Next"/>
                          <w:sz w:val="20"/>
                          <w:szCs w:val="20"/>
                        </w:rPr>
                        <w:t xml:space="preserve"> f</w:t>
                      </w:r>
                      <w:r w:rsidRPr="00732682">
                        <w:rPr>
                          <w:rFonts w:ascii="Avenir Next"/>
                          <w:sz w:val="20"/>
                          <w:szCs w:val="20"/>
                        </w:rPr>
                        <w:t>ü</w:t>
                      </w:r>
                      <w:r w:rsidRPr="00732682">
                        <w:rPr>
                          <w:rFonts w:ascii="Avenir Next"/>
                          <w:sz w:val="20"/>
                          <w:szCs w:val="20"/>
                        </w:rPr>
                        <w:t xml:space="preserve">r spezielle Anwendungen 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und anspruchsvolle Projekte </w:t>
                      </w:r>
                      <w:r w:rsidRPr="00732682">
                        <w:rPr>
                          <w:rFonts w:ascii="Avenir Next"/>
                          <w:sz w:val="20"/>
                          <w:szCs w:val="20"/>
                        </w:rPr>
                        <w:t xml:space="preserve">wie </w:t>
                      </w:r>
                      <w:r w:rsidRPr="00732682">
                        <w:rPr>
                          <w:rFonts w:ascii="Avenir Next"/>
                          <w:sz w:val="20"/>
                          <w:szCs w:val="20"/>
                        </w:rPr>
                        <w:t>Ü</w:t>
                      </w:r>
                      <w:r w:rsidRPr="00732682">
                        <w:rPr>
                          <w:rFonts w:ascii="Avenir Next"/>
                          <w:sz w:val="20"/>
                          <w:szCs w:val="20"/>
                        </w:rPr>
                        <w:t>berwachung und Tunnelbau, bei denen Geschwindigkeit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 ebenso z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ä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hlt wie</w:t>
                      </w:r>
                      <w:r w:rsidRPr="00732682">
                        <w:rPr>
                          <w:rFonts w:ascii="Avenir Next"/>
                          <w:sz w:val="20"/>
                          <w:szCs w:val="20"/>
                        </w:rPr>
                        <w:t xml:space="preserve"> hohe Genauigkeit und Zuverl</w:t>
                      </w:r>
                      <w:r w:rsidRPr="00732682">
                        <w:rPr>
                          <w:rFonts w:ascii="Avenir Next"/>
                          <w:sz w:val="20"/>
                          <w:szCs w:val="20"/>
                        </w:rPr>
                        <w:t>ä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ssigkeit</w:t>
                      </w:r>
                      <w:r w:rsidRPr="00732682">
                        <w:rPr>
                          <w:rFonts w:ascii="Avenir Next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487E8E83" w14:textId="77777777" w:rsidR="00E30B9B" w:rsidRDefault="00E30B9B" w:rsidP="00BD706F">
                      <w:pPr>
                        <w:pStyle w:val="Text2"/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</w:pPr>
                    </w:p>
                    <w:p w14:paraId="3A2E218A" w14:textId="77777777" w:rsidR="00E30B9B" w:rsidRPr="00732682" w:rsidRDefault="00E30B9B" w:rsidP="00BD706F">
                      <w:pPr>
                        <w:pStyle w:val="Text2"/>
                        <w:rPr>
                          <w:rFonts w:ascii="Avenir Next Demi Bold" w:eastAsia="Avenir Next Demi Bold" w:hAnsi="Avenir Next Demi Bold" w:cs="Avenir Next Demi Bold"/>
                          <w:sz w:val="20"/>
                          <w:szCs w:val="20"/>
                        </w:rPr>
                      </w:pPr>
                      <w:r>
                        <w:rPr>
                          <w:rFonts w:ascii="Avenir Next Demi Bold"/>
                          <w:sz w:val="20"/>
                          <w:szCs w:val="20"/>
                        </w:rPr>
                        <w:t>GNSS L</w:t>
                      </w:r>
                      <w:r>
                        <w:rPr>
                          <w:rFonts w:hAnsi="Avenir Next Demi Bold"/>
                          <w:sz w:val="20"/>
                          <w:szCs w:val="20"/>
                        </w:rPr>
                        <w:t>ö</w:t>
                      </w:r>
                      <w:r>
                        <w:rPr>
                          <w:rFonts w:ascii="Avenir Next Demi Bold"/>
                          <w:sz w:val="20"/>
                          <w:szCs w:val="20"/>
                        </w:rPr>
                        <w:t>sungen</w:t>
                      </w:r>
                    </w:p>
                    <w:p w14:paraId="16C97ED5" w14:textId="796FF719" w:rsidR="00E30B9B" w:rsidRDefault="00E30B9B" w:rsidP="00BD706F">
                      <w:pPr>
                        <w:pStyle w:val="Text2"/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</w:pPr>
                      <w:r>
                        <w:rPr>
                          <w:rFonts w:ascii="Avenir Next"/>
                          <w:sz w:val="20"/>
                          <w:szCs w:val="20"/>
                        </w:rPr>
                        <w:t>Der neue Trimble R8s GNSS-Empf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ä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nger bietet mit der integrierten und aktualisierten Version der Trimble Access Feld-Software eine konfigurierbare und skalierbare L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ö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sung f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ü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r unterschiedlichste Messaufgaben. Vermesser haben dadurch die M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ö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glichkeit, das System f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ü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r ihre spezifischen Anwendungen optimal anzupassen, ihre Arbeitsabl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ä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ufe zu optimieren und flexibel f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ü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r sich ver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ä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ndernde Anforderungen zu sein.</w:t>
                      </w:r>
                    </w:p>
                    <w:p w14:paraId="4B1360BC" w14:textId="77777777" w:rsidR="00E30B9B" w:rsidRDefault="00E30B9B" w:rsidP="00BD706F">
                      <w:pPr>
                        <w:pStyle w:val="Text2"/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</w:pPr>
                    </w:p>
                    <w:p w14:paraId="21F86D10" w14:textId="77777777" w:rsidR="00E30B9B" w:rsidRDefault="00E30B9B" w:rsidP="00D016D0">
                      <w:pPr>
                        <w:pStyle w:val="Text2"/>
                        <w:rPr>
                          <w:rFonts w:ascii="Avenir Next Demi Bold"/>
                          <w:sz w:val="20"/>
                          <w:szCs w:val="20"/>
                          <w:lang w:val="en-US"/>
                        </w:rPr>
                      </w:pPr>
                      <w:r w:rsidRPr="00496872">
                        <w:rPr>
                          <w:rFonts w:ascii="Avenir Next Demi Bold"/>
                          <w:sz w:val="20"/>
                          <w:szCs w:val="20"/>
                          <w:lang w:val="en-US"/>
                        </w:rPr>
                        <w:t xml:space="preserve">GNSS System </w:t>
                      </w:r>
                      <w:proofErr w:type="spellStart"/>
                      <w:r w:rsidRPr="00496872">
                        <w:rPr>
                          <w:rFonts w:ascii="Avenir Next Demi Bold"/>
                          <w:sz w:val="20"/>
                          <w:szCs w:val="20"/>
                          <w:lang w:val="en-US"/>
                        </w:rPr>
                        <w:t>im</w:t>
                      </w:r>
                      <w:proofErr w:type="spellEnd"/>
                      <w:r w:rsidRPr="00496872">
                        <w:rPr>
                          <w:rFonts w:ascii="Avenir Next Demi Bold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 w:rsidRPr="00496872">
                        <w:rPr>
                          <w:rFonts w:ascii="Avenir Next Demi Bold"/>
                          <w:sz w:val="20"/>
                          <w:szCs w:val="20"/>
                          <w:lang w:val="en-US"/>
                        </w:rPr>
                        <w:t>Taschenformat</w:t>
                      </w:r>
                      <w:proofErr w:type="spellEnd"/>
                      <w:r w:rsidRPr="00496872">
                        <w:rPr>
                          <w:rFonts w:ascii="Avenir Next Demi Bold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  <w:p w14:paraId="76C2A407" w14:textId="34D43669" w:rsidR="00E30B9B" w:rsidRPr="00D016D0" w:rsidRDefault="00E30B9B" w:rsidP="00D016D0">
                      <w:pPr>
                        <w:pStyle w:val="Text2"/>
                        <w:rPr>
                          <w:rFonts w:ascii="Avenir Next"/>
                          <w:sz w:val="20"/>
                          <w:szCs w:val="20"/>
                        </w:rPr>
                      </w:pPr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 xml:space="preserve">Der Trimble </w:t>
                      </w:r>
                      <w:proofErr w:type="spellStart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>Geo</w:t>
                      </w:r>
                      <w:proofErr w:type="spellEnd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 xml:space="preserve"> 7X Handempf</w:t>
                      </w:r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>ä</w:t>
                      </w:r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 xml:space="preserve">nger ist ein </w:t>
                      </w:r>
                      <w:proofErr w:type="spellStart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>Datenerfassungsystem</w:t>
                      </w:r>
                      <w:proofErr w:type="spellEnd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>, das speziell f</w:t>
                      </w:r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>ü</w:t>
                      </w:r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>r Messungen von unzug</w:t>
                      </w:r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>ä</w:t>
                      </w:r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 xml:space="preserve">nglichen Punkten konzipiert wurde. Mittels integriertem </w:t>
                      </w:r>
                      <w:proofErr w:type="spellStart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>Rangefinder</w:t>
                      </w:r>
                      <w:proofErr w:type="spellEnd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 xml:space="preserve">-Modul und der Trimble </w:t>
                      </w:r>
                      <w:proofErr w:type="spellStart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>Flightwave</w:t>
                      </w:r>
                      <w:proofErr w:type="spellEnd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 xml:space="preserve">-Technologie </w:t>
                      </w:r>
                      <w:proofErr w:type="spellStart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>können</w:t>
                      </w:r>
                      <w:proofErr w:type="spellEnd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>über</w:t>
                      </w:r>
                      <w:proofErr w:type="spellEnd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 xml:space="preserve"> das Videobild auf dem Display die zu messenden Punkte einfach angezielt und gemessen werden. Das </w:t>
                      </w:r>
                      <w:proofErr w:type="spellStart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>Rangefinder</w:t>
                      </w:r>
                      <w:proofErr w:type="spellEnd"/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 xml:space="preserve">-Modul liefert Distanz, Neigungs- und Orientierungsdaten, welche direkt mit der GNSS-Position verrechnet werden. Somit ist jeder Punkt direkt messbar 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–</w:t>
                      </w:r>
                      <w:r w:rsidRPr="00D016D0">
                        <w:rPr>
                          <w:rFonts w:ascii="Avenir Next"/>
                          <w:sz w:val="20"/>
                          <w:szCs w:val="20"/>
                        </w:rPr>
                        <w:t xml:space="preserve"> einfach, schnell und effizient.</w:t>
                      </w:r>
                    </w:p>
                    <w:p w14:paraId="237510BA" w14:textId="77777777" w:rsidR="00E30B9B" w:rsidRDefault="00E30B9B" w:rsidP="00BD706F">
                      <w:pPr>
                        <w:pStyle w:val="Text2"/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</w:pPr>
                    </w:p>
                    <w:p w14:paraId="5D0F7D45" w14:textId="77777777" w:rsidR="00E30B9B" w:rsidRDefault="00E30B9B" w:rsidP="00BD706F">
                      <w:pPr>
                        <w:pStyle w:val="Text2"/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venir Next Demi Bold"/>
                          <w:sz w:val="20"/>
                          <w:szCs w:val="20"/>
                          <w:lang w:val="en-US"/>
                        </w:rPr>
                        <w:t>allnav</w:t>
                      </w:r>
                      <w:proofErr w:type="spellEnd"/>
                      <w:r>
                        <w:rPr>
                          <w:rFonts w:ascii="Avenir Next Demi Bold"/>
                          <w:sz w:val="20"/>
                          <w:szCs w:val="20"/>
                          <w:lang w:val="en-US"/>
                        </w:rPr>
                        <w:t xml:space="preserve"> update Tour de Suisse</w:t>
                      </w:r>
                    </w:p>
                    <w:p w14:paraId="3645A7C5" w14:textId="4C3821ED" w:rsidR="00E30B9B" w:rsidRDefault="00E30B9B" w:rsidP="00BD706F">
                      <w:pPr>
                        <w:pStyle w:val="Text2"/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</w:pPr>
                      <w:r>
                        <w:rPr>
                          <w:rFonts w:ascii="Avenir Next"/>
                          <w:sz w:val="20"/>
                          <w:szCs w:val="20"/>
                        </w:rPr>
                        <w:t>Diese und viele weitere neue Innovationen pr</w:t>
                      </w:r>
                      <w:r>
                        <w:rPr>
                          <w:rFonts w:hAnsi="Avenir Next"/>
                          <w:sz w:val="20"/>
                          <w:szCs w:val="20"/>
                        </w:rPr>
                        <w:t>ä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sentiert die </w:t>
                      </w:r>
                      <w:proofErr w:type="spellStart"/>
                      <w:r>
                        <w:rPr>
                          <w:rFonts w:ascii="Avenir Next"/>
                          <w:sz w:val="20"/>
                          <w:szCs w:val="20"/>
                        </w:rPr>
                        <w:t>allnav</w:t>
                      </w:r>
                      <w:proofErr w:type="spellEnd"/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venir Next"/>
                          <w:sz w:val="20"/>
                          <w:szCs w:val="20"/>
                        </w:rPr>
                        <w:t>ag</w:t>
                      </w:r>
                      <w:proofErr w:type="spellEnd"/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 Schweiz dem breiten Fachpublikum auf der </w:t>
                      </w:r>
                      <w:proofErr w:type="spellStart"/>
                      <w:r>
                        <w:rPr>
                          <w:rFonts w:ascii="Avenir Next Demi Bold"/>
                          <w:sz w:val="20"/>
                          <w:szCs w:val="20"/>
                          <w:lang w:val="en-US"/>
                        </w:rPr>
                        <w:t>allnav</w:t>
                      </w:r>
                      <w:proofErr w:type="spellEnd"/>
                      <w:r>
                        <w:rPr>
                          <w:rFonts w:ascii="Avenir Next Demi Bold"/>
                          <w:sz w:val="20"/>
                          <w:szCs w:val="20"/>
                          <w:lang w:val="en-US"/>
                        </w:rPr>
                        <w:t xml:space="preserve"> update Tour de Suisse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, die im Mai und Juni an zw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ö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lf Stationen in der Deutsch- und Westschweiz Halt macht. Start ist in Lausanne (27.05.) und Basel (28.05.), der Terminkalender zur kostenlosen</w:t>
                      </w:r>
                      <w:bookmarkStart w:id="1" w:name="_GoBack"/>
                      <w:bookmarkEnd w:id="1"/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 Anmeldung ist unter www.allnav.ch verf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>ü</w:t>
                      </w:r>
                      <w:r>
                        <w:rPr>
                          <w:rFonts w:ascii="Avenir Next"/>
                          <w:sz w:val="20"/>
                          <w:szCs w:val="20"/>
                        </w:rPr>
                        <w:t xml:space="preserve">gbar. </w:t>
                      </w:r>
                    </w:p>
                    <w:p w14:paraId="767D19A5" w14:textId="0F6B6801" w:rsidR="00E30B9B" w:rsidRDefault="00E30B9B">
                      <w:pPr>
                        <w:pStyle w:val="berschrift1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</w:tabs>
                        <w:spacing w:before="0" w:after="0"/>
                        <w:ind w:left="0" w:firstLine="0"/>
                      </w:pPr>
                    </w:p>
                  </w:txbxContent>
                </v:textbox>
                <w10:wrap type="topAndBottom" anchorx="margin" anchory="line"/>
              </v:rect>
            </w:pict>
          </mc:Fallback>
        </mc:AlternateContent>
      </w:r>
      <w:r>
        <w:rPr>
          <w:rFonts w:ascii="Avenir Next" w:eastAsia="Avenir Next" w:hAnsi="Avenir Next" w:cs="Avenir Next"/>
        </w:rPr>
        <w:br w:type="page"/>
      </w:r>
      <w:r w:rsidRPr="00BD706F"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669504" behindDoc="0" locked="0" layoutInCell="1" allowOverlap="1" wp14:anchorId="2FEC94AC" wp14:editId="14F2345D">
                <wp:simplePos x="0" y="0"/>
                <wp:positionH relativeFrom="margin">
                  <wp:posOffset>0</wp:posOffset>
                </wp:positionH>
                <wp:positionV relativeFrom="line">
                  <wp:posOffset>114300</wp:posOffset>
                </wp:positionV>
                <wp:extent cx="6111240" cy="4114800"/>
                <wp:effectExtent l="0" t="0" r="10160" b="0"/>
                <wp:wrapTopAndBottom distT="152400" distB="152400"/>
                <wp:docPr id="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1240" cy="41148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19B6BE" w14:textId="77777777" w:rsidR="00E30B9B" w:rsidRDefault="00E30B9B" w:rsidP="00BD706F">
                            <w:pPr>
                              <w:rPr>
                                <w:rFonts w:ascii="Avenir Next" w:eastAsia="Avenir Next" w:hAnsi="Avenir Next" w:cs="Avenir Next"/>
                                <w:b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E2168F">
                              <w:rPr>
                                <w:rFonts w:ascii="Avenir Next" w:eastAsia="Avenir Next" w:hAnsi="Avenir Next" w:cs="Avenir Next"/>
                                <w:b/>
                                <w:sz w:val="20"/>
                                <w:szCs w:val="20"/>
                              </w:rPr>
                              <w:t>Über</w:t>
                            </w:r>
                            <w:proofErr w:type="spellEnd"/>
                            <w:r w:rsidRPr="00E2168F">
                              <w:rPr>
                                <w:rFonts w:ascii="Avenir Next" w:eastAsia="Avenir Next" w:hAnsi="Avenir Next" w:cs="Avenir Next"/>
                                <w:b/>
                                <w:sz w:val="20"/>
                                <w:szCs w:val="20"/>
                              </w:rPr>
                              <w:t xml:space="preserve"> die </w:t>
                            </w:r>
                            <w:proofErr w:type="spellStart"/>
                            <w:r w:rsidRPr="00E2168F">
                              <w:rPr>
                                <w:rFonts w:ascii="Avenir Next" w:eastAsia="Avenir Next" w:hAnsi="Avenir Next" w:cs="Avenir Next"/>
                                <w:b/>
                                <w:sz w:val="20"/>
                                <w:szCs w:val="20"/>
                              </w:rPr>
                              <w:t>allnav</w:t>
                            </w:r>
                            <w:proofErr w:type="spellEnd"/>
                            <w:r w:rsidRPr="00E2168F">
                              <w:rPr>
                                <w:rFonts w:ascii="Avenir Next" w:eastAsia="Avenir Next" w:hAnsi="Avenir Next" w:cs="Avenir Next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2168F">
                              <w:rPr>
                                <w:rFonts w:ascii="Avenir Next" w:eastAsia="Avenir Next" w:hAnsi="Avenir Next" w:cs="Avenir Next"/>
                                <w:b/>
                                <w:sz w:val="20"/>
                                <w:szCs w:val="20"/>
                              </w:rPr>
                              <w:t>ag</w:t>
                            </w:r>
                            <w:proofErr w:type="spellEnd"/>
                          </w:p>
                          <w:p w14:paraId="4D326C7A" w14:textId="1A4A733A" w:rsidR="00E30B9B" w:rsidRDefault="00E30B9B" w:rsidP="00BD706F">
                            <w:pP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</w:pPr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Die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bCs/>
                                <w:sz w:val="20"/>
                                <w:szCs w:val="20"/>
                              </w:rPr>
                              <w:t>allnav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ag</w:t>
                            </w:r>
                            <w:proofErr w:type="spellEnd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ist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Trimble-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Kompetenzzentrum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für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die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Bereiche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Vermessung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, GIS-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Datenerfassung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Baulösungen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und 3D-Laserscanning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für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die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Schweiz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und Liechtenstein.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Ein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erfahrenes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Team von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achspezialisten</w:t>
                            </w:r>
                            <w:proofErr w:type="spellEnd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gewährleistet</w:t>
                            </w:r>
                            <w:proofErr w:type="spellEnd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eine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kompetente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Beratung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, Support und Service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für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Vermessungs</w:t>
                            </w:r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softHyphen/>
                            </w:r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geräte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Maschinensteuerungen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und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weitere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Lösungen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von Trimble. Das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Leistungsspektrum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der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allnav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umfasst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im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Wesentlichen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kundenspezifische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Beratungen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Vermietung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und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Verkauf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von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Gesamt</w:t>
                            </w:r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softHyphen/>
                            </w:r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lösungen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Einzelkomponenten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und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Zubehör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Schulungen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durch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Seminare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sowie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individuell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on the Job,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Wartungs</w:t>
                            </w:r>
                            <w:proofErr w:type="spellEnd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- und </w:t>
                            </w:r>
                            <w:proofErr w:type="spellStart"/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Reparaturleistungen</w:t>
                            </w:r>
                            <w:proofErr w:type="spellEnd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. Die </w:t>
                            </w:r>
                            <w:proofErr w:type="spellStart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allnav</w:t>
                            </w:r>
                            <w:proofErr w:type="spellEnd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ag</w:t>
                            </w:r>
                            <w:proofErr w:type="spellEnd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ist</w:t>
                            </w:r>
                            <w:proofErr w:type="spellEnd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Mitglied</w:t>
                            </w:r>
                            <w:proofErr w:type="spellEnd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der MEB Group, </w:t>
                            </w:r>
                            <w:proofErr w:type="spellStart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Othmarsingen</w:t>
                            </w:r>
                            <w:proofErr w:type="spellEnd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, die </w:t>
                            </w:r>
                            <w:proofErr w:type="spellStart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mit</w:t>
                            </w:r>
                            <w:proofErr w:type="spellEnd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mehr</w:t>
                            </w:r>
                            <w:proofErr w:type="spellEnd"/>
                            <w:r w:rsidRPr="00503AEA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  <w:lang w:val="de-DE"/>
                              </w:rPr>
                              <w:t xml:space="preserve"> als 90 Mitarbeitenden</w:t>
                            </w:r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  <w:lang w:val="de-DE"/>
                              </w:rPr>
                              <w:t xml:space="preserve"> </w:t>
                            </w:r>
                            <w:r w:rsidRPr="00503AEA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  <w:lang w:val="de-DE"/>
                              </w:rPr>
                              <w:t xml:space="preserve">Lösungen für Ingenieurvermessung, </w:t>
                            </w:r>
                            <w:proofErr w:type="spellStart"/>
                            <w:r w:rsidRPr="00503AEA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  <w:lang w:val="de-DE"/>
                              </w:rPr>
                              <w:t>GeoMonitoring</w:t>
                            </w:r>
                            <w:proofErr w:type="spellEnd"/>
                            <w:r w:rsidRPr="00503AEA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  <w:lang w:val="de-DE"/>
                              </w:rPr>
                              <w:t xml:space="preserve">, Maschinensteuerung und </w:t>
                            </w:r>
                            <w:proofErr w:type="spellStart"/>
                            <w:r w:rsidRPr="00503AEA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  <w:lang w:val="de-DE"/>
                              </w:rPr>
                              <w:t>Building</w:t>
                            </w:r>
                            <w:proofErr w:type="spellEnd"/>
                            <w:r w:rsidRPr="00503AEA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  <w:lang w:val="de-DE"/>
                              </w:rPr>
                              <w:t xml:space="preserve"> Information Modeling (BIM)</w:t>
                            </w:r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  <w:lang w:val="de-DE"/>
                              </w:rPr>
                              <w:t xml:space="preserve"> bereitstellt. </w:t>
                            </w:r>
                          </w:p>
                          <w:p w14:paraId="7E765FED" w14:textId="77777777" w:rsidR="00E30B9B" w:rsidRDefault="00E30B9B" w:rsidP="00BD706F">
                            <w:pP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</w:pPr>
                          </w:p>
                          <w:p w14:paraId="37C8AD73" w14:textId="5A61C74D" w:rsidR="00E30B9B" w:rsidRDefault="00E30B9B" w:rsidP="00BD706F">
                            <w:pP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Ansprechpartner</w:t>
                            </w:r>
                            <w:proofErr w:type="spellEnd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>Presse</w:t>
                            </w:r>
                            <w:proofErr w:type="spellEnd"/>
                          </w:p>
                          <w:p w14:paraId="22844568" w14:textId="22785C37" w:rsidR="00E30B9B" w:rsidRPr="00416214" w:rsidRDefault="00E30B9B" w:rsidP="00BD706F">
                            <w:pPr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</w:pPr>
                            <w:r w:rsidRPr="00416214">
                              <w:rPr>
                                <w:rFonts w:ascii="Avenir Next" w:eastAsia="Avenir Next" w:hAnsi="Avenir Next" w:cs="Avenir Next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427C25D" w14:textId="1B34AAEE" w:rsidR="00E30B9B" w:rsidRPr="00743699" w:rsidRDefault="00E30B9B" w:rsidP="00743699">
                            <w:pPr>
                              <w:pStyle w:val="berschrift1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</w:tabs>
                              <w:spacing w:before="0" w:after="0"/>
                              <w:ind w:left="0" w:firstLine="0"/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>allnav</w:t>
                            </w:r>
                            <w:proofErr w:type="spellEnd"/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>ag</w:t>
                            </w:r>
                            <w:proofErr w:type="spellEnd"/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 xml:space="preserve">Tobias </w:t>
                            </w:r>
                            <w:proofErr w:type="spellStart"/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>Heimpel</w:t>
                            </w:r>
                            <w:proofErr w:type="spellEnd"/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(Unternehmenskommunikation) </w:t>
                            </w:r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 xml:space="preserve">Ivo </w:t>
                            </w:r>
                            <w:proofErr w:type="spellStart"/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>Pfammatter</w:t>
                            </w:r>
                            <w:proofErr w:type="spellEnd"/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(Gesch</w:t>
                            </w:r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>ä</w:t>
                            </w:r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ftsleitung) </w:t>
                            </w:r>
                          </w:p>
                          <w:p w14:paraId="657F6ACF" w14:textId="77777777" w:rsidR="00E30B9B" w:rsidRDefault="00E30B9B" w:rsidP="00BD706F">
                            <w:pPr>
                              <w:pStyle w:val="berschrift1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</w:tabs>
                              <w:spacing w:before="0" w:after="0"/>
                              <w:ind w:left="0" w:firstLine="0"/>
                              <w:rPr>
                                <w:rFonts w:ascii="Avenir Next" w:eastAsia="Avenir Next" w:hAnsi="Avenir Next" w:cs="Avenir Next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>Ahornweg</w:t>
                            </w:r>
                            <w:proofErr w:type="spellEnd"/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5a</w:t>
                            </w:r>
                          </w:p>
                          <w:p w14:paraId="6431624F" w14:textId="77777777" w:rsidR="00E30B9B" w:rsidRDefault="00E30B9B" w:rsidP="00BD706F">
                            <w:pPr>
                              <w:pStyle w:val="berschrift1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</w:tabs>
                              <w:spacing w:before="0" w:after="0"/>
                              <w:ind w:left="0" w:firstLine="0"/>
                              <w:rPr>
                                <w:rFonts w:ascii="Avenir Next" w:eastAsia="Avenir Next" w:hAnsi="Avenir Next" w:cs="Avenir Next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5504 </w:t>
                            </w:r>
                            <w:proofErr w:type="spellStart"/>
                            <w:r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>Othmarsingen</w:t>
                            </w:r>
                            <w:proofErr w:type="spellEnd"/>
                          </w:p>
                          <w:p w14:paraId="55956C1B" w14:textId="77777777" w:rsidR="00E30B9B" w:rsidRPr="003424D0" w:rsidRDefault="00E30B9B" w:rsidP="00BD706F">
                            <w:pPr>
                              <w:pStyle w:val="berschrift1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</w:tabs>
                              <w:spacing w:before="0" w:after="0"/>
                              <w:ind w:left="0" w:firstLine="0"/>
                              <w:rPr>
                                <w:rFonts w:ascii="Avenir Next" w:eastAsia="Avenir Next" w:hAnsi="Avenir Next" w:cs="Avenir Next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3424D0"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Tel: 043 255 20 </w:t>
                            </w:r>
                            <w:proofErr w:type="spellStart"/>
                            <w:r w:rsidRPr="003424D0">
                              <w:rPr>
                                <w:rFonts w:ascii="Avenir Next"/>
                                <w:i/>
                                <w:iCs/>
                                <w:sz w:val="20"/>
                                <w:szCs w:val="20"/>
                              </w:rPr>
                              <w:t>20</w:t>
                            </w:r>
                            <w:proofErr w:type="spellEnd"/>
                          </w:p>
                          <w:p w14:paraId="606127DD" w14:textId="77777777" w:rsidR="00E30B9B" w:rsidRPr="003424D0" w:rsidRDefault="00E30B9B" w:rsidP="00BD706F">
                            <w:pPr>
                              <w:pStyle w:val="berschrift1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</w:tabs>
                              <w:spacing w:before="0" w:after="0"/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hyperlink r:id="rId9" w:history="1">
                              <w:r w:rsidRPr="003424D0">
                                <w:rPr>
                                  <w:rFonts w:ascii="Avenir Next"/>
                                  <w:sz w:val="20"/>
                                  <w:szCs w:val="20"/>
                                </w:rPr>
                                <w:t>www.allnav.com</w:t>
                              </w:r>
                            </w:hyperlink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7" style="position:absolute;margin-left:0;margin-top:9pt;width:481.2pt;height:324pt;z-index:251669504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" filled="f" stroked="f" strokeweight="1pt">
                <v:stroke miterlimit="4"/>
                <v:textbox inset="4pt,4pt,4pt,4pt">
                  <w:txbxContent>
                    <w:p w14:paraId="1119B6BE" w14:textId="77777777" w:rsidR="00E30B9B" w:rsidRDefault="00E30B9B" w:rsidP="00BD706F">
                      <w:pPr>
                        <w:rPr>
                          <w:rFonts w:ascii="Avenir Next" w:eastAsia="Avenir Next" w:hAnsi="Avenir Next" w:cs="Avenir Next"/>
                          <w:b/>
                          <w:sz w:val="20"/>
                          <w:szCs w:val="20"/>
                        </w:rPr>
                      </w:pPr>
                      <w:proofErr w:type="spellStart"/>
                      <w:r w:rsidRPr="00E2168F">
                        <w:rPr>
                          <w:rFonts w:ascii="Avenir Next" w:eastAsia="Avenir Next" w:hAnsi="Avenir Next" w:cs="Avenir Next"/>
                          <w:b/>
                          <w:sz w:val="20"/>
                          <w:szCs w:val="20"/>
                        </w:rPr>
                        <w:t>Über</w:t>
                      </w:r>
                      <w:proofErr w:type="spellEnd"/>
                      <w:r w:rsidRPr="00E2168F">
                        <w:rPr>
                          <w:rFonts w:ascii="Avenir Next" w:eastAsia="Avenir Next" w:hAnsi="Avenir Next" w:cs="Avenir Next"/>
                          <w:b/>
                          <w:sz w:val="20"/>
                          <w:szCs w:val="20"/>
                        </w:rPr>
                        <w:t xml:space="preserve"> die </w:t>
                      </w:r>
                      <w:proofErr w:type="spellStart"/>
                      <w:r w:rsidRPr="00E2168F">
                        <w:rPr>
                          <w:rFonts w:ascii="Avenir Next" w:eastAsia="Avenir Next" w:hAnsi="Avenir Next" w:cs="Avenir Next"/>
                          <w:b/>
                          <w:sz w:val="20"/>
                          <w:szCs w:val="20"/>
                        </w:rPr>
                        <w:t>allnav</w:t>
                      </w:r>
                      <w:proofErr w:type="spellEnd"/>
                      <w:r w:rsidRPr="00E2168F">
                        <w:rPr>
                          <w:rFonts w:ascii="Avenir Next" w:eastAsia="Avenir Next" w:hAnsi="Avenir Next" w:cs="Avenir Next"/>
                          <w:b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E2168F">
                        <w:rPr>
                          <w:rFonts w:ascii="Avenir Next" w:eastAsia="Avenir Next" w:hAnsi="Avenir Next" w:cs="Avenir Next"/>
                          <w:b/>
                          <w:sz w:val="20"/>
                          <w:szCs w:val="20"/>
                        </w:rPr>
                        <w:t>ag</w:t>
                      </w:r>
                      <w:proofErr w:type="spellEnd"/>
                    </w:p>
                    <w:p w14:paraId="4D326C7A" w14:textId="1A4A733A" w:rsidR="00E30B9B" w:rsidRDefault="00E30B9B" w:rsidP="00BD706F">
                      <w:pP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</w:pPr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Die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bCs/>
                          <w:sz w:val="20"/>
                          <w:szCs w:val="20"/>
                        </w:rPr>
                        <w:t>allnav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ag</w:t>
                      </w:r>
                      <w:proofErr w:type="spellEnd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ist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Trimble-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Kompetenzzentrum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für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die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Bereiche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Vermessung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, GIS-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Datenerfassung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Baulösungen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und 3D-Laserscanning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für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die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Schweiz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und Liechtenstein.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Ein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erfahrenes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Team von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F</w:t>
                      </w:r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achspezialisten</w:t>
                      </w:r>
                      <w:proofErr w:type="spellEnd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gewährleistet</w:t>
                      </w:r>
                      <w:proofErr w:type="spellEnd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eine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kompetente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Beratung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, Support und Service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für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Vermessungs</w:t>
                      </w:r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softHyphen/>
                      </w:r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geräte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Maschinensteuerungen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und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weitere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Lösungen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von Trimble. Das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Leistungsspektrum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der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allnav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umfasst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im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Wesentlichen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kundenspezifische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Beratungen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Vermietung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und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Verkauf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von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Gesamt</w:t>
                      </w:r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softHyphen/>
                      </w:r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lösungen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Einzelkomponenten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und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Zubehör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Schulungen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durch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Seminare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sowie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individuell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on the Job,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Wartungs</w:t>
                      </w:r>
                      <w:proofErr w:type="spellEnd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- und </w:t>
                      </w:r>
                      <w:proofErr w:type="spellStart"/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Reparaturleistungen</w:t>
                      </w:r>
                      <w:proofErr w:type="spellEnd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. Die </w:t>
                      </w:r>
                      <w:proofErr w:type="spellStart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allnav</w:t>
                      </w:r>
                      <w:proofErr w:type="spellEnd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ag</w:t>
                      </w:r>
                      <w:proofErr w:type="spellEnd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ist</w:t>
                      </w:r>
                      <w:proofErr w:type="spellEnd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Mitglied</w:t>
                      </w:r>
                      <w:proofErr w:type="spellEnd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der MEB Group, </w:t>
                      </w:r>
                      <w:proofErr w:type="spellStart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Othmarsingen</w:t>
                      </w:r>
                      <w:proofErr w:type="spellEnd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, die </w:t>
                      </w:r>
                      <w:proofErr w:type="spellStart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mit</w:t>
                      </w:r>
                      <w:proofErr w:type="spellEnd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mehr</w:t>
                      </w:r>
                      <w:proofErr w:type="spellEnd"/>
                      <w:r w:rsidRPr="00503AEA">
                        <w:rPr>
                          <w:rFonts w:ascii="Avenir Next" w:eastAsia="Avenir Next" w:hAnsi="Avenir Next" w:cs="Avenir Next"/>
                          <w:sz w:val="20"/>
                          <w:szCs w:val="20"/>
                          <w:lang w:val="de-DE"/>
                        </w:rPr>
                        <w:t xml:space="preserve"> als 90 Mitarbeitenden</w:t>
                      </w:r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  <w:lang w:val="de-DE"/>
                        </w:rPr>
                        <w:t xml:space="preserve"> </w:t>
                      </w:r>
                      <w:r w:rsidRPr="00503AEA">
                        <w:rPr>
                          <w:rFonts w:ascii="Avenir Next" w:eastAsia="Avenir Next" w:hAnsi="Avenir Next" w:cs="Avenir Next"/>
                          <w:sz w:val="20"/>
                          <w:szCs w:val="20"/>
                          <w:lang w:val="de-DE"/>
                        </w:rPr>
                        <w:t xml:space="preserve">Lösungen für Ingenieurvermessung, </w:t>
                      </w:r>
                      <w:proofErr w:type="spellStart"/>
                      <w:r w:rsidRPr="00503AEA">
                        <w:rPr>
                          <w:rFonts w:ascii="Avenir Next" w:eastAsia="Avenir Next" w:hAnsi="Avenir Next" w:cs="Avenir Next"/>
                          <w:sz w:val="20"/>
                          <w:szCs w:val="20"/>
                          <w:lang w:val="de-DE"/>
                        </w:rPr>
                        <w:t>GeoMonitoring</w:t>
                      </w:r>
                      <w:proofErr w:type="spellEnd"/>
                      <w:r w:rsidRPr="00503AEA">
                        <w:rPr>
                          <w:rFonts w:ascii="Avenir Next" w:eastAsia="Avenir Next" w:hAnsi="Avenir Next" w:cs="Avenir Next"/>
                          <w:sz w:val="20"/>
                          <w:szCs w:val="20"/>
                          <w:lang w:val="de-DE"/>
                        </w:rPr>
                        <w:t xml:space="preserve">, Maschinensteuerung und </w:t>
                      </w:r>
                      <w:proofErr w:type="spellStart"/>
                      <w:r w:rsidRPr="00503AEA">
                        <w:rPr>
                          <w:rFonts w:ascii="Avenir Next" w:eastAsia="Avenir Next" w:hAnsi="Avenir Next" w:cs="Avenir Next"/>
                          <w:sz w:val="20"/>
                          <w:szCs w:val="20"/>
                          <w:lang w:val="de-DE"/>
                        </w:rPr>
                        <w:t>Building</w:t>
                      </w:r>
                      <w:proofErr w:type="spellEnd"/>
                      <w:r w:rsidRPr="00503AEA">
                        <w:rPr>
                          <w:rFonts w:ascii="Avenir Next" w:eastAsia="Avenir Next" w:hAnsi="Avenir Next" w:cs="Avenir Next"/>
                          <w:sz w:val="20"/>
                          <w:szCs w:val="20"/>
                          <w:lang w:val="de-DE"/>
                        </w:rPr>
                        <w:t xml:space="preserve"> Information Modeling (BIM)</w:t>
                      </w:r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  <w:lang w:val="de-DE"/>
                        </w:rPr>
                        <w:t xml:space="preserve"> bereitstellt. </w:t>
                      </w:r>
                    </w:p>
                    <w:p w14:paraId="7E765FED" w14:textId="77777777" w:rsidR="00E30B9B" w:rsidRDefault="00E30B9B" w:rsidP="00BD706F">
                      <w:pP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</w:pPr>
                    </w:p>
                    <w:p w14:paraId="37C8AD73" w14:textId="5A61C74D" w:rsidR="00E30B9B" w:rsidRDefault="00E30B9B" w:rsidP="00BD706F">
                      <w:pP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Ansprechpartner</w:t>
                      </w:r>
                      <w:proofErr w:type="spellEnd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>Presse</w:t>
                      </w:r>
                      <w:proofErr w:type="spellEnd"/>
                    </w:p>
                    <w:p w14:paraId="22844568" w14:textId="22785C37" w:rsidR="00E30B9B" w:rsidRPr="00416214" w:rsidRDefault="00E30B9B" w:rsidP="00BD706F">
                      <w:pPr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</w:pPr>
                      <w:r w:rsidRPr="00416214">
                        <w:rPr>
                          <w:rFonts w:ascii="Avenir Next" w:eastAsia="Avenir Next" w:hAnsi="Avenir Next" w:cs="Avenir Next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427C25D" w14:textId="1B34AAEE" w:rsidR="00E30B9B" w:rsidRPr="00743699" w:rsidRDefault="00E30B9B" w:rsidP="00743699">
                      <w:pPr>
                        <w:pStyle w:val="berschrift1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</w:tabs>
                        <w:spacing w:before="0" w:after="0"/>
                        <w:ind w:left="0" w:firstLine="0"/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>allnav</w:t>
                      </w:r>
                      <w:proofErr w:type="spellEnd"/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>ag</w:t>
                      </w:r>
                      <w:proofErr w:type="spellEnd"/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br/>
                        <w:t xml:space="preserve">Tobias </w:t>
                      </w:r>
                      <w:proofErr w:type="spellStart"/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>Heimpel</w:t>
                      </w:r>
                      <w:proofErr w:type="spellEnd"/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 xml:space="preserve"> (Unternehmenskommunikation) </w:t>
                      </w:r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br/>
                        <w:t xml:space="preserve">Ivo </w:t>
                      </w:r>
                      <w:proofErr w:type="spellStart"/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>Pfammatter</w:t>
                      </w:r>
                      <w:proofErr w:type="spellEnd"/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 xml:space="preserve"> (Gesch</w:t>
                      </w:r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>ä</w:t>
                      </w:r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 xml:space="preserve">ftsleitung) </w:t>
                      </w:r>
                    </w:p>
                    <w:p w14:paraId="657F6ACF" w14:textId="77777777" w:rsidR="00E30B9B" w:rsidRDefault="00E30B9B" w:rsidP="00BD706F">
                      <w:pPr>
                        <w:pStyle w:val="berschrift1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</w:tabs>
                        <w:spacing w:before="0" w:after="0"/>
                        <w:ind w:left="0" w:firstLine="0"/>
                        <w:rPr>
                          <w:rFonts w:ascii="Avenir Next" w:eastAsia="Avenir Next" w:hAnsi="Avenir Next" w:cs="Avenir Next"/>
                          <w:i/>
                          <w:iCs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>Ahornweg</w:t>
                      </w:r>
                      <w:proofErr w:type="spellEnd"/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 xml:space="preserve"> 5a</w:t>
                      </w:r>
                    </w:p>
                    <w:p w14:paraId="6431624F" w14:textId="77777777" w:rsidR="00E30B9B" w:rsidRDefault="00E30B9B" w:rsidP="00BD706F">
                      <w:pPr>
                        <w:pStyle w:val="berschrift1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</w:tabs>
                        <w:spacing w:before="0" w:after="0"/>
                        <w:ind w:left="0" w:firstLine="0"/>
                        <w:rPr>
                          <w:rFonts w:ascii="Avenir Next" w:eastAsia="Avenir Next" w:hAnsi="Avenir Next" w:cs="Avenir Next"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 xml:space="preserve">5504 </w:t>
                      </w:r>
                      <w:proofErr w:type="spellStart"/>
                      <w:r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>Othmarsingen</w:t>
                      </w:r>
                      <w:proofErr w:type="spellEnd"/>
                    </w:p>
                    <w:p w14:paraId="55956C1B" w14:textId="77777777" w:rsidR="00E30B9B" w:rsidRPr="003424D0" w:rsidRDefault="00E30B9B" w:rsidP="00BD706F">
                      <w:pPr>
                        <w:pStyle w:val="berschrift1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</w:tabs>
                        <w:spacing w:before="0" w:after="0"/>
                        <w:ind w:left="0" w:firstLine="0"/>
                        <w:rPr>
                          <w:rFonts w:ascii="Avenir Next" w:eastAsia="Avenir Next" w:hAnsi="Avenir Next" w:cs="Avenir Next"/>
                          <w:i/>
                          <w:iCs/>
                          <w:sz w:val="20"/>
                          <w:szCs w:val="20"/>
                        </w:rPr>
                      </w:pPr>
                      <w:r w:rsidRPr="003424D0"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 xml:space="preserve">Tel: 043 255 20 </w:t>
                      </w:r>
                      <w:proofErr w:type="spellStart"/>
                      <w:r w:rsidRPr="003424D0">
                        <w:rPr>
                          <w:rFonts w:ascii="Avenir Next"/>
                          <w:i/>
                          <w:iCs/>
                          <w:sz w:val="20"/>
                          <w:szCs w:val="20"/>
                        </w:rPr>
                        <w:t>20</w:t>
                      </w:r>
                      <w:proofErr w:type="spellEnd"/>
                    </w:p>
                    <w:p w14:paraId="606127DD" w14:textId="77777777" w:rsidR="00E30B9B" w:rsidRPr="003424D0" w:rsidRDefault="00E30B9B" w:rsidP="00BD706F">
                      <w:pPr>
                        <w:pStyle w:val="berschrift1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</w:tabs>
                        <w:spacing w:before="0" w:after="0"/>
                        <w:ind w:left="0" w:firstLine="0"/>
                        <w:rPr>
                          <w:sz w:val="20"/>
                          <w:szCs w:val="20"/>
                        </w:rPr>
                      </w:pPr>
                      <w:hyperlink r:id="rId10" w:history="1">
                        <w:r w:rsidRPr="003424D0">
                          <w:rPr>
                            <w:rFonts w:ascii="Avenir Next"/>
                            <w:sz w:val="20"/>
                            <w:szCs w:val="20"/>
                          </w:rPr>
                          <w:t>www.allnav.com</w:t>
                        </w:r>
                      </w:hyperlink>
                    </w:p>
                  </w:txbxContent>
                </v:textbox>
                <w10:wrap type="topAndBottom" anchorx="margin" anchory="line"/>
              </v:rect>
            </w:pict>
          </mc:Fallback>
        </mc:AlternateContent>
      </w:r>
    </w:p>
    <w:sectPr w:rsidR="007D1133">
      <w:headerReference w:type="default" r:id="rId11"/>
      <w:footerReference w:type="default" r:id="rId12"/>
      <w:pgSz w:w="11900" w:h="16840"/>
      <w:pgMar w:top="1080" w:right="1152" w:bottom="1656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1E9A98" w14:textId="77777777" w:rsidR="00E30B9B" w:rsidRDefault="00E30B9B">
      <w:r>
        <w:separator/>
      </w:r>
    </w:p>
  </w:endnote>
  <w:endnote w:type="continuationSeparator" w:id="0">
    <w:p w14:paraId="4CDB52E0" w14:textId="77777777" w:rsidR="00E30B9B" w:rsidRDefault="00E30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Palatino">
    <w:panose1 w:val="00000000000000000000"/>
    <w:charset w:val="00"/>
    <w:family w:val="auto"/>
    <w:pitch w:val="variable"/>
    <w:sig w:usb0="A00002FF" w:usb1="7800205A" w:usb2="14600000" w:usb3="00000000" w:csb0="00000193" w:csb1="00000000"/>
  </w:font>
  <w:font w:name="Didot">
    <w:panose1 w:val="02000503000000020003"/>
    <w:charset w:val="00"/>
    <w:family w:val="auto"/>
    <w:pitch w:val="variable"/>
    <w:sig w:usb0="80000067" w:usb1="00000000" w:usb2="00000000" w:usb3="00000000" w:csb0="000001FB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venir Next">
    <w:altName w:val="Avenir Next Regular"/>
    <w:charset w:val="00"/>
    <w:family w:val="roman"/>
    <w:pitch w:val="default"/>
  </w:font>
  <w:font w:name="Avenir Next Demi Bold">
    <w:panose1 w:val="020B0703020202020204"/>
    <w:charset w:val="00"/>
    <w:family w:val="auto"/>
    <w:pitch w:val="variable"/>
    <w:sig w:usb0="8000002F" w:usb1="5000204A" w:usb2="00000000" w:usb3="00000000" w:csb0="0000009B" w:csb1="00000000"/>
  </w:font>
  <w:font w:name="Avenir Next Condensed">
    <w:altName w:val="Avenir Next Condensed Regular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F962F3" w14:textId="77777777" w:rsidR="00E30B9B" w:rsidRDefault="00E30B9B">
    <w:pPr>
      <w:pStyle w:val="FreieForm"/>
      <w:tabs>
        <w:tab w:val="center" w:pos="4798"/>
        <w:tab w:val="right" w:pos="9596"/>
      </w:tabs>
      <w:spacing w:line="240" w:lineRule="auto"/>
      <w:ind w:firstLine="0"/>
      <w:rPr>
        <w:rFonts w:ascii="Avenir Next Condensed" w:eastAsia="Avenir Next Condensed" w:hAnsi="Avenir Next Condensed" w:cs="Avenir Next Condensed"/>
        <w:u w:color="000000"/>
      </w:rPr>
    </w:pPr>
    <w:proofErr w:type="spellStart"/>
    <w:r>
      <w:rPr>
        <w:rFonts w:ascii="Avenir Next Condensed"/>
        <w:i/>
        <w:iCs/>
        <w:spacing w:val="-4"/>
        <w:sz w:val="18"/>
        <w:szCs w:val="18"/>
        <w:u w:color="000000"/>
      </w:rPr>
      <w:t>allnav</w:t>
    </w:r>
    <w:proofErr w:type="spellEnd"/>
    <w:r>
      <w:rPr>
        <w:rFonts w:ascii="Avenir Next Condensed"/>
        <w:i/>
        <w:iCs/>
        <w:spacing w:val="-4"/>
        <w:sz w:val="18"/>
        <w:szCs w:val="18"/>
        <w:u w:color="000000"/>
      </w:rPr>
      <w:t xml:space="preserve"> </w:t>
    </w:r>
    <w:proofErr w:type="spellStart"/>
    <w:r>
      <w:rPr>
        <w:rFonts w:ascii="Avenir Next Condensed"/>
        <w:i/>
        <w:iCs/>
        <w:spacing w:val="-4"/>
        <w:sz w:val="18"/>
        <w:szCs w:val="18"/>
        <w:u w:color="000000"/>
      </w:rPr>
      <w:t>ag</w:t>
    </w:r>
    <w:proofErr w:type="spellEnd"/>
    <w:r>
      <w:rPr>
        <w:rFonts w:ascii="Avenir Next Condensed"/>
        <w:i/>
        <w:iCs/>
        <w:spacing w:val="-4"/>
        <w:sz w:val="18"/>
        <w:szCs w:val="18"/>
        <w:u w:color="000000"/>
      </w:rPr>
      <w:t xml:space="preserve">, </w:t>
    </w:r>
    <w:proofErr w:type="spellStart"/>
    <w:r>
      <w:rPr>
        <w:rFonts w:ascii="Avenir Next Condensed"/>
        <w:i/>
        <w:iCs/>
        <w:spacing w:val="-4"/>
        <w:sz w:val="18"/>
        <w:szCs w:val="18"/>
        <w:u w:color="000000"/>
      </w:rPr>
      <w:t>Ahornweg</w:t>
    </w:r>
    <w:proofErr w:type="spellEnd"/>
    <w:r>
      <w:rPr>
        <w:rFonts w:ascii="Avenir Next Condensed"/>
        <w:i/>
        <w:iCs/>
        <w:spacing w:val="-4"/>
        <w:sz w:val="18"/>
        <w:szCs w:val="18"/>
        <w:u w:color="000000"/>
      </w:rPr>
      <w:t xml:space="preserve"> 5a, 5504 </w:t>
    </w:r>
    <w:proofErr w:type="spellStart"/>
    <w:r>
      <w:rPr>
        <w:rFonts w:ascii="Avenir Next Condensed"/>
        <w:i/>
        <w:iCs/>
        <w:spacing w:val="-4"/>
        <w:sz w:val="18"/>
        <w:szCs w:val="18"/>
        <w:u w:color="000000"/>
      </w:rPr>
      <w:t>Othmarsingen</w:t>
    </w:r>
    <w:proofErr w:type="spellEnd"/>
    <w:r>
      <w:rPr>
        <w:rFonts w:ascii="Avenir Next Condensed"/>
        <w:i/>
        <w:iCs/>
        <w:spacing w:val="-4"/>
        <w:sz w:val="18"/>
        <w:szCs w:val="18"/>
        <w:u w:color="000000"/>
      </w:rPr>
      <w:t xml:space="preserve">, Tel 043 255 20 </w:t>
    </w:r>
    <w:proofErr w:type="spellStart"/>
    <w:r>
      <w:rPr>
        <w:rFonts w:ascii="Avenir Next Condensed"/>
        <w:i/>
        <w:iCs/>
        <w:spacing w:val="-4"/>
        <w:sz w:val="18"/>
        <w:szCs w:val="18"/>
        <w:u w:color="000000"/>
      </w:rPr>
      <w:t>20</w:t>
    </w:r>
    <w:proofErr w:type="spellEnd"/>
    <w:r>
      <w:rPr>
        <w:rFonts w:ascii="Avenir Next Condensed"/>
        <w:i/>
        <w:iCs/>
        <w:spacing w:val="-4"/>
        <w:sz w:val="18"/>
        <w:szCs w:val="18"/>
        <w:u w:color="000000"/>
      </w:rPr>
      <w:t xml:space="preserve">, Fax 043 255 20 21, </w:t>
    </w:r>
    <w:hyperlink r:id="rId1" w:history="1">
      <w:r>
        <w:rPr>
          <w:rStyle w:val="Hyperlink0"/>
          <w:rFonts w:ascii="Avenir Next Condensed"/>
          <w:u w:color="000000"/>
        </w:rPr>
        <w:t>allnav@allnav.com</w:t>
      </w:r>
    </w:hyperlink>
    <w:r>
      <w:rPr>
        <w:rFonts w:ascii="Avenir Next Condensed"/>
        <w:i/>
        <w:iCs/>
        <w:spacing w:val="-4"/>
        <w:sz w:val="18"/>
        <w:szCs w:val="18"/>
        <w:u w:color="000000"/>
      </w:rPr>
      <w:t xml:space="preserve">, </w:t>
    </w:r>
    <w:hyperlink r:id="rId2" w:history="1">
      <w:r>
        <w:rPr>
          <w:rStyle w:val="Hyperlink0"/>
          <w:rFonts w:ascii="Avenir Next Condensed"/>
          <w:u w:color="000000"/>
        </w:rPr>
        <w:t>www.allnav.com</w:t>
      </w:r>
    </w:hyperlink>
    <w:r>
      <w:rPr>
        <w:rFonts w:ascii="Avenir Next Condensed" w:eastAsia="Avenir Next Condensed" w:hAnsi="Avenir Next Condensed" w:cs="Avenir Next Condensed"/>
        <w:u w:color="000000"/>
      </w:rPr>
      <w:tab/>
    </w:r>
    <w:r>
      <w:rPr>
        <w:rFonts w:ascii="Avenir Next Condensed" w:eastAsia="Avenir Next Condensed" w:hAnsi="Avenir Next Condensed" w:cs="Avenir Next Condensed"/>
        <w:u w:color="000000"/>
      </w:rPr>
      <w:tab/>
    </w:r>
    <w:r>
      <w:rPr>
        <w:rFonts w:ascii="Helvetica" w:eastAsia="Helvetica" w:hAnsi="Helvetica" w:cs="Helvetica"/>
        <w:caps/>
        <w:color w:val="008CB4"/>
        <w:sz w:val="20"/>
        <w:szCs w:val="20"/>
        <w:u w:color="000000"/>
      </w:rPr>
      <w:fldChar w:fldCharType="begin"/>
    </w:r>
    <w:r>
      <w:rPr>
        <w:rFonts w:ascii="Helvetica" w:eastAsia="Helvetica" w:hAnsi="Helvetica" w:cs="Helvetica"/>
        <w:caps/>
        <w:color w:val="008CB4"/>
        <w:sz w:val="20"/>
        <w:szCs w:val="20"/>
        <w:u w:color="000000"/>
      </w:rPr>
      <w:instrText xml:space="preserve"> PAGE </w:instrText>
    </w:r>
    <w:r>
      <w:rPr>
        <w:rFonts w:ascii="Helvetica" w:eastAsia="Helvetica" w:hAnsi="Helvetica" w:cs="Helvetica"/>
        <w:caps/>
        <w:color w:val="008CB4"/>
        <w:sz w:val="20"/>
        <w:szCs w:val="20"/>
        <w:u w:color="000000"/>
      </w:rPr>
      <w:fldChar w:fldCharType="separate"/>
    </w:r>
    <w:r w:rsidR="007A1110">
      <w:rPr>
        <w:rFonts w:ascii="Helvetica" w:eastAsia="Helvetica" w:hAnsi="Helvetica" w:cs="Helvetica"/>
        <w:caps/>
        <w:noProof/>
        <w:color w:val="008CB4"/>
        <w:sz w:val="20"/>
        <w:szCs w:val="20"/>
        <w:u w:color="000000"/>
      </w:rPr>
      <w:t>1</w:t>
    </w:r>
    <w:r>
      <w:rPr>
        <w:rFonts w:ascii="Helvetica" w:eastAsia="Helvetica" w:hAnsi="Helvetica" w:cs="Helvetica"/>
        <w:caps/>
        <w:color w:val="008CB4"/>
        <w:sz w:val="20"/>
        <w:szCs w:val="20"/>
        <w:u w:color="000000"/>
      </w:rPr>
      <w:fldChar w:fldCharType="end"/>
    </w:r>
  </w:p>
  <w:p w14:paraId="4855C132" w14:textId="77777777" w:rsidR="00E30B9B" w:rsidRDefault="00E30B9B">
    <w:pPr>
      <w:pStyle w:val="FreieForm"/>
      <w:tabs>
        <w:tab w:val="center" w:pos="4798"/>
        <w:tab w:val="right" w:pos="9596"/>
      </w:tabs>
      <w:spacing w:line="240" w:lineRule="auto"/>
      <w:ind w:firstLine="0"/>
    </w:pPr>
    <w:r>
      <w:rPr>
        <w:rFonts w:ascii="Avenir Next Condensed"/>
        <w:i/>
        <w:iCs/>
        <w:sz w:val="18"/>
        <w:szCs w:val="18"/>
        <w:u w:color="000000"/>
      </w:rPr>
      <w:t>Ihre offizielle Trimble-Vertretung f</w:t>
    </w:r>
    <w:r>
      <w:rPr>
        <w:rFonts w:hAnsi="Avenir Next Condensed"/>
        <w:i/>
        <w:iCs/>
        <w:sz w:val="18"/>
        <w:szCs w:val="18"/>
        <w:u w:color="000000"/>
      </w:rPr>
      <w:t>ü</w:t>
    </w:r>
    <w:r>
      <w:rPr>
        <w:rFonts w:ascii="Avenir Next Condensed"/>
        <w:i/>
        <w:iCs/>
        <w:sz w:val="18"/>
        <w:szCs w:val="18"/>
        <w:u w:color="000000"/>
      </w:rPr>
      <w:t>r die Schweiz, Liechtenstein, Baden-W</w:t>
    </w:r>
    <w:r>
      <w:rPr>
        <w:rFonts w:hAnsi="Avenir Next Condensed"/>
        <w:i/>
        <w:iCs/>
        <w:sz w:val="18"/>
        <w:szCs w:val="18"/>
        <w:u w:color="000000"/>
      </w:rPr>
      <w:t>ü</w:t>
    </w:r>
    <w:r>
      <w:rPr>
        <w:rFonts w:ascii="Avenir Next Condensed"/>
        <w:i/>
        <w:iCs/>
        <w:sz w:val="18"/>
        <w:szCs w:val="18"/>
        <w:u w:color="000000"/>
      </w:rPr>
      <w:t>rttemberg und Bayern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DA8C58" w14:textId="77777777" w:rsidR="00E30B9B" w:rsidRDefault="00E30B9B">
      <w:r>
        <w:separator/>
      </w:r>
    </w:p>
  </w:footnote>
  <w:footnote w:type="continuationSeparator" w:id="0">
    <w:p w14:paraId="659BE792" w14:textId="77777777" w:rsidR="00E30B9B" w:rsidRDefault="00E30B9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DC0D4A" w14:textId="77777777" w:rsidR="00E30B9B" w:rsidRDefault="00E30B9B">
    <w:r>
      <w:rPr>
        <w:noProof/>
        <w:lang w:val="de-DE" w:eastAsia="de-DE"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570B13EB" wp14:editId="5F07FAC2">
              <wp:simplePos x="0" y="0"/>
              <wp:positionH relativeFrom="page">
                <wp:posOffset>718820</wp:posOffset>
              </wp:positionH>
              <wp:positionV relativeFrom="page">
                <wp:posOffset>444500</wp:posOffset>
              </wp:positionV>
              <wp:extent cx="6111748" cy="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1748" cy="0"/>
                      </a:xfrm>
                      <a:prstGeom prst="line">
                        <a:avLst/>
                      </a:prstGeom>
                      <a:noFill/>
                      <a:ln w="9525" cap="flat">
                        <a:solidFill>
                          <a:srgbClr val="008CB4"/>
                        </a:solidFill>
                        <a:prstDash val="solid"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33" style="visibility:visible;position:absolute;margin-left:56.6pt;margin-top:35.0pt;width:481.2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008CB4" opacity="100.0%" weight="0.8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>
      <w:rPr>
        <w:noProof/>
        <w:lang w:val="de-DE" w:eastAsia="de-DE"/>
      </w:rPr>
      <mc:AlternateContent>
        <mc:Choice Requires="wps">
          <w:drawing>
            <wp:anchor distT="152400" distB="152400" distL="152400" distR="152400" simplePos="0" relativeHeight="251659264" behindDoc="1" locked="0" layoutInCell="1" allowOverlap="1" wp14:anchorId="502BBCE4" wp14:editId="38FA5D8E">
              <wp:simplePos x="0" y="0"/>
              <wp:positionH relativeFrom="page">
                <wp:posOffset>723900</wp:posOffset>
              </wp:positionH>
              <wp:positionV relativeFrom="page">
                <wp:posOffset>9753600</wp:posOffset>
              </wp:positionV>
              <wp:extent cx="6111748" cy="0"/>
              <wp:effectExtent l="0" t="0" r="0" b="0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1748" cy="0"/>
                      </a:xfrm>
                      <a:prstGeom prst="line">
                        <a:avLst/>
                      </a:prstGeom>
                      <a:noFill/>
                      <a:ln w="9525" cap="flat">
                        <a:solidFill>
                          <a:srgbClr val="008CB4"/>
                        </a:solidFill>
                        <a:prstDash val="solid"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34" style="visibility:visible;position:absolute;margin-left:57.0pt;margin-top:768.0pt;width:481.2pt;height:0.0pt;z-index:-251657216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008CB4" opacity="100.0%" weight="0.8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F4B69"/>
    <w:multiLevelType w:val="multilevel"/>
    <w:tmpl w:val="629A0790"/>
    <w:styleLink w:val="List0"/>
    <w:lvl w:ilvl="0"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Arial" w:eastAsia="Arial" w:hAnsi="Arial" w:cs="Arial"/>
        <w:b/>
        <w:bCs/>
        <w:color w:val="4F4F4F"/>
        <w:position w:val="0"/>
        <w:sz w:val="22"/>
        <w:szCs w:val="22"/>
        <w:u w:color="4F4F4F"/>
        <w:lang w:val="de-DE"/>
      </w:rPr>
    </w:lvl>
    <w:lvl w:ilvl="1">
      <w:start w:val="1"/>
      <w:numFmt w:val="bullet"/>
      <w:lvlText w:val="o"/>
      <w:lvlJc w:val="left"/>
      <w:pPr>
        <w:tabs>
          <w:tab w:val="num" w:pos="1283"/>
        </w:tabs>
        <w:ind w:left="128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2">
      <w:start w:val="1"/>
      <w:numFmt w:val="bullet"/>
      <w:lvlText w:val="▪"/>
      <w:lvlJc w:val="left"/>
      <w:pPr>
        <w:tabs>
          <w:tab w:val="num" w:pos="2003"/>
        </w:tabs>
        <w:ind w:left="200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3">
      <w:start w:val="1"/>
      <w:numFmt w:val="bullet"/>
      <w:lvlText w:val="•"/>
      <w:lvlJc w:val="left"/>
      <w:pPr>
        <w:tabs>
          <w:tab w:val="num" w:pos="2723"/>
        </w:tabs>
        <w:ind w:left="272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4">
      <w:start w:val="1"/>
      <w:numFmt w:val="bullet"/>
      <w:lvlText w:val="o"/>
      <w:lvlJc w:val="left"/>
      <w:pPr>
        <w:tabs>
          <w:tab w:val="num" w:pos="3443"/>
        </w:tabs>
        <w:ind w:left="344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5">
      <w:start w:val="1"/>
      <w:numFmt w:val="bullet"/>
      <w:lvlText w:val="▪"/>
      <w:lvlJc w:val="left"/>
      <w:pPr>
        <w:tabs>
          <w:tab w:val="num" w:pos="4163"/>
        </w:tabs>
        <w:ind w:left="416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6">
      <w:start w:val="1"/>
      <w:numFmt w:val="bullet"/>
      <w:lvlText w:val="•"/>
      <w:lvlJc w:val="left"/>
      <w:pPr>
        <w:tabs>
          <w:tab w:val="num" w:pos="4883"/>
        </w:tabs>
        <w:ind w:left="488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7">
      <w:start w:val="1"/>
      <w:numFmt w:val="bullet"/>
      <w:lvlText w:val="o"/>
      <w:lvlJc w:val="left"/>
      <w:pPr>
        <w:tabs>
          <w:tab w:val="num" w:pos="5603"/>
        </w:tabs>
        <w:ind w:left="560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8">
      <w:start w:val="1"/>
      <w:numFmt w:val="bullet"/>
      <w:lvlText w:val="▪"/>
      <w:lvlJc w:val="left"/>
      <w:pPr>
        <w:tabs>
          <w:tab w:val="num" w:pos="6323"/>
        </w:tabs>
        <w:ind w:left="632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</w:abstractNum>
  <w:abstractNum w:abstractNumId="1">
    <w:nsid w:val="34A61035"/>
    <w:multiLevelType w:val="multilevel"/>
    <w:tmpl w:val="CE785078"/>
    <w:styleLink w:val="List1"/>
    <w:lvl w:ilvl="0"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Arial" w:eastAsia="Arial" w:hAnsi="Arial" w:cs="Arial"/>
        <w:b/>
        <w:bCs/>
        <w:color w:val="4F4F4F"/>
        <w:position w:val="0"/>
        <w:sz w:val="22"/>
        <w:szCs w:val="22"/>
        <w:u w:color="000000"/>
        <w:lang w:val="de-DE"/>
      </w:rPr>
    </w:lvl>
    <w:lvl w:ilvl="1">
      <w:start w:val="1"/>
      <w:numFmt w:val="bullet"/>
      <w:lvlText w:val="o"/>
      <w:lvlJc w:val="left"/>
      <w:pPr>
        <w:tabs>
          <w:tab w:val="num" w:pos="1283"/>
        </w:tabs>
        <w:ind w:left="128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2">
      <w:start w:val="1"/>
      <w:numFmt w:val="bullet"/>
      <w:lvlText w:val="▪"/>
      <w:lvlJc w:val="left"/>
      <w:pPr>
        <w:tabs>
          <w:tab w:val="num" w:pos="2003"/>
        </w:tabs>
        <w:ind w:left="200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3">
      <w:start w:val="1"/>
      <w:numFmt w:val="bullet"/>
      <w:lvlText w:val="•"/>
      <w:lvlJc w:val="left"/>
      <w:pPr>
        <w:tabs>
          <w:tab w:val="num" w:pos="2723"/>
        </w:tabs>
        <w:ind w:left="272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4">
      <w:start w:val="1"/>
      <w:numFmt w:val="bullet"/>
      <w:lvlText w:val="o"/>
      <w:lvlJc w:val="left"/>
      <w:pPr>
        <w:tabs>
          <w:tab w:val="num" w:pos="3443"/>
        </w:tabs>
        <w:ind w:left="344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5">
      <w:start w:val="1"/>
      <w:numFmt w:val="bullet"/>
      <w:lvlText w:val="▪"/>
      <w:lvlJc w:val="left"/>
      <w:pPr>
        <w:tabs>
          <w:tab w:val="num" w:pos="4163"/>
        </w:tabs>
        <w:ind w:left="416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6">
      <w:start w:val="1"/>
      <w:numFmt w:val="bullet"/>
      <w:lvlText w:val="•"/>
      <w:lvlJc w:val="left"/>
      <w:pPr>
        <w:tabs>
          <w:tab w:val="num" w:pos="4883"/>
        </w:tabs>
        <w:ind w:left="488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7">
      <w:start w:val="1"/>
      <w:numFmt w:val="bullet"/>
      <w:lvlText w:val="o"/>
      <w:lvlJc w:val="left"/>
      <w:pPr>
        <w:tabs>
          <w:tab w:val="num" w:pos="5603"/>
        </w:tabs>
        <w:ind w:left="560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  <w:lvl w:ilvl="8">
      <w:start w:val="1"/>
      <w:numFmt w:val="bullet"/>
      <w:lvlText w:val="▪"/>
      <w:lvlJc w:val="left"/>
      <w:pPr>
        <w:tabs>
          <w:tab w:val="num" w:pos="6323"/>
        </w:tabs>
        <w:ind w:left="6323" w:hanging="203"/>
      </w:pPr>
      <w:rPr>
        <w:rFonts w:ascii="Arial" w:eastAsia="Arial" w:hAnsi="Arial" w:cs="Arial"/>
        <w:b/>
        <w:bCs/>
        <w:color w:val="4F4F4F"/>
        <w:position w:val="0"/>
        <w:sz w:val="18"/>
        <w:szCs w:val="18"/>
        <w:u w:color="4F4F4F"/>
        <w:lang w:val="de-D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7D1133"/>
    <w:rsid w:val="00123390"/>
    <w:rsid w:val="0014098D"/>
    <w:rsid w:val="003424D0"/>
    <w:rsid w:val="003C2060"/>
    <w:rsid w:val="00416214"/>
    <w:rsid w:val="00496872"/>
    <w:rsid w:val="00503AEA"/>
    <w:rsid w:val="006536F2"/>
    <w:rsid w:val="00732682"/>
    <w:rsid w:val="00743699"/>
    <w:rsid w:val="00743A14"/>
    <w:rsid w:val="007A1110"/>
    <w:rsid w:val="007D1133"/>
    <w:rsid w:val="00975041"/>
    <w:rsid w:val="00A532E9"/>
    <w:rsid w:val="00AA4D98"/>
    <w:rsid w:val="00BD706F"/>
    <w:rsid w:val="00CA10F0"/>
    <w:rsid w:val="00D016D0"/>
    <w:rsid w:val="00D27866"/>
    <w:rsid w:val="00DD01E9"/>
    <w:rsid w:val="00E2168F"/>
    <w:rsid w:val="00E30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469E1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Pr>
      <w:sz w:val="24"/>
      <w:szCs w:val="24"/>
      <w:lang w:val="en-US" w:eastAsia="en-US"/>
    </w:rPr>
  </w:style>
  <w:style w:type="paragraph" w:styleId="berschrift1">
    <w:name w:val="heading 1"/>
    <w:next w:val="FreieForm"/>
    <w:pPr>
      <w:keepNext/>
      <w:tabs>
        <w:tab w:val="left" w:pos="432"/>
      </w:tabs>
      <w:spacing w:before="120" w:after="240"/>
      <w:ind w:left="432" w:hanging="432"/>
      <w:outlineLvl w:val="0"/>
    </w:pPr>
    <w:rPr>
      <w:rFonts w:ascii="Tahoma" w:hAnsi="Arial Unicode MS" w:cs="Arial Unicode MS"/>
      <w:color w:val="000000"/>
      <w:sz w:val="30"/>
      <w:szCs w:val="30"/>
      <w:u w:color="00000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reieForm">
    <w:name w:val="Freie Form"/>
    <w:pPr>
      <w:spacing w:line="288" w:lineRule="auto"/>
      <w:ind w:firstLine="600"/>
    </w:pPr>
    <w:rPr>
      <w:rFonts w:ascii="Palatino" w:hAnsi="Arial Unicode MS" w:cs="Arial Unicode MS"/>
      <w:color w:val="000000"/>
      <w:sz w:val="24"/>
      <w:szCs w:val="24"/>
    </w:rPr>
  </w:style>
  <w:style w:type="character" w:customStyle="1" w:styleId="Ohne">
    <w:name w:val="Ohne"/>
  </w:style>
  <w:style w:type="character" w:customStyle="1" w:styleId="Hyperlink0">
    <w:name w:val="Hyperlink.0"/>
    <w:basedOn w:val="Ohne"/>
    <w:rPr>
      <w:i/>
      <w:iCs/>
      <w:spacing w:val="-4"/>
      <w:sz w:val="18"/>
      <w:szCs w:val="18"/>
    </w:rPr>
  </w:style>
  <w:style w:type="paragraph" w:styleId="Titel">
    <w:name w:val="Title"/>
    <w:next w:val="Text2"/>
    <w:pPr>
      <w:spacing w:before="220" w:after="300" w:line="192" w:lineRule="auto"/>
    </w:pPr>
    <w:rPr>
      <w:rFonts w:ascii="Didot" w:hAnsi="Arial Unicode MS" w:cs="Arial Unicode MS"/>
      <w:color w:val="008CB4"/>
      <w:spacing w:val="-8"/>
      <w:sz w:val="84"/>
      <w:szCs w:val="84"/>
    </w:rPr>
  </w:style>
  <w:style w:type="paragraph" w:customStyle="1" w:styleId="Text2">
    <w:name w:val="Text 2"/>
    <w:rPr>
      <w:rFonts w:ascii="Palatino" w:hAnsi="Arial Unicode MS" w:cs="Arial Unicode MS"/>
      <w:color w:val="000000"/>
      <w:sz w:val="24"/>
      <w:szCs w:val="24"/>
    </w:rPr>
  </w:style>
  <w:style w:type="paragraph" w:styleId="Untertitel">
    <w:name w:val="Subtitle"/>
    <w:next w:val="Text2"/>
    <w:pPr>
      <w:spacing w:line="288" w:lineRule="auto"/>
    </w:pPr>
    <w:rPr>
      <w:rFonts w:ascii="Helvetica" w:eastAsia="Helvetica" w:hAnsi="Helvetica" w:cs="Helvetica"/>
      <w:b/>
      <w:bCs/>
      <w:color w:val="565452"/>
      <w:spacing w:val="7"/>
      <w:sz w:val="36"/>
      <w:szCs w:val="36"/>
    </w:rPr>
  </w:style>
  <w:style w:type="paragraph" w:customStyle="1" w:styleId="Unterberschrift">
    <w:name w:val="Unterüberschrift"/>
    <w:next w:val="Text2"/>
    <w:rPr>
      <w:rFonts w:ascii="Helvetica" w:hAnsi="Arial Unicode MS" w:cs="Arial Unicode MS"/>
      <w:color w:val="000000"/>
      <w:spacing w:val="4"/>
      <w:sz w:val="24"/>
      <w:szCs w:val="24"/>
    </w:rPr>
  </w:style>
  <w:style w:type="character" w:customStyle="1" w:styleId="Hyperlink1">
    <w:name w:val="Hyperlink.1"/>
    <w:basedOn w:val="Ohne"/>
    <w:rPr>
      <w:i/>
      <w:iCs/>
      <w:sz w:val="20"/>
      <w:szCs w:val="20"/>
    </w:rPr>
  </w:style>
  <w:style w:type="paragraph" w:customStyle="1" w:styleId="Text">
    <w:name w:val="Text"/>
    <w:pPr>
      <w:spacing w:line="288" w:lineRule="auto"/>
      <w:ind w:firstLine="600"/>
    </w:pPr>
    <w:rPr>
      <w:rFonts w:ascii="Palatino" w:eastAsia="Palatino" w:hAnsi="Palatino" w:cs="Palatino"/>
      <w:color w:val="000000"/>
      <w:sz w:val="24"/>
      <w:szCs w:val="24"/>
    </w:rPr>
  </w:style>
  <w:style w:type="numbering" w:customStyle="1" w:styleId="List0">
    <w:name w:val="List 0"/>
    <w:basedOn w:val="KeineListe"/>
    <w:rsid w:val="00732682"/>
    <w:pPr>
      <w:numPr>
        <w:numId w:val="1"/>
      </w:numPr>
    </w:pPr>
  </w:style>
  <w:style w:type="numbering" w:customStyle="1" w:styleId="List1">
    <w:name w:val="List 1"/>
    <w:basedOn w:val="KeineListe"/>
    <w:rsid w:val="00732682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Pr>
      <w:sz w:val="24"/>
      <w:szCs w:val="24"/>
      <w:lang w:val="en-US" w:eastAsia="en-US"/>
    </w:rPr>
  </w:style>
  <w:style w:type="paragraph" w:styleId="berschrift1">
    <w:name w:val="heading 1"/>
    <w:next w:val="FreieForm"/>
    <w:pPr>
      <w:keepNext/>
      <w:tabs>
        <w:tab w:val="left" w:pos="432"/>
      </w:tabs>
      <w:spacing w:before="120" w:after="240"/>
      <w:ind w:left="432" w:hanging="432"/>
      <w:outlineLvl w:val="0"/>
    </w:pPr>
    <w:rPr>
      <w:rFonts w:ascii="Tahoma" w:hAnsi="Arial Unicode MS" w:cs="Arial Unicode MS"/>
      <w:color w:val="000000"/>
      <w:sz w:val="30"/>
      <w:szCs w:val="30"/>
      <w:u w:color="00000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reieForm">
    <w:name w:val="Freie Form"/>
    <w:pPr>
      <w:spacing w:line="288" w:lineRule="auto"/>
      <w:ind w:firstLine="600"/>
    </w:pPr>
    <w:rPr>
      <w:rFonts w:ascii="Palatino" w:hAnsi="Arial Unicode MS" w:cs="Arial Unicode MS"/>
      <w:color w:val="000000"/>
      <w:sz w:val="24"/>
      <w:szCs w:val="24"/>
    </w:rPr>
  </w:style>
  <w:style w:type="character" w:customStyle="1" w:styleId="Ohne">
    <w:name w:val="Ohne"/>
  </w:style>
  <w:style w:type="character" w:customStyle="1" w:styleId="Hyperlink0">
    <w:name w:val="Hyperlink.0"/>
    <w:basedOn w:val="Ohne"/>
    <w:rPr>
      <w:i/>
      <w:iCs/>
      <w:spacing w:val="-4"/>
      <w:sz w:val="18"/>
      <w:szCs w:val="18"/>
    </w:rPr>
  </w:style>
  <w:style w:type="paragraph" w:styleId="Titel">
    <w:name w:val="Title"/>
    <w:next w:val="Text2"/>
    <w:pPr>
      <w:spacing w:before="220" w:after="300" w:line="192" w:lineRule="auto"/>
    </w:pPr>
    <w:rPr>
      <w:rFonts w:ascii="Didot" w:hAnsi="Arial Unicode MS" w:cs="Arial Unicode MS"/>
      <w:color w:val="008CB4"/>
      <w:spacing w:val="-8"/>
      <w:sz w:val="84"/>
      <w:szCs w:val="84"/>
    </w:rPr>
  </w:style>
  <w:style w:type="paragraph" w:customStyle="1" w:styleId="Text2">
    <w:name w:val="Text 2"/>
    <w:rPr>
      <w:rFonts w:ascii="Palatino" w:hAnsi="Arial Unicode MS" w:cs="Arial Unicode MS"/>
      <w:color w:val="000000"/>
      <w:sz w:val="24"/>
      <w:szCs w:val="24"/>
    </w:rPr>
  </w:style>
  <w:style w:type="paragraph" w:styleId="Untertitel">
    <w:name w:val="Subtitle"/>
    <w:next w:val="Text2"/>
    <w:pPr>
      <w:spacing w:line="288" w:lineRule="auto"/>
    </w:pPr>
    <w:rPr>
      <w:rFonts w:ascii="Helvetica" w:eastAsia="Helvetica" w:hAnsi="Helvetica" w:cs="Helvetica"/>
      <w:b/>
      <w:bCs/>
      <w:color w:val="565452"/>
      <w:spacing w:val="7"/>
      <w:sz w:val="36"/>
      <w:szCs w:val="36"/>
    </w:rPr>
  </w:style>
  <w:style w:type="paragraph" w:customStyle="1" w:styleId="Unterberschrift">
    <w:name w:val="Unterüberschrift"/>
    <w:next w:val="Text2"/>
    <w:rPr>
      <w:rFonts w:ascii="Helvetica" w:hAnsi="Arial Unicode MS" w:cs="Arial Unicode MS"/>
      <w:color w:val="000000"/>
      <w:spacing w:val="4"/>
      <w:sz w:val="24"/>
      <w:szCs w:val="24"/>
    </w:rPr>
  </w:style>
  <w:style w:type="character" w:customStyle="1" w:styleId="Hyperlink1">
    <w:name w:val="Hyperlink.1"/>
    <w:basedOn w:val="Ohne"/>
    <w:rPr>
      <w:i/>
      <w:iCs/>
      <w:sz w:val="20"/>
      <w:szCs w:val="20"/>
    </w:rPr>
  </w:style>
  <w:style w:type="paragraph" w:customStyle="1" w:styleId="Text">
    <w:name w:val="Text"/>
    <w:pPr>
      <w:spacing w:line="288" w:lineRule="auto"/>
      <w:ind w:firstLine="600"/>
    </w:pPr>
    <w:rPr>
      <w:rFonts w:ascii="Palatino" w:eastAsia="Palatino" w:hAnsi="Palatino" w:cs="Palatino"/>
      <w:color w:val="000000"/>
      <w:sz w:val="24"/>
      <w:szCs w:val="24"/>
    </w:rPr>
  </w:style>
  <w:style w:type="numbering" w:customStyle="1" w:styleId="List0">
    <w:name w:val="List 0"/>
    <w:basedOn w:val="KeineListe"/>
    <w:rsid w:val="00732682"/>
    <w:pPr>
      <w:numPr>
        <w:numId w:val="1"/>
      </w:numPr>
    </w:pPr>
  </w:style>
  <w:style w:type="numbering" w:customStyle="1" w:styleId="List1">
    <w:name w:val="List 1"/>
    <w:basedOn w:val="KeineListe"/>
    <w:rsid w:val="0073268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http://www.allnav.com" TargetMode="External"/><Relationship Id="rId10" Type="http://schemas.openxmlformats.org/officeDocument/2006/relationships/hyperlink" Target="http://www.allnav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llnav@allnav.com" TargetMode="External"/><Relationship Id="rId2" Type="http://schemas.openxmlformats.org/officeDocument/2006/relationships/hyperlink" Target="http://www.allnav.com/" TargetMode="External"/></Relationships>
</file>

<file path=word/theme/theme1.xml><?xml version="1.0" encoding="utf-8"?>
<a:theme xmlns:a="http://schemas.openxmlformats.org/drawingml/2006/main" name="09_School_Report">
  <a:themeElements>
    <a:clrScheme name="09_School_Report">
      <a:dk1>
        <a:srgbClr val="FFFFFF"/>
      </a:dk1>
      <a:lt1>
        <a:srgbClr val="008CB4"/>
      </a:lt1>
      <a:dk2>
        <a:srgbClr val="5B5B5B"/>
      </a:dk2>
      <a:lt2>
        <a:srgbClr val="C9C9C9"/>
      </a:lt2>
      <a:accent1>
        <a:srgbClr val="008CB4"/>
      </a:accent1>
      <a:accent2>
        <a:srgbClr val="8EC44C"/>
      </a:accent2>
      <a:accent3>
        <a:srgbClr val="FFA72B"/>
      </a:accent3>
      <a:accent4>
        <a:srgbClr val="E3504B"/>
      </a:accent4>
      <a:accent5>
        <a:srgbClr val="8687C9"/>
      </a:accent5>
      <a:accent6>
        <a:srgbClr val="A89F97"/>
      </a:accent6>
      <a:hlink>
        <a:srgbClr val="0000FF"/>
      </a:hlink>
      <a:folHlink>
        <a:srgbClr val="FF00FF"/>
      </a:folHlink>
    </a:clrScheme>
    <a:fontScheme name="09_School_Report">
      <a:majorFont>
        <a:latin typeface="Didot"/>
        <a:ea typeface="Didot"/>
        <a:cs typeface="Didot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8EC44C"/>
        </a:solidFill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2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4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175" cap="flat">
          <a:solidFill>
            <a:srgbClr val="575452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Palatino"/>
            <a:ea typeface="Palatino"/>
            <a:cs typeface="Palatino"/>
            <a:sym typeface="Palatino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</Words>
  <Characters>153</Characters>
  <Application>Microsoft Macintosh Word</Application>
  <DocSecurity>0</DocSecurity>
  <Lines>1</Lines>
  <Paragraphs>1</Paragraphs>
  <ScaleCrop>false</ScaleCrop>
  <Company>Projekt:Agentur Tobias Heimpel GmbH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Thomas Seibold</cp:lastModifiedBy>
  <cp:revision>11</cp:revision>
  <cp:lastPrinted>2015-05-07T11:28:00Z</cp:lastPrinted>
  <dcterms:created xsi:type="dcterms:W3CDTF">2015-04-29T10:36:00Z</dcterms:created>
  <dcterms:modified xsi:type="dcterms:W3CDTF">2015-05-07T12:20:00Z</dcterms:modified>
</cp:coreProperties>
</file>