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F3240B" w14:textId="77777777" w:rsidR="000B4101" w:rsidRPr="009141CA" w:rsidRDefault="000B4101" w:rsidP="000B4101">
      <w:pPr>
        <w:pStyle w:val="FreeForm"/>
        <w:spacing w:line="288" w:lineRule="auto"/>
        <w:ind w:right="2554"/>
        <w:outlineLvl w:val="0"/>
        <w:rPr>
          <w:rFonts w:ascii="Times" w:hAnsi="Times"/>
          <w:spacing w:val="64"/>
          <w:sz w:val="38"/>
        </w:rPr>
      </w:pPr>
      <w:r w:rsidRPr="009141CA">
        <w:rPr>
          <w:spacing w:val="64"/>
          <w:sz w:val="38"/>
        </w:rPr>
        <w:t>PRESSEINFORMATION</w:t>
      </w:r>
    </w:p>
    <w:p w14:paraId="4DBA8EAA" w14:textId="77777777" w:rsidR="000B4101" w:rsidRDefault="000B4101" w:rsidP="000B4101">
      <w:pPr>
        <w:pStyle w:val="FreeForm"/>
        <w:spacing w:line="287" w:lineRule="atLeast"/>
        <w:ind w:right="2554"/>
        <w:rPr>
          <w:rFonts w:ascii="Times" w:hAnsi="Times"/>
          <w:sz w:val="22"/>
        </w:rPr>
      </w:pPr>
    </w:p>
    <w:p w14:paraId="08FFF357" w14:textId="6D2195F9" w:rsidR="000B4101" w:rsidRDefault="00430191" w:rsidP="000B4101">
      <w:pPr>
        <w:pStyle w:val="FreeForm"/>
        <w:spacing w:line="288" w:lineRule="auto"/>
        <w:ind w:right="2554"/>
        <w:rPr>
          <w:sz w:val="22"/>
        </w:rPr>
      </w:pPr>
      <w:r>
        <w:rPr>
          <w:sz w:val="22"/>
        </w:rPr>
        <w:t xml:space="preserve">Senftenberg, den </w:t>
      </w:r>
      <w:r w:rsidR="00AC087A">
        <w:rPr>
          <w:sz w:val="22"/>
        </w:rPr>
        <w:t>1</w:t>
      </w:r>
      <w:r w:rsidR="00B442C3">
        <w:rPr>
          <w:sz w:val="22"/>
        </w:rPr>
        <w:t>7</w:t>
      </w:r>
      <w:r w:rsidR="00A96B1E">
        <w:rPr>
          <w:sz w:val="22"/>
        </w:rPr>
        <w:t xml:space="preserve">. </w:t>
      </w:r>
      <w:r w:rsidR="00AC087A">
        <w:rPr>
          <w:sz w:val="22"/>
        </w:rPr>
        <w:t>August</w:t>
      </w:r>
      <w:r w:rsidR="000B4101">
        <w:rPr>
          <w:sz w:val="22"/>
        </w:rPr>
        <w:t xml:space="preserve"> 2011</w:t>
      </w:r>
    </w:p>
    <w:p w14:paraId="5E271371" w14:textId="77777777" w:rsidR="000B4101" w:rsidRDefault="000B4101">
      <w:pPr>
        <w:pStyle w:val="FreeForm"/>
        <w:spacing w:line="288" w:lineRule="auto"/>
        <w:ind w:right="2218"/>
        <w:rPr>
          <w:rFonts w:ascii="Times" w:hAnsi="Times"/>
          <w:sz w:val="22"/>
        </w:rPr>
      </w:pPr>
    </w:p>
    <w:p w14:paraId="1C21B0CB" w14:textId="77777777" w:rsidR="000B4101" w:rsidRDefault="000B4101" w:rsidP="000B4101">
      <w:pPr>
        <w:pStyle w:val="FreeForm"/>
        <w:spacing w:line="288" w:lineRule="auto"/>
        <w:rPr>
          <w:rFonts w:ascii="Times" w:hAnsi="Times"/>
          <w:sz w:val="22"/>
        </w:rPr>
      </w:pPr>
    </w:p>
    <w:p w14:paraId="14C73320" w14:textId="77777777" w:rsidR="004651C5" w:rsidRDefault="004651C5" w:rsidP="000B4101">
      <w:pPr>
        <w:pStyle w:val="FreeForm"/>
        <w:spacing w:line="288" w:lineRule="auto"/>
        <w:rPr>
          <w:b/>
          <w:sz w:val="28"/>
        </w:rPr>
      </w:pPr>
      <w:r>
        <w:rPr>
          <w:b/>
          <w:sz w:val="28"/>
        </w:rPr>
        <w:t>Meine-Energie Version 3.0:</w:t>
      </w:r>
      <w:r w:rsidR="00A96B1E">
        <w:rPr>
          <w:b/>
          <w:sz w:val="28"/>
        </w:rPr>
        <w:t xml:space="preserve"> </w:t>
      </w:r>
    </w:p>
    <w:p w14:paraId="53880DF2" w14:textId="39010A86" w:rsidR="000B4101" w:rsidRDefault="004651C5" w:rsidP="000B4101">
      <w:pPr>
        <w:pStyle w:val="FreeForm"/>
        <w:spacing w:line="288" w:lineRule="auto"/>
        <w:rPr>
          <w:b/>
          <w:sz w:val="28"/>
        </w:rPr>
      </w:pPr>
      <w:r>
        <w:rPr>
          <w:b/>
          <w:sz w:val="28"/>
        </w:rPr>
        <w:t>Mit Benchmarks und Vergleichen den Energieverbrauch optimieren</w:t>
      </w:r>
    </w:p>
    <w:p w14:paraId="258BF194" w14:textId="41FB2612" w:rsidR="000B4101" w:rsidRDefault="004651C5" w:rsidP="000B4101">
      <w:pPr>
        <w:pStyle w:val="FreeForm"/>
        <w:spacing w:line="312" w:lineRule="atLeast"/>
        <w:outlineLvl w:val="0"/>
        <w:rPr>
          <w:b/>
          <w:sz w:val="22"/>
        </w:rPr>
      </w:pPr>
      <w:r>
        <w:rPr>
          <w:b/>
          <w:sz w:val="22"/>
        </w:rPr>
        <w:t>Neue Version bildet jetzt auch Untermessstellen ab und erlaubt Prognosen</w:t>
      </w:r>
    </w:p>
    <w:p w14:paraId="04BF8D7E" w14:textId="77777777" w:rsidR="000B4101" w:rsidRDefault="000B4101">
      <w:pPr>
        <w:pStyle w:val="FreeForm"/>
        <w:spacing w:line="312" w:lineRule="atLeast"/>
        <w:ind w:right="2554"/>
        <w:rPr>
          <w:rFonts w:ascii="Times" w:hAnsi="Times"/>
          <w:b/>
          <w:sz w:val="22"/>
        </w:rPr>
      </w:pPr>
    </w:p>
    <w:p w14:paraId="70DAAF0C" w14:textId="4A422A89" w:rsidR="008F5995" w:rsidRPr="00930F48" w:rsidRDefault="00714DDA" w:rsidP="008F5995">
      <w:pPr>
        <w:pStyle w:val="FreeForm"/>
        <w:spacing w:line="312" w:lineRule="auto"/>
        <w:ind w:right="2552"/>
        <w:rPr>
          <w:b/>
          <w:sz w:val="20"/>
        </w:rPr>
      </w:pPr>
      <w:r>
        <w:rPr>
          <w:b/>
          <w:sz w:val="20"/>
        </w:rPr>
        <w:t>Die</w:t>
      </w:r>
      <w:r w:rsidR="004651C5">
        <w:rPr>
          <w:b/>
          <w:sz w:val="20"/>
        </w:rPr>
        <w:t xml:space="preserve"> neue Version 3.0 </w:t>
      </w:r>
      <w:r>
        <w:rPr>
          <w:b/>
          <w:sz w:val="20"/>
        </w:rPr>
        <w:t>des</w:t>
      </w:r>
      <w:r w:rsidR="004651C5">
        <w:rPr>
          <w:b/>
          <w:sz w:val="20"/>
        </w:rPr>
        <w:t xml:space="preserve"> Energiekonto</w:t>
      </w:r>
      <w:r>
        <w:rPr>
          <w:b/>
          <w:sz w:val="20"/>
        </w:rPr>
        <w:t>s</w:t>
      </w:r>
      <w:r w:rsidR="004651C5">
        <w:rPr>
          <w:b/>
          <w:sz w:val="20"/>
        </w:rPr>
        <w:t xml:space="preserve"> von meine-energie.de </w:t>
      </w:r>
      <w:r>
        <w:rPr>
          <w:b/>
          <w:sz w:val="20"/>
        </w:rPr>
        <w:t>sorgt mit</w:t>
      </w:r>
      <w:r w:rsidR="004651C5">
        <w:rPr>
          <w:b/>
          <w:sz w:val="20"/>
        </w:rPr>
        <w:t xml:space="preserve"> zahlreiche</w:t>
      </w:r>
      <w:r>
        <w:rPr>
          <w:b/>
          <w:sz w:val="20"/>
        </w:rPr>
        <w:t>n</w:t>
      </w:r>
      <w:r w:rsidR="004651C5">
        <w:rPr>
          <w:b/>
          <w:sz w:val="20"/>
        </w:rPr>
        <w:t xml:space="preserve"> neue</w:t>
      </w:r>
      <w:r>
        <w:rPr>
          <w:b/>
          <w:sz w:val="20"/>
        </w:rPr>
        <w:t>n</w:t>
      </w:r>
      <w:r w:rsidR="004651C5">
        <w:rPr>
          <w:b/>
          <w:sz w:val="20"/>
        </w:rPr>
        <w:t xml:space="preserve"> Analyse- und Auswertungsfunktionen</w:t>
      </w:r>
      <w:r>
        <w:rPr>
          <w:b/>
          <w:sz w:val="20"/>
        </w:rPr>
        <w:t xml:space="preserve"> für noch mehr Transparenz im Verbrauchsverhalten von</w:t>
      </w:r>
      <w:r w:rsidR="00930F48">
        <w:rPr>
          <w:b/>
          <w:sz w:val="20"/>
        </w:rPr>
        <w:t xml:space="preserve"> </w:t>
      </w:r>
      <w:r w:rsidR="00221C5E">
        <w:rPr>
          <w:b/>
          <w:sz w:val="20"/>
        </w:rPr>
        <w:t>größeren landwir</w:t>
      </w:r>
      <w:r w:rsidR="00221C5E">
        <w:rPr>
          <w:b/>
          <w:sz w:val="20"/>
        </w:rPr>
        <w:t>t</w:t>
      </w:r>
      <w:r w:rsidR="00221C5E">
        <w:rPr>
          <w:b/>
          <w:sz w:val="20"/>
        </w:rPr>
        <w:t>schaftlichen Betrieben</w:t>
      </w:r>
      <w:r w:rsidR="00930F48">
        <w:rPr>
          <w:b/>
          <w:sz w:val="20"/>
        </w:rPr>
        <w:t xml:space="preserve">. </w:t>
      </w:r>
      <w:r w:rsidR="00EF76A4">
        <w:rPr>
          <w:b/>
          <w:sz w:val="20"/>
        </w:rPr>
        <w:t>Mit der neuen Prognosefu</w:t>
      </w:r>
      <w:r w:rsidR="008A04C8">
        <w:rPr>
          <w:b/>
          <w:sz w:val="20"/>
        </w:rPr>
        <w:t>nktion erhalten</w:t>
      </w:r>
      <w:r w:rsidR="00EF76A4">
        <w:rPr>
          <w:b/>
          <w:sz w:val="20"/>
        </w:rPr>
        <w:t xml:space="preserve"> </w:t>
      </w:r>
      <w:r w:rsidR="00AC5EEB">
        <w:rPr>
          <w:b/>
          <w:sz w:val="20"/>
        </w:rPr>
        <w:t>sie</w:t>
      </w:r>
      <w:r w:rsidR="008A04C8">
        <w:rPr>
          <w:b/>
          <w:sz w:val="20"/>
        </w:rPr>
        <w:t xml:space="preserve"> </w:t>
      </w:r>
      <w:r w:rsidR="00EF76A4">
        <w:rPr>
          <w:b/>
          <w:sz w:val="20"/>
        </w:rPr>
        <w:t>eine Vorschau auf die voraussichtlichen Energiekosten der komme</w:t>
      </w:r>
      <w:r w:rsidR="00EF76A4">
        <w:rPr>
          <w:b/>
          <w:sz w:val="20"/>
        </w:rPr>
        <w:t>n</w:t>
      </w:r>
      <w:r w:rsidR="00EF76A4">
        <w:rPr>
          <w:b/>
          <w:sz w:val="20"/>
        </w:rPr>
        <w:t>den Jahre. Damit liefert das Energiekonto zuverlässige Entsche</w:t>
      </w:r>
      <w:r w:rsidR="00EF76A4">
        <w:rPr>
          <w:b/>
          <w:sz w:val="20"/>
        </w:rPr>
        <w:t>i</w:t>
      </w:r>
      <w:r w:rsidR="00EF76A4">
        <w:rPr>
          <w:b/>
          <w:sz w:val="20"/>
        </w:rPr>
        <w:t>dungsgrundlagen für die Energiebeschaffung, da neue Verträge auf dieser Basis bewe</w:t>
      </w:r>
      <w:r w:rsidR="00EF76A4">
        <w:rPr>
          <w:b/>
          <w:sz w:val="20"/>
        </w:rPr>
        <w:t>r</w:t>
      </w:r>
      <w:r w:rsidR="00EF76A4">
        <w:rPr>
          <w:b/>
          <w:sz w:val="20"/>
        </w:rPr>
        <w:t xml:space="preserve">tet und verglichen werden können. </w:t>
      </w:r>
      <w:r>
        <w:rPr>
          <w:b/>
          <w:sz w:val="20"/>
        </w:rPr>
        <w:t xml:space="preserve">Zudem können für das </w:t>
      </w:r>
      <w:r w:rsidR="00EF76A4">
        <w:rPr>
          <w:b/>
          <w:sz w:val="20"/>
        </w:rPr>
        <w:t>C</w:t>
      </w:r>
      <w:r>
        <w:rPr>
          <w:b/>
          <w:sz w:val="20"/>
        </w:rPr>
        <w:t xml:space="preserve">ontrolling </w:t>
      </w:r>
      <w:r w:rsidR="00972BBD">
        <w:rPr>
          <w:b/>
          <w:sz w:val="20"/>
        </w:rPr>
        <w:t xml:space="preserve">nun </w:t>
      </w:r>
      <w:r>
        <w:rPr>
          <w:b/>
          <w:sz w:val="20"/>
        </w:rPr>
        <w:t>spezifische</w:t>
      </w:r>
      <w:r w:rsidR="00930F48">
        <w:rPr>
          <w:b/>
          <w:sz w:val="20"/>
        </w:rPr>
        <w:t>,</w:t>
      </w:r>
      <w:r w:rsidR="004651C5">
        <w:rPr>
          <w:b/>
          <w:sz w:val="20"/>
        </w:rPr>
        <w:t xml:space="preserve"> energetische Kennzahlen</w:t>
      </w:r>
      <w:r w:rsidR="00675DF8">
        <w:rPr>
          <w:b/>
          <w:sz w:val="20"/>
        </w:rPr>
        <w:t xml:space="preserve"> gen</w:t>
      </w:r>
      <w:r w:rsidR="00675DF8">
        <w:rPr>
          <w:b/>
          <w:sz w:val="20"/>
        </w:rPr>
        <w:t>e</w:t>
      </w:r>
      <w:r w:rsidR="00675DF8">
        <w:rPr>
          <w:b/>
          <w:sz w:val="20"/>
        </w:rPr>
        <w:t>rier</w:t>
      </w:r>
      <w:r>
        <w:rPr>
          <w:b/>
          <w:sz w:val="20"/>
        </w:rPr>
        <w:t>t werden</w:t>
      </w:r>
      <w:r w:rsidR="004651C5">
        <w:rPr>
          <w:b/>
          <w:sz w:val="20"/>
        </w:rPr>
        <w:t xml:space="preserve">. </w:t>
      </w:r>
      <w:r>
        <w:rPr>
          <w:b/>
          <w:sz w:val="20"/>
        </w:rPr>
        <w:t>Neu ist dabei nicht nur der</w:t>
      </w:r>
      <w:r w:rsidR="004651C5">
        <w:rPr>
          <w:b/>
          <w:sz w:val="20"/>
        </w:rPr>
        <w:t xml:space="preserve"> Jahresvergleich, der Veränd</w:t>
      </w:r>
      <w:r w:rsidR="004651C5">
        <w:rPr>
          <w:b/>
          <w:sz w:val="20"/>
        </w:rPr>
        <w:t>e</w:t>
      </w:r>
      <w:r w:rsidR="004651C5">
        <w:rPr>
          <w:b/>
          <w:sz w:val="20"/>
        </w:rPr>
        <w:t>rungen im Energieverbrauch auf einen Blick tra</w:t>
      </w:r>
      <w:r w:rsidR="00803681">
        <w:rPr>
          <w:b/>
          <w:sz w:val="20"/>
        </w:rPr>
        <w:t>n</w:t>
      </w:r>
      <w:r w:rsidR="004651C5">
        <w:rPr>
          <w:b/>
          <w:sz w:val="20"/>
        </w:rPr>
        <w:t>spar</w:t>
      </w:r>
      <w:r w:rsidR="00803681">
        <w:rPr>
          <w:b/>
          <w:sz w:val="20"/>
        </w:rPr>
        <w:t>ent macht</w:t>
      </w:r>
      <w:r>
        <w:rPr>
          <w:b/>
          <w:sz w:val="20"/>
        </w:rPr>
        <w:t>.</w:t>
      </w:r>
      <w:r w:rsidR="00803681">
        <w:rPr>
          <w:b/>
          <w:sz w:val="20"/>
        </w:rPr>
        <w:t xml:space="preserve"> </w:t>
      </w:r>
      <w:r>
        <w:rPr>
          <w:b/>
          <w:sz w:val="20"/>
        </w:rPr>
        <w:t>Auch verschiedenste andere Kriterien stehen für</w:t>
      </w:r>
      <w:r w:rsidR="004651C5">
        <w:rPr>
          <w:b/>
          <w:sz w:val="20"/>
        </w:rPr>
        <w:t xml:space="preserve"> Benchmarks </w:t>
      </w:r>
      <w:r>
        <w:rPr>
          <w:b/>
          <w:sz w:val="20"/>
        </w:rPr>
        <w:t>zur Verf</w:t>
      </w:r>
      <w:r>
        <w:rPr>
          <w:b/>
          <w:sz w:val="20"/>
        </w:rPr>
        <w:t>ü</w:t>
      </w:r>
      <w:r>
        <w:rPr>
          <w:b/>
          <w:sz w:val="20"/>
        </w:rPr>
        <w:t>gung</w:t>
      </w:r>
      <w:r w:rsidR="00930F48">
        <w:rPr>
          <w:b/>
          <w:sz w:val="20"/>
        </w:rPr>
        <w:t>.</w:t>
      </w:r>
      <w:r w:rsidR="004651C5">
        <w:rPr>
          <w:b/>
          <w:sz w:val="20"/>
        </w:rPr>
        <w:t xml:space="preserve"> </w:t>
      </w:r>
      <w:r w:rsidR="008F5995">
        <w:rPr>
          <w:b/>
          <w:sz w:val="20"/>
        </w:rPr>
        <w:t>Über die integrierten Ver</w:t>
      </w:r>
      <w:r w:rsidR="008F5995" w:rsidRPr="00803681">
        <w:rPr>
          <w:b/>
          <w:sz w:val="20"/>
        </w:rPr>
        <w:t>gle</w:t>
      </w:r>
      <w:r w:rsidR="008F5995">
        <w:rPr>
          <w:b/>
          <w:sz w:val="20"/>
        </w:rPr>
        <w:t>ichsmerkmale lassen sich be</w:t>
      </w:r>
      <w:r w:rsidR="008F5995">
        <w:rPr>
          <w:b/>
          <w:sz w:val="20"/>
        </w:rPr>
        <w:t>i</w:t>
      </w:r>
      <w:r w:rsidR="008F5995">
        <w:rPr>
          <w:b/>
          <w:sz w:val="20"/>
        </w:rPr>
        <w:t xml:space="preserve">spielsweise Verbräuche nach </w:t>
      </w:r>
      <w:r w:rsidR="00221C5E">
        <w:rPr>
          <w:b/>
          <w:sz w:val="20"/>
        </w:rPr>
        <w:t>Erzeugungsmengen, Nutz</w:t>
      </w:r>
      <w:r w:rsidR="008F5995">
        <w:rPr>
          <w:b/>
          <w:sz w:val="20"/>
        </w:rPr>
        <w:t>fläche, Mita</w:t>
      </w:r>
      <w:r w:rsidR="008F5995">
        <w:rPr>
          <w:b/>
          <w:sz w:val="20"/>
        </w:rPr>
        <w:t>r</w:t>
      </w:r>
      <w:r w:rsidR="008F5995">
        <w:rPr>
          <w:b/>
          <w:sz w:val="20"/>
        </w:rPr>
        <w:t>beiter oder Umsatz gegenüberstellen. So können auch unterschiedlich große Messstellen oder Standorte in die Benchmarks einbezogen we</w:t>
      </w:r>
      <w:r w:rsidR="008F5995">
        <w:rPr>
          <w:b/>
          <w:sz w:val="20"/>
        </w:rPr>
        <w:t>r</w:t>
      </w:r>
      <w:r w:rsidR="008F5995">
        <w:rPr>
          <w:b/>
          <w:sz w:val="20"/>
        </w:rPr>
        <w:t>den. Darüber we</w:t>
      </w:r>
      <w:r w:rsidR="008F5995">
        <w:rPr>
          <w:b/>
          <w:sz w:val="20"/>
        </w:rPr>
        <w:t>r</w:t>
      </w:r>
      <w:r w:rsidR="008F5995">
        <w:rPr>
          <w:b/>
          <w:sz w:val="20"/>
        </w:rPr>
        <w:t xml:space="preserve">den können mit der neuen Version nicht nur EVU-Übergabezähler verwaltet, ab sofort können </w:t>
      </w:r>
      <w:r w:rsidR="008F5995" w:rsidRPr="00930F48">
        <w:rPr>
          <w:b/>
          <w:sz w:val="20"/>
        </w:rPr>
        <w:t>beliebige Messstellena</w:t>
      </w:r>
      <w:r w:rsidR="008F5995" w:rsidRPr="00930F48">
        <w:rPr>
          <w:b/>
          <w:sz w:val="20"/>
        </w:rPr>
        <w:t>r</w:t>
      </w:r>
      <w:r w:rsidR="008F5995" w:rsidRPr="00930F48">
        <w:rPr>
          <w:b/>
          <w:sz w:val="20"/>
        </w:rPr>
        <w:t>ten angelegt werden</w:t>
      </w:r>
      <w:r w:rsidR="008F5995">
        <w:rPr>
          <w:b/>
          <w:sz w:val="20"/>
        </w:rPr>
        <w:t xml:space="preserve"> – vom</w:t>
      </w:r>
      <w:r w:rsidR="008F5995" w:rsidRPr="00930F48">
        <w:rPr>
          <w:b/>
          <w:sz w:val="20"/>
        </w:rPr>
        <w:t xml:space="preserve"> Lastgang</w:t>
      </w:r>
      <w:r w:rsidR="008F5995">
        <w:rPr>
          <w:b/>
          <w:sz w:val="20"/>
        </w:rPr>
        <w:t>-</w:t>
      </w:r>
      <w:r w:rsidR="008F5995" w:rsidRPr="00930F48">
        <w:rPr>
          <w:b/>
          <w:sz w:val="20"/>
        </w:rPr>
        <w:t xml:space="preserve"> oder Tarifzähler </w:t>
      </w:r>
      <w:r w:rsidR="008F5995">
        <w:rPr>
          <w:b/>
          <w:sz w:val="20"/>
        </w:rPr>
        <w:t>über eine inte</w:t>
      </w:r>
      <w:r w:rsidR="008F5995">
        <w:rPr>
          <w:b/>
          <w:sz w:val="20"/>
        </w:rPr>
        <w:t>r</w:t>
      </w:r>
      <w:r w:rsidR="008F5995">
        <w:rPr>
          <w:b/>
          <w:sz w:val="20"/>
        </w:rPr>
        <w:t>ne</w:t>
      </w:r>
      <w:r w:rsidR="008F5995" w:rsidRPr="00930F48">
        <w:rPr>
          <w:b/>
          <w:sz w:val="20"/>
        </w:rPr>
        <w:t xml:space="preserve"> Unterzählung </w:t>
      </w:r>
      <w:r w:rsidR="008F5995">
        <w:rPr>
          <w:b/>
          <w:sz w:val="20"/>
        </w:rPr>
        <w:t>bis hin zu</w:t>
      </w:r>
      <w:r w:rsidR="008F5995" w:rsidRPr="00930F48">
        <w:rPr>
          <w:b/>
          <w:sz w:val="20"/>
        </w:rPr>
        <w:t xml:space="preserve"> virtuelle</w:t>
      </w:r>
      <w:r w:rsidR="008F5995">
        <w:rPr>
          <w:b/>
          <w:sz w:val="20"/>
        </w:rPr>
        <w:t>n</w:t>
      </w:r>
      <w:r w:rsidR="008F5995" w:rsidRPr="00930F48">
        <w:rPr>
          <w:b/>
          <w:sz w:val="20"/>
        </w:rPr>
        <w:t xml:space="preserve"> Mes</w:t>
      </w:r>
      <w:r w:rsidR="008F5995" w:rsidRPr="00930F48">
        <w:rPr>
          <w:b/>
          <w:sz w:val="20"/>
        </w:rPr>
        <w:t>s</w:t>
      </w:r>
      <w:r w:rsidR="008F5995" w:rsidRPr="00930F48">
        <w:rPr>
          <w:b/>
          <w:sz w:val="20"/>
        </w:rPr>
        <w:t>stellen</w:t>
      </w:r>
      <w:r w:rsidR="008F5995">
        <w:rPr>
          <w:b/>
          <w:sz w:val="20"/>
        </w:rPr>
        <w:t>. Auf diese Weise ist das Energiekonto von meine- energie.de in der Lage,</w:t>
      </w:r>
      <w:r w:rsidR="008F5995" w:rsidRPr="00930F48">
        <w:rPr>
          <w:b/>
          <w:sz w:val="20"/>
        </w:rPr>
        <w:t xml:space="preserve"> jede denkbare Struktur </w:t>
      </w:r>
      <w:r w:rsidR="0069490B">
        <w:rPr>
          <w:b/>
          <w:sz w:val="20"/>
        </w:rPr>
        <w:t xml:space="preserve">der einzelnen </w:t>
      </w:r>
      <w:r w:rsidR="00221C5E">
        <w:rPr>
          <w:b/>
          <w:sz w:val="20"/>
        </w:rPr>
        <w:t>S</w:t>
      </w:r>
      <w:bookmarkStart w:id="0" w:name="_GoBack"/>
      <w:bookmarkEnd w:id="0"/>
      <w:r w:rsidR="0069490B">
        <w:rPr>
          <w:b/>
          <w:sz w:val="20"/>
        </w:rPr>
        <w:t>tandorte</w:t>
      </w:r>
      <w:r w:rsidR="008F5995" w:rsidRPr="00930F48">
        <w:rPr>
          <w:b/>
          <w:sz w:val="20"/>
        </w:rPr>
        <w:t xml:space="preserve"> </w:t>
      </w:r>
      <w:r w:rsidR="008F5995">
        <w:rPr>
          <w:b/>
          <w:sz w:val="20"/>
        </w:rPr>
        <w:t>a</w:t>
      </w:r>
      <w:r w:rsidR="008F5995">
        <w:rPr>
          <w:b/>
          <w:sz w:val="20"/>
        </w:rPr>
        <w:t>b</w:t>
      </w:r>
      <w:r w:rsidR="008F5995">
        <w:rPr>
          <w:b/>
          <w:sz w:val="20"/>
        </w:rPr>
        <w:t>zubilden</w:t>
      </w:r>
      <w:r w:rsidR="008F5995" w:rsidRPr="00930F48">
        <w:rPr>
          <w:b/>
          <w:sz w:val="20"/>
        </w:rPr>
        <w:t>.</w:t>
      </w:r>
    </w:p>
    <w:p w14:paraId="107A47BD" w14:textId="77777777" w:rsidR="008F5995" w:rsidRDefault="008F5995" w:rsidP="008F5995">
      <w:pPr>
        <w:pStyle w:val="FreeForm"/>
        <w:spacing w:line="312" w:lineRule="auto"/>
        <w:ind w:right="2552"/>
        <w:rPr>
          <w:b/>
          <w:sz w:val="20"/>
        </w:rPr>
      </w:pPr>
    </w:p>
    <w:p w14:paraId="3E1EE092" w14:textId="77777777" w:rsidR="008F5995" w:rsidRDefault="008F5995" w:rsidP="008F5995">
      <w:pPr>
        <w:pStyle w:val="FreeForm"/>
        <w:spacing w:line="288" w:lineRule="auto"/>
        <w:ind w:right="2552"/>
        <w:outlineLvl w:val="0"/>
        <w:rPr>
          <w:rFonts w:ascii="Helvetica Neue" w:hAnsi="Helvetica Neue"/>
          <w:sz w:val="20"/>
        </w:rPr>
      </w:pPr>
      <w:r>
        <w:rPr>
          <w:rFonts w:ascii="Helvetica Neue" w:hAnsi="Helvetica Neue"/>
          <w:sz w:val="20"/>
        </w:rPr>
        <w:t>Auch die Rechnungsprüfung wurde in der neuen Version überarbeitet und ist nun eine Sache von Sekunden. meine-energie.de</w:t>
      </w:r>
      <w:r w:rsidRPr="00EF76A4">
        <w:rPr>
          <w:rFonts w:ascii="Helvetica Neue" w:hAnsi="Helvetica Neue"/>
          <w:sz w:val="20"/>
        </w:rPr>
        <w:t xml:space="preserve"> sende</w:t>
      </w:r>
      <w:r>
        <w:rPr>
          <w:rFonts w:ascii="Helvetica Neue" w:hAnsi="Helvetica Neue"/>
          <w:sz w:val="20"/>
        </w:rPr>
        <w:t>t</w:t>
      </w:r>
      <w:r w:rsidRPr="00EF76A4">
        <w:rPr>
          <w:rFonts w:ascii="Helvetica Neue" w:hAnsi="Helvetica Neue"/>
          <w:sz w:val="20"/>
        </w:rPr>
        <w:t xml:space="preserve"> </w:t>
      </w:r>
      <w:r>
        <w:rPr>
          <w:rFonts w:ascii="Helvetica Neue" w:hAnsi="Helvetica Neue"/>
          <w:sz w:val="20"/>
        </w:rPr>
        <w:t xml:space="preserve">die </w:t>
      </w:r>
      <w:r w:rsidRPr="00EF76A4">
        <w:rPr>
          <w:rFonts w:ascii="Helvetica Neue" w:hAnsi="Helvetica Neue"/>
          <w:sz w:val="20"/>
        </w:rPr>
        <w:t>monatliche</w:t>
      </w:r>
      <w:r>
        <w:rPr>
          <w:rFonts w:ascii="Helvetica Neue" w:hAnsi="Helvetica Neue"/>
          <w:sz w:val="20"/>
        </w:rPr>
        <w:t>n</w:t>
      </w:r>
      <w:r w:rsidRPr="00EF76A4">
        <w:rPr>
          <w:rFonts w:ascii="Helvetica Neue" w:hAnsi="Helvetica Neue"/>
          <w:sz w:val="20"/>
        </w:rPr>
        <w:t xml:space="preserve"> Prüfbelege mit vollständig simulierten Rechnungen automatisch </w:t>
      </w:r>
      <w:r>
        <w:rPr>
          <w:rFonts w:ascii="Helvetica Neue" w:hAnsi="Helvetica Neue"/>
          <w:sz w:val="20"/>
        </w:rPr>
        <w:t>an den A</w:t>
      </w:r>
      <w:r>
        <w:rPr>
          <w:rFonts w:ascii="Helvetica Neue" w:hAnsi="Helvetica Neue"/>
          <w:sz w:val="20"/>
        </w:rPr>
        <w:t>n</w:t>
      </w:r>
      <w:r>
        <w:rPr>
          <w:rFonts w:ascii="Helvetica Neue" w:hAnsi="Helvetica Neue"/>
          <w:sz w:val="20"/>
        </w:rPr>
        <w:t>wender.</w:t>
      </w:r>
      <w:r w:rsidRPr="00EF76A4">
        <w:rPr>
          <w:rFonts w:ascii="Helvetica Neue" w:hAnsi="Helvetica Neue"/>
          <w:sz w:val="20"/>
        </w:rPr>
        <w:t xml:space="preserve"> </w:t>
      </w:r>
      <w:r>
        <w:rPr>
          <w:rFonts w:ascii="Helvetica Neue" w:hAnsi="Helvetica Neue"/>
          <w:sz w:val="20"/>
        </w:rPr>
        <w:t>F</w:t>
      </w:r>
      <w:r w:rsidRPr="00EF76A4">
        <w:rPr>
          <w:rFonts w:ascii="Helvetica Neue" w:hAnsi="Helvetica Neue"/>
          <w:sz w:val="20"/>
        </w:rPr>
        <w:t xml:space="preserve">ür den schnellen Überblick steht </w:t>
      </w:r>
      <w:r>
        <w:rPr>
          <w:rFonts w:ascii="Helvetica Neue" w:hAnsi="Helvetica Neue"/>
          <w:sz w:val="20"/>
        </w:rPr>
        <w:t>darüber hinaus</w:t>
      </w:r>
      <w:r w:rsidRPr="00EF76A4">
        <w:rPr>
          <w:rFonts w:ascii="Helvetica Neue" w:hAnsi="Helvetica Neue"/>
          <w:sz w:val="20"/>
        </w:rPr>
        <w:t xml:space="preserve"> eine Auswertung über alle Rechnungen und Abweichungen zu Verfügung</w:t>
      </w:r>
      <w:r>
        <w:rPr>
          <w:rFonts w:ascii="Helvetica Neue" w:hAnsi="Helvetica Neue"/>
          <w:sz w:val="20"/>
        </w:rPr>
        <w:t>.</w:t>
      </w:r>
    </w:p>
    <w:p w14:paraId="419A22BF" w14:textId="77777777" w:rsidR="008F5995" w:rsidRDefault="008F5995" w:rsidP="008F5995">
      <w:pPr>
        <w:pStyle w:val="FreeForm"/>
        <w:spacing w:line="288" w:lineRule="auto"/>
        <w:ind w:right="2552"/>
        <w:outlineLvl w:val="0"/>
        <w:rPr>
          <w:rFonts w:ascii="Helvetica Neue" w:hAnsi="Helvetica Neue"/>
          <w:sz w:val="20"/>
        </w:rPr>
      </w:pPr>
    </w:p>
    <w:p w14:paraId="532A4A76" w14:textId="0D331EF3" w:rsidR="00FD3DD2" w:rsidRDefault="008F5995" w:rsidP="00023663">
      <w:pPr>
        <w:pStyle w:val="FreeForm"/>
        <w:spacing w:line="288" w:lineRule="auto"/>
        <w:ind w:right="2552"/>
        <w:outlineLvl w:val="0"/>
        <w:rPr>
          <w:rFonts w:ascii="Helvetica Neue" w:hAnsi="Helvetica Neue"/>
          <w:sz w:val="20"/>
        </w:rPr>
      </w:pPr>
      <w:r>
        <w:rPr>
          <w:rFonts w:ascii="Helvetica Neue" w:hAnsi="Helvetica Neue"/>
          <w:sz w:val="20"/>
        </w:rPr>
        <w:t xml:space="preserve">Die Verbrauchsdaten im Energiekonto wurden bislang ausschließlich über die gemessenen EVU-Übergabezähler erfasst und automatisiert bei den jeweiligen Netzbetreibern abgerufen. Durch die neue Möglichkeit, daneben </w:t>
      </w:r>
      <w:r>
        <w:rPr>
          <w:rFonts w:ascii="Helvetica Neue" w:hAnsi="Helvetica Neue"/>
          <w:sz w:val="20"/>
        </w:rPr>
        <w:lastRenderedPageBreak/>
        <w:t>beliebige Messstellenarten anzulegen und zu verwalten, können die Ve</w:t>
      </w:r>
      <w:r>
        <w:rPr>
          <w:rFonts w:ascii="Helvetica Neue" w:hAnsi="Helvetica Neue"/>
          <w:sz w:val="20"/>
        </w:rPr>
        <w:t>r</w:t>
      </w:r>
      <w:r>
        <w:rPr>
          <w:rFonts w:ascii="Helvetica Neue" w:hAnsi="Helvetica Neue"/>
          <w:sz w:val="20"/>
        </w:rPr>
        <w:t>brauchsinformationen nun auch auf anderen Wegen erfasst werden. So steht jetzt ein komfortabler Eingabedialog zur Verfügung</w:t>
      </w:r>
      <w:proofErr w:type="gramStart"/>
      <w:r>
        <w:rPr>
          <w:rFonts w:ascii="Helvetica Neue" w:hAnsi="Helvetica Neue"/>
          <w:sz w:val="20"/>
        </w:rPr>
        <w:t>, über</w:t>
      </w:r>
      <w:proofErr w:type="gramEnd"/>
      <w:r>
        <w:rPr>
          <w:rFonts w:ascii="Helvetica Neue" w:hAnsi="Helvetica Neue"/>
          <w:sz w:val="20"/>
        </w:rPr>
        <w:t xml:space="preserve"> den Tarifzä</w:t>
      </w:r>
      <w:r>
        <w:rPr>
          <w:rFonts w:ascii="Helvetica Neue" w:hAnsi="Helvetica Neue"/>
          <w:sz w:val="20"/>
        </w:rPr>
        <w:t>h</w:t>
      </w:r>
      <w:r>
        <w:rPr>
          <w:rFonts w:ascii="Helvetica Neue" w:hAnsi="Helvetica Neue"/>
          <w:sz w:val="20"/>
        </w:rPr>
        <w:t>lerstände auch manuell erfasst werden können. Aber auch die Einspeisung von Echtzeitdaten ist denkbar. Die Messstellen können darüber hinaus b</w:t>
      </w:r>
      <w:r>
        <w:rPr>
          <w:rFonts w:ascii="Helvetica Neue" w:hAnsi="Helvetica Neue"/>
          <w:sz w:val="20"/>
        </w:rPr>
        <w:t>e</w:t>
      </w:r>
      <w:r>
        <w:rPr>
          <w:rFonts w:ascii="Helvetica Neue" w:hAnsi="Helvetica Neue"/>
          <w:sz w:val="20"/>
        </w:rPr>
        <w:t xml:space="preserve">liebig strukturiert werden. Für </w:t>
      </w:r>
      <w:r>
        <w:rPr>
          <w:rFonts w:ascii="Helvetica Neue" w:hAnsi="Helvetica Neue"/>
          <w:sz w:val="20"/>
        </w:rPr>
        <w:t xml:space="preserve">einzelne </w:t>
      </w:r>
      <w:r w:rsidR="0069490B">
        <w:rPr>
          <w:rFonts w:ascii="Helvetica Neue" w:hAnsi="Helvetica Neue"/>
          <w:sz w:val="20"/>
        </w:rPr>
        <w:t>S</w:t>
      </w:r>
      <w:r>
        <w:rPr>
          <w:rFonts w:ascii="Helvetica Neue" w:hAnsi="Helvetica Neue"/>
          <w:sz w:val="20"/>
        </w:rPr>
        <w:t>tandorte</w:t>
      </w:r>
      <w:r>
        <w:rPr>
          <w:rFonts w:ascii="Helvetica Neue" w:hAnsi="Helvetica Neue"/>
          <w:sz w:val="20"/>
        </w:rPr>
        <w:t xml:space="preserve"> können sie beispielsweise so angelegt werden, dass der </w:t>
      </w:r>
      <w:r>
        <w:rPr>
          <w:rFonts w:ascii="Helvetica Neue" w:hAnsi="Helvetica Neue"/>
          <w:sz w:val="20"/>
        </w:rPr>
        <w:t>Verantwortliche</w:t>
      </w:r>
      <w:r w:rsidRPr="00FD3DD2">
        <w:rPr>
          <w:rFonts w:ascii="Helvetica Neue" w:hAnsi="Helvetica Neue"/>
          <w:sz w:val="20"/>
        </w:rPr>
        <w:t xml:space="preserve"> vor Ort genau se</w:t>
      </w:r>
      <w:r w:rsidRPr="00FD3DD2">
        <w:rPr>
          <w:rFonts w:ascii="Helvetica Neue" w:hAnsi="Helvetica Neue"/>
          <w:sz w:val="20"/>
        </w:rPr>
        <w:t>i</w:t>
      </w:r>
      <w:r w:rsidRPr="00FD3DD2">
        <w:rPr>
          <w:rFonts w:ascii="Helvetica Neue" w:hAnsi="Helvetica Neue"/>
          <w:sz w:val="20"/>
        </w:rPr>
        <w:t xml:space="preserve">ne betreuten Messstellen sehen und </w:t>
      </w:r>
      <w:r>
        <w:rPr>
          <w:rFonts w:ascii="Helvetica Neue" w:hAnsi="Helvetica Neue"/>
          <w:sz w:val="20"/>
        </w:rPr>
        <w:t>verwalten kann. D</w:t>
      </w:r>
      <w:r w:rsidRPr="00FD3DD2">
        <w:rPr>
          <w:rFonts w:ascii="Helvetica Neue" w:hAnsi="Helvetica Neue"/>
          <w:sz w:val="20"/>
        </w:rPr>
        <w:t xml:space="preserve">ie abgelesenen Werte </w:t>
      </w:r>
      <w:r>
        <w:rPr>
          <w:rFonts w:ascii="Helvetica Neue" w:hAnsi="Helvetica Neue"/>
          <w:sz w:val="20"/>
        </w:rPr>
        <w:t>werden d</w:t>
      </w:r>
      <w:r>
        <w:rPr>
          <w:rFonts w:ascii="Helvetica Neue" w:hAnsi="Helvetica Neue"/>
          <w:sz w:val="20"/>
        </w:rPr>
        <w:t>i</w:t>
      </w:r>
      <w:r>
        <w:rPr>
          <w:rFonts w:ascii="Helvetica Neue" w:hAnsi="Helvetica Neue"/>
          <w:sz w:val="20"/>
        </w:rPr>
        <w:t xml:space="preserve">rekt </w:t>
      </w:r>
      <w:r w:rsidRPr="00FD3DD2">
        <w:rPr>
          <w:rFonts w:ascii="Helvetica Neue" w:hAnsi="Helvetica Neue"/>
          <w:sz w:val="20"/>
        </w:rPr>
        <w:t xml:space="preserve">über </w:t>
      </w:r>
      <w:r>
        <w:rPr>
          <w:rFonts w:ascii="Helvetica Neue" w:hAnsi="Helvetica Neue"/>
          <w:sz w:val="20"/>
        </w:rPr>
        <w:t>das meine-energie.de-Portal erfasst. Das ver</w:t>
      </w:r>
      <w:r w:rsidRPr="00FD3DD2">
        <w:rPr>
          <w:rFonts w:ascii="Helvetica Neue" w:hAnsi="Helvetica Neue"/>
          <w:sz w:val="20"/>
        </w:rPr>
        <w:t>meidet Medienbr</w:t>
      </w:r>
      <w:r w:rsidRPr="00FD3DD2">
        <w:rPr>
          <w:rFonts w:ascii="Helvetica Neue" w:hAnsi="Helvetica Neue"/>
          <w:sz w:val="20"/>
        </w:rPr>
        <w:t>ü</w:t>
      </w:r>
      <w:r w:rsidRPr="00FD3DD2">
        <w:rPr>
          <w:rFonts w:ascii="Helvetica Neue" w:hAnsi="Helvetica Neue"/>
          <w:sz w:val="20"/>
        </w:rPr>
        <w:t>che und senkt das Fehlerrisiko.</w:t>
      </w:r>
    </w:p>
    <w:p w14:paraId="7E21651F" w14:textId="77777777" w:rsidR="00FD3DD2" w:rsidRDefault="00FD3DD2" w:rsidP="00FD3DD2">
      <w:pPr>
        <w:pStyle w:val="FreeForm"/>
        <w:spacing w:line="288" w:lineRule="auto"/>
        <w:ind w:right="2552"/>
        <w:outlineLvl w:val="0"/>
        <w:rPr>
          <w:rFonts w:ascii="Helvetica Neue" w:hAnsi="Helvetica Neue"/>
          <w:sz w:val="20"/>
        </w:rPr>
      </w:pPr>
    </w:p>
    <w:p w14:paraId="62314C6C" w14:textId="184DB64F" w:rsidR="00FD3DD2" w:rsidRPr="00FD3DD2" w:rsidRDefault="00FD3DD2" w:rsidP="00FD3DD2">
      <w:pPr>
        <w:pStyle w:val="FreeForm"/>
        <w:spacing w:line="288" w:lineRule="auto"/>
        <w:ind w:right="2552"/>
        <w:outlineLvl w:val="0"/>
        <w:rPr>
          <w:rFonts w:ascii="Helvetica Neue" w:hAnsi="Helvetica Neue"/>
          <w:b/>
          <w:sz w:val="20"/>
        </w:rPr>
      </w:pPr>
      <w:r w:rsidRPr="00FD3DD2">
        <w:rPr>
          <w:rFonts w:ascii="Helvetica Neue" w:hAnsi="Helvetica Neue"/>
          <w:b/>
          <w:sz w:val="20"/>
        </w:rPr>
        <w:t>Mehr Power auch unter der Haube</w:t>
      </w:r>
    </w:p>
    <w:p w14:paraId="24B3785E" w14:textId="34433FD9" w:rsidR="00FD3DD2" w:rsidRPr="00FD3DD2" w:rsidRDefault="00FD3DD2" w:rsidP="00FD3DD2">
      <w:pPr>
        <w:pStyle w:val="FreeForm"/>
        <w:spacing w:line="288" w:lineRule="auto"/>
        <w:ind w:right="2552"/>
        <w:outlineLvl w:val="0"/>
        <w:rPr>
          <w:rFonts w:ascii="Helvetica Neue" w:hAnsi="Helvetica Neue"/>
          <w:sz w:val="20"/>
        </w:rPr>
      </w:pPr>
      <w:r>
        <w:rPr>
          <w:rFonts w:ascii="Helvetica Neue" w:hAnsi="Helvetica Neue"/>
          <w:sz w:val="20"/>
        </w:rPr>
        <w:t xml:space="preserve">In der Version 3.0 des Energiekontos </w:t>
      </w:r>
      <w:r w:rsidRPr="00FD3DD2">
        <w:rPr>
          <w:rFonts w:ascii="Helvetica Neue" w:hAnsi="Helvetica Neue"/>
          <w:sz w:val="20"/>
        </w:rPr>
        <w:t xml:space="preserve">wurde </w:t>
      </w:r>
      <w:r>
        <w:rPr>
          <w:rFonts w:ascii="Helvetica Neue" w:hAnsi="Helvetica Neue"/>
          <w:sz w:val="20"/>
        </w:rPr>
        <w:t xml:space="preserve">auch </w:t>
      </w:r>
      <w:r w:rsidRPr="00FD3DD2">
        <w:rPr>
          <w:rFonts w:ascii="Helvetica Neue" w:hAnsi="Helvetica Neue"/>
          <w:sz w:val="20"/>
        </w:rPr>
        <w:t>ein völlig neu</w:t>
      </w:r>
      <w:r>
        <w:rPr>
          <w:rFonts w:ascii="Helvetica Neue" w:hAnsi="Helvetica Neue"/>
          <w:sz w:val="20"/>
        </w:rPr>
        <w:t>es Zeit-</w:t>
      </w:r>
      <w:proofErr w:type="spellStart"/>
      <w:r w:rsidRPr="00FD3DD2">
        <w:rPr>
          <w:rFonts w:ascii="Helvetica Neue" w:hAnsi="Helvetica Neue"/>
          <w:sz w:val="20"/>
        </w:rPr>
        <w:t>reihenmodell</w:t>
      </w:r>
      <w:proofErr w:type="spellEnd"/>
      <w:r w:rsidRPr="00FD3DD2">
        <w:rPr>
          <w:rFonts w:ascii="Helvetica Neue" w:hAnsi="Helvetica Neue"/>
          <w:sz w:val="20"/>
        </w:rPr>
        <w:t xml:space="preserve"> umgesetzt. Dies führt nicht nur zu einer deutlich verbesserten</w:t>
      </w:r>
      <w:r>
        <w:rPr>
          <w:rFonts w:ascii="Helvetica Neue" w:hAnsi="Helvetica Neue"/>
          <w:sz w:val="20"/>
        </w:rPr>
        <w:t xml:space="preserve"> Stabilität und Performance, sondern war auch die Voraussetzung für den </w:t>
      </w:r>
      <w:r w:rsidR="00972BBD">
        <w:rPr>
          <w:rFonts w:ascii="Helvetica Neue" w:hAnsi="Helvetica Neue"/>
          <w:sz w:val="20"/>
        </w:rPr>
        <w:t>umfassenden</w:t>
      </w:r>
      <w:r>
        <w:rPr>
          <w:rFonts w:ascii="Helvetica Neue" w:hAnsi="Helvetica Neue"/>
          <w:sz w:val="20"/>
        </w:rPr>
        <w:t xml:space="preserve"> Ausbau der Funktionalitäten. Auch die Benutzung des Sy</w:t>
      </w:r>
      <w:r>
        <w:rPr>
          <w:rFonts w:ascii="Helvetica Neue" w:hAnsi="Helvetica Neue"/>
          <w:sz w:val="20"/>
        </w:rPr>
        <w:t>s</w:t>
      </w:r>
      <w:r>
        <w:rPr>
          <w:rFonts w:ascii="Helvetica Neue" w:hAnsi="Helvetica Neue"/>
          <w:sz w:val="20"/>
        </w:rPr>
        <w:t>tems wurde verbe</w:t>
      </w:r>
      <w:r w:rsidR="00617FEC">
        <w:rPr>
          <w:rFonts w:ascii="Helvetica Neue" w:hAnsi="Helvetica Neue"/>
          <w:sz w:val="20"/>
        </w:rPr>
        <w:t xml:space="preserve">ssert. </w:t>
      </w:r>
      <w:r w:rsidR="00972BBD">
        <w:rPr>
          <w:rFonts w:ascii="Helvetica Neue" w:hAnsi="Helvetica Neue"/>
          <w:sz w:val="20"/>
        </w:rPr>
        <w:t>Die</w:t>
      </w:r>
      <w:r w:rsidR="00617FEC">
        <w:rPr>
          <w:rFonts w:ascii="Helvetica Neue" w:hAnsi="Helvetica Neue"/>
          <w:sz w:val="20"/>
        </w:rPr>
        <w:t xml:space="preserve"> </w:t>
      </w:r>
      <w:r>
        <w:rPr>
          <w:rFonts w:ascii="Helvetica Neue" w:hAnsi="Helvetica Neue"/>
          <w:sz w:val="20"/>
        </w:rPr>
        <w:t xml:space="preserve">Online-Hilfe </w:t>
      </w:r>
      <w:r w:rsidR="00972BBD">
        <w:rPr>
          <w:rFonts w:ascii="Helvetica Neue" w:hAnsi="Helvetica Neue"/>
          <w:sz w:val="20"/>
        </w:rPr>
        <w:t>ist jetzt kontextbezogen und unte</w:t>
      </w:r>
      <w:r w:rsidR="00972BBD">
        <w:rPr>
          <w:rFonts w:ascii="Helvetica Neue" w:hAnsi="Helvetica Neue"/>
          <w:sz w:val="20"/>
        </w:rPr>
        <w:t>r</w:t>
      </w:r>
      <w:r w:rsidR="00972BBD">
        <w:rPr>
          <w:rFonts w:ascii="Helvetica Neue" w:hAnsi="Helvetica Neue"/>
          <w:sz w:val="20"/>
        </w:rPr>
        <w:t xml:space="preserve">stützt den Anwender ganz gezielt. </w:t>
      </w:r>
      <w:r>
        <w:rPr>
          <w:rFonts w:ascii="Helvetica Neue" w:hAnsi="Helvetica Neue"/>
          <w:sz w:val="20"/>
        </w:rPr>
        <w:t>D</w:t>
      </w:r>
      <w:r w:rsidRPr="00FD3DD2">
        <w:rPr>
          <w:rFonts w:ascii="Helvetica Neue" w:hAnsi="Helvetica Neue"/>
          <w:sz w:val="20"/>
        </w:rPr>
        <w:t xml:space="preserve">enn </w:t>
      </w:r>
      <w:r w:rsidR="00617FEC">
        <w:rPr>
          <w:rFonts w:ascii="Helvetica Neue" w:hAnsi="Helvetica Neue"/>
          <w:sz w:val="20"/>
        </w:rPr>
        <w:t>sie</w:t>
      </w:r>
      <w:r w:rsidRPr="00FD3DD2">
        <w:rPr>
          <w:rFonts w:ascii="Helvetica Neue" w:hAnsi="Helvetica Neue"/>
          <w:sz w:val="20"/>
        </w:rPr>
        <w:t xml:space="preserve"> beschreibt immer genau die Spalte, die Ebene oder den Eingabedialog, in dem sich</w:t>
      </w:r>
      <w:r w:rsidR="00617FEC">
        <w:rPr>
          <w:rFonts w:ascii="Helvetica Neue" w:hAnsi="Helvetica Neue"/>
          <w:sz w:val="20"/>
        </w:rPr>
        <w:t xml:space="preserve"> der Anwender ger</w:t>
      </w:r>
      <w:r w:rsidR="00617FEC">
        <w:rPr>
          <w:rFonts w:ascii="Helvetica Neue" w:hAnsi="Helvetica Neue"/>
          <w:sz w:val="20"/>
        </w:rPr>
        <w:t>a</w:t>
      </w:r>
      <w:r w:rsidR="00617FEC">
        <w:rPr>
          <w:rFonts w:ascii="Helvetica Neue" w:hAnsi="Helvetica Neue"/>
          <w:sz w:val="20"/>
        </w:rPr>
        <w:t xml:space="preserve">de </w:t>
      </w:r>
      <w:r w:rsidRPr="00FD3DD2">
        <w:rPr>
          <w:rFonts w:ascii="Helvetica Neue" w:hAnsi="Helvetica Neue"/>
          <w:sz w:val="20"/>
        </w:rPr>
        <w:t>befinde</w:t>
      </w:r>
      <w:r w:rsidR="00617FEC">
        <w:rPr>
          <w:rFonts w:ascii="Helvetica Neue" w:hAnsi="Helvetica Neue"/>
          <w:sz w:val="20"/>
        </w:rPr>
        <w:t>t</w:t>
      </w:r>
      <w:r w:rsidRPr="00FD3DD2">
        <w:rPr>
          <w:rFonts w:ascii="Helvetica Neue" w:hAnsi="Helvetica Neue"/>
          <w:sz w:val="20"/>
        </w:rPr>
        <w:t>.</w:t>
      </w:r>
    </w:p>
    <w:p w14:paraId="52E5483C" w14:textId="1A402CFA" w:rsidR="00B91BA2" w:rsidRPr="007D2CBA" w:rsidRDefault="00B91BA2" w:rsidP="00B91BA2">
      <w:pPr>
        <w:pStyle w:val="FreeForm"/>
        <w:spacing w:line="288" w:lineRule="auto"/>
        <w:ind w:right="2552"/>
        <w:outlineLvl w:val="0"/>
        <w:rPr>
          <w:rFonts w:ascii="Helvetica Neue" w:hAnsi="Helvetica Neue"/>
          <w:sz w:val="20"/>
        </w:rPr>
      </w:pPr>
    </w:p>
    <w:p w14:paraId="7AF77259" w14:textId="77777777" w:rsidR="000B4101" w:rsidRDefault="000B4101">
      <w:pPr>
        <w:pStyle w:val="FreeForm"/>
        <w:spacing w:line="340" w:lineRule="atLeast"/>
        <w:ind w:right="2554"/>
        <w:rPr>
          <w:sz w:val="20"/>
        </w:rPr>
      </w:pPr>
    </w:p>
    <w:tbl>
      <w:tblPr>
        <w:tblW w:w="0" w:type="auto"/>
        <w:tblInd w:w="50" w:type="dxa"/>
        <w:tblLayout w:type="fixed"/>
        <w:tblLook w:val="0000" w:firstRow="0" w:lastRow="0" w:firstColumn="0" w:lastColumn="0" w:noHBand="0" w:noVBand="0"/>
      </w:tblPr>
      <w:tblGrid>
        <w:gridCol w:w="4518"/>
        <w:gridCol w:w="4480"/>
      </w:tblGrid>
      <w:tr w:rsidR="000B4101" w14:paraId="4A22FD48" w14:textId="77777777">
        <w:trPr>
          <w:cantSplit/>
          <w:trHeight w:val="1320"/>
        </w:trPr>
        <w:tc>
          <w:tcPr>
            <w:tcW w:w="4518" w:type="dxa"/>
            <w:shd w:val="clear" w:color="auto" w:fill="auto"/>
            <w:tcMar>
              <w:top w:w="50" w:type="dxa"/>
              <w:left w:w="50" w:type="dxa"/>
              <w:bottom w:w="50" w:type="dxa"/>
              <w:right w:w="50" w:type="dxa"/>
            </w:tcMar>
          </w:tcPr>
          <w:p w14:paraId="01EAB7FF" w14:textId="77777777" w:rsidR="000B4101" w:rsidRDefault="000B4101">
            <w:pPr>
              <w:pStyle w:val="Body"/>
              <w:spacing w:after="0"/>
              <w:ind w:right="104"/>
              <w:rPr>
                <w:b/>
                <w:i/>
                <w:sz w:val="18"/>
              </w:rPr>
            </w:pPr>
            <w:r>
              <w:rPr>
                <w:b/>
                <w:i/>
                <w:sz w:val="18"/>
              </w:rPr>
              <w:t>Weitere Informationen:</w:t>
            </w:r>
          </w:p>
          <w:p w14:paraId="24A16843" w14:textId="77777777" w:rsidR="000B4101" w:rsidRDefault="000B4101">
            <w:pPr>
              <w:pStyle w:val="Body"/>
              <w:spacing w:after="0"/>
              <w:ind w:right="104"/>
              <w:rPr>
                <w:sz w:val="18"/>
              </w:rPr>
            </w:pPr>
            <w:r>
              <w:rPr>
                <w:sz w:val="18"/>
              </w:rPr>
              <w:t>Meine-Energie GmbH – Silke Söldner</w:t>
            </w:r>
          </w:p>
          <w:p w14:paraId="5F2995C7" w14:textId="77777777" w:rsidR="000B4101" w:rsidRDefault="000B4101">
            <w:pPr>
              <w:pStyle w:val="Body"/>
              <w:spacing w:after="0"/>
              <w:ind w:right="104"/>
              <w:rPr>
                <w:sz w:val="18"/>
              </w:rPr>
            </w:pPr>
            <w:r>
              <w:rPr>
                <w:sz w:val="18"/>
              </w:rPr>
              <w:t>Ritterstraße 5 - D-01968 Senftenberg</w:t>
            </w:r>
          </w:p>
          <w:p w14:paraId="5963D00E" w14:textId="77777777" w:rsidR="000B4101" w:rsidRDefault="000B4101">
            <w:pPr>
              <w:pStyle w:val="Body"/>
              <w:tabs>
                <w:tab w:val="left" w:pos="4111"/>
              </w:tabs>
              <w:spacing w:after="0"/>
              <w:ind w:right="104"/>
              <w:rPr>
                <w:sz w:val="18"/>
              </w:rPr>
            </w:pPr>
            <w:r>
              <w:rPr>
                <w:sz w:val="18"/>
              </w:rPr>
              <w:t>Tel: +49 3573 36 54 10 - Fax: +49 3573 36 54 199</w:t>
            </w:r>
          </w:p>
          <w:p w14:paraId="65317DFA" w14:textId="77777777" w:rsidR="000B4101" w:rsidRDefault="000B4101">
            <w:pPr>
              <w:pStyle w:val="Body"/>
              <w:spacing w:after="0"/>
              <w:ind w:right="104"/>
              <w:rPr>
                <w:sz w:val="18"/>
              </w:rPr>
            </w:pPr>
            <w:r>
              <w:rPr>
                <w:sz w:val="18"/>
              </w:rPr>
              <w:t xml:space="preserve">silke.söldner@meine-energie.de </w:t>
            </w:r>
          </w:p>
          <w:p w14:paraId="36BAD84E" w14:textId="77777777" w:rsidR="000B4101" w:rsidRDefault="000B4101">
            <w:pPr>
              <w:pStyle w:val="Body"/>
              <w:spacing w:after="0"/>
              <w:ind w:right="104"/>
              <w:rPr>
                <w:sz w:val="18"/>
              </w:rPr>
            </w:pPr>
            <w:r>
              <w:rPr>
                <w:sz w:val="18"/>
              </w:rPr>
              <w:t>www.meine-energie.de</w:t>
            </w:r>
          </w:p>
        </w:tc>
        <w:tc>
          <w:tcPr>
            <w:tcW w:w="4480" w:type="dxa"/>
            <w:shd w:val="clear" w:color="auto" w:fill="auto"/>
            <w:tcMar>
              <w:top w:w="50" w:type="dxa"/>
              <w:left w:w="50" w:type="dxa"/>
              <w:bottom w:w="50" w:type="dxa"/>
              <w:right w:w="50" w:type="dxa"/>
            </w:tcMar>
          </w:tcPr>
          <w:p w14:paraId="3909052C" w14:textId="77777777" w:rsidR="000B4101" w:rsidRDefault="000B4101">
            <w:pPr>
              <w:pStyle w:val="Body"/>
              <w:spacing w:after="0"/>
              <w:rPr>
                <w:b/>
                <w:i/>
                <w:sz w:val="18"/>
              </w:rPr>
            </w:pPr>
            <w:r>
              <w:rPr>
                <w:b/>
                <w:i/>
                <w:sz w:val="18"/>
              </w:rPr>
              <w:t>Presse- und Öffentlichkeitsarbeit:</w:t>
            </w:r>
          </w:p>
          <w:p w14:paraId="2A1844D9" w14:textId="77777777" w:rsidR="000B4101" w:rsidRDefault="000B4101">
            <w:pPr>
              <w:pStyle w:val="Body"/>
              <w:spacing w:after="0"/>
              <w:rPr>
                <w:sz w:val="18"/>
              </w:rPr>
            </w:pPr>
            <w:r>
              <w:rPr>
                <w:sz w:val="18"/>
              </w:rPr>
              <w:t xml:space="preserve">Uwe Pagel - </w:t>
            </w:r>
            <w:proofErr w:type="spellStart"/>
            <w:r>
              <w:rPr>
                <w:sz w:val="18"/>
              </w:rPr>
              <w:t>Press’n’Relations</w:t>
            </w:r>
            <w:proofErr w:type="spellEnd"/>
            <w:r>
              <w:rPr>
                <w:sz w:val="18"/>
              </w:rPr>
              <w:t xml:space="preserve"> GmbH</w:t>
            </w:r>
          </w:p>
          <w:p w14:paraId="001606D6" w14:textId="77777777" w:rsidR="000B4101" w:rsidRDefault="000B4101">
            <w:pPr>
              <w:pStyle w:val="Body"/>
              <w:spacing w:after="0"/>
              <w:rPr>
                <w:sz w:val="18"/>
              </w:rPr>
            </w:pPr>
            <w:r>
              <w:rPr>
                <w:sz w:val="18"/>
              </w:rPr>
              <w:t>Magirusstr. 33 – D-89077 Ulm</w:t>
            </w:r>
          </w:p>
          <w:p w14:paraId="6810F696" w14:textId="77777777" w:rsidR="000B4101" w:rsidRDefault="000B4101">
            <w:pPr>
              <w:pStyle w:val="Body"/>
              <w:spacing w:after="0"/>
              <w:rPr>
                <w:sz w:val="18"/>
              </w:rPr>
            </w:pPr>
            <w:r>
              <w:rPr>
                <w:sz w:val="18"/>
              </w:rPr>
              <w:t>Tel.: +49 731 96 287 29 - Fax: +49 731 96 287 97</w:t>
            </w:r>
          </w:p>
          <w:p w14:paraId="6DD0D732" w14:textId="77777777" w:rsidR="000B4101" w:rsidRDefault="000B4101">
            <w:pPr>
              <w:pStyle w:val="Body"/>
              <w:spacing w:after="0"/>
              <w:rPr>
                <w:sz w:val="18"/>
              </w:rPr>
            </w:pPr>
            <w:r>
              <w:rPr>
                <w:sz w:val="18"/>
              </w:rPr>
              <w:t xml:space="preserve">upa@press-n-relations.de </w:t>
            </w:r>
          </w:p>
          <w:p w14:paraId="7FDC868E" w14:textId="77777777" w:rsidR="000B4101" w:rsidRDefault="000B4101">
            <w:pPr>
              <w:pStyle w:val="Body"/>
              <w:spacing w:after="0"/>
              <w:rPr>
                <w:sz w:val="18"/>
              </w:rPr>
            </w:pPr>
            <w:r>
              <w:rPr>
                <w:sz w:val="18"/>
              </w:rPr>
              <w:t>www.press-n-relations.de</w:t>
            </w:r>
          </w:p>
        </w:tc>
      </w:tr>
    </w:tbl>
    <w:p w14:paraId="3B5B8B33" w14:textId="77777777" w:rsidR="000B4101" w:rsidRDefault="000B4101" w:rsidP="000B4101">
      <w:pPr>
        <w:pStyle w:val="FreeForm"/>
        <w:ind w:right="355"/>
        <w:rPr>
          <w:rFonts w:ascii="Times" w:hAnsi="Times"/>
          <w:sz w:val="18"/>
        </w:rPr>
      </w:pPr>
    </w:p>
    <w:p w14:paraId="41F7E76A" w14:textId="77777777" w:rsidR="000B4101" w:rsidRPr="00E44FCD" w:rsidRDefault="000B4101" w:rsidP="000B4101">
      <w:pPr>
        <w:pStyle w:val="FreeForm"/>
        <w:ind w:right="355"/>
        <w:rPr>
          <w:sz w:val="18"/>
        </w:rPr>
      </w:pPr>
      <w:r w:rsidRPr="00577F04">
        <w:rPr>
          <w:rStyle w:val="section"/>
          <w:sz w:val="18"/>
        </w:rPr>
        <w:t xml:space="preserve">Unter dem Motto „Die Plattform für den mündigen Energiekunden“ bietet </w:t>
      </w:r>
      <w:r>
        <w:rPr>
          <w:rStyle w:val="section"/>
          <w:sz w:val="18"/>
        </w:rPr>
        <w:t>die M</w:t>
      </w:r>
      <w:r w:rsidRPr="00577F04">
        <w:rPr>
          <w:rStyle w:val="section"/>
          <w:sz w:val="18"/>
        </w:rPr>
        <w:t>eine-</w:t>
      </w:r>
      <w:r>
        <w:rPr>
          <w:rStyle w:val="section"/>
          <w:sz w:val="18"/>
        </w:rPr>
        <w:t>E</w:t>
      </w:r>
      <w:r w:rsidRPr="00577F04">
        <w:rPr>
          <w:rStyle w:val="section"/>
          <w:sz w:val="18"/>
        </w:rPr>
        <w:t>nergie</w:t>
      </w:r>
      <w:r>
        <w:rPr>
          <w:rStyle w:val="section"/>
          <w:sz w:val="18"/>
        </w:rPr>
        <w:t xml:space="preserve"> GmbH</w:t>
      </w:r>
      <w:r w:rsidRPr="00C853DE">
        <w:rPr>
          <w:rStyle w:val="section"/>
          <w:sz w:val="22"/>
        </w:rPr>
        <w:t xml:space="preserve"> </w:t>
      </w:r>
      <w:r w:rsidRPr="00577F04">
        <w:rPr>
          <w:rStyle w:val="section"/>
          <w:sz w:val="18"/>
        </w:rPr>
        <w:t xml:space="preserve">ein Portal, das Unternehmen ab einem Stromverbrauch von </w:t>
      </w:r>
      <w:r>
        <w:rPr>
          <w:rStyle w:val="section"/>
          <w:sz w:val="18"/>
        </w:rPr>
        <w:t>1</w:t>
      </w:r>
      <w:r w:rsidRPr="00275373">
        <w:rPr>
          <w:rStyle w:val="section"/>
          <w:sz w:val="18"/>
        </w:rPr>
        <w:t xml:space="preserve">00.000 Kilowattstunden bis </w:t>
      </w:r>
      <w:r>
        <w:rPr>
          <w:rStyle w:val="section"/>
          <w:sz w:val="18"/>
        </w:rPr>
        <w:t>10</w:t>
      </w:r>
      <w:r w:rsidRPr="00275373">
        <w:rPr>
          <w:rStyle w:val="section"/>
          <w:sz w:val="18"/>
        </w:rPr>
        <w:t xml:space="preserve"> Gigawattstunden pro Jahr und darüber hinaus </w:t>
      </w:r>
      <w:r w:rsidRPr="00577F04">
        <w:rPr>
          <w:rStyle w:val="section"/>
          <w:sz w:val="18"/>
        </w:rPr>
        <w:t>bei der Beschaffung von elektrischer Energie und der Optimierung des Verbrauchsverhaltens aktiv unterstützt. Zielgruppen des Portals sind der Einzelhandel, mittelständische Unternehmen und Industrieb</w:t>
      </w:r>
      <w:r w:rsidRPr="00577F04">
        <w:rPr>
          <w:rStyle w:val="section"/>
          <w:sz w:val="18"/>
        </w:rPr>
        <w:t>e</w:t>
      </w:r>
      <w:r w:rsidRPr="00577F04">
        <w:rPr>
          <w:rStyle w:val="section"/>
          <w:sz w:val="18"/>
        </w:rPr>
        <w:t>triebe</w:t>
      </w:r>
      <w:r>
        <w:rPr>
          <w:rStyle w:val="section"/>
          <w:sz w:val="18"/>
        </w:rPr>
        <w:t xml:space="preserve"> in Österreich und in Deutschland</w:t>
      </w:r>
      <w:r w:rsidRPr="00577F04">
        <w:rPr>
          <w:rStyle w:val="section"/>
          <w:sz w:val="18"/>
        </w:rPr>
        <w:t xml:space="preserve">. Über das Internetportal lassen sich verschiedene energiewirtschaftliche Prozesse eines Unternehmens planen, erfassen und auswerten. Diese Prozesse beginnen bei der Verwaltung von Lieferstellen, der Verbrauchsdatenverwaltung, einer effektiven Strombeschaffung und enden letztlich bei einem bedarfsgerechten Energiecontrolling. Darüber hinaus dient das Portal Energieberatern und </w:t>
      </w:r>
      <w:r>
        <w:rPr>
          <w:rStyle w:val="section"/>
          <w:sz w:val="18"/>
        </w:rPr>
        <w:t>-lieferanten</w:t>
      </w:r>
      <w:r w:rsidRPr="00577F04">
        <w:rPr>
          <w:rStyle w:val="section"/>
          <w:sz w:val="18"/>
        </w:rPr>
        <w:t xml:space="preserve"> als Informationswerkzeug über ihre Kunden. Alle relevanten Daten über die e</w:t>
      </w:r>
      <w:r>
        <w:rPr>
          <w:rStyle w:val="section"/>
          <w:sz w:val="18"/>
        </w:rPr>
        <w:t>nergetische Verbrauchssituation</w:t>
      </w:r>
      <w:r w:rsidRPr="00577F04">
        <w:rPr>
          <w:rStyle w:val="section"/>
          <w:sz w:val="18"/>
        </w:rPr>
        <w:t xml:space="preserve"> kö</w:t>
      </w:r>
      <w:r w:rsidRPr="00577F04">
        <w:rPr>
          <w:rStyle w:val="section"/>
          <w:sz w:val="18"/>
        </w:rPr>
        <w:t>n</w:t>
      </w:r>
      <w:r w:rsidRPr="00577F04">
        <w:rPr>
          <w:rStyle w:val="section"/>
          <w:sz w:val="18"/>
        </w:rPr>
        <w:t>nen über das Portal erfasst werden und sind jederzeit webbasiert zugänglich. </w:t>
      </w:r>
    </w:p>
    <w:sectPr w:rsidR="000B4101" w:rsidRPr="00E44FCD">
      <w:head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BF971" w14:textId="77777777" w:rsidR="00AC5EEB" w:rsidRDefault="00AC5EEB">
      <w:r>
        <w:separator/>
      </w:r>
    </w:p>
  </w:endnote>
  <w:endnote w:type="continuationSeparator" w:id="0">
    <w:p w14:paraId="1E870DA6" w14:textId="77777777" w:rsidR="00AC5EEB" w:rsidRDefault="00AC5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4E"/>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596B6" w14:textId="77777777" w:rsidR="00AC5EEB" w:rsidRDefault="00AC5EEB">
      <w:r>
        <w:separator/>
      </w:r>
    </w:p>
  </w:footnote>
  <w:footnote w:type="continuationSeparator" w:id="0">
    <w:p w14:paraId="5418D306" w14:textId="77777777" w:rsidR="00AC5EEB" w:rsidRDefault="00AC5E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DD447" w14:textId="77777777" w:rsidR="00AC5EEB" w:rsidRDefault="00AC5EEB" w:rsidP="000B4101">
    <w:pPr>
      <w:pStyle w:val="FreeForm"/>
      <w:ind w:right="-846"/>
      <w:jc w:val="right"/>
      <w:rPr>
        <w:rFonts w:ascii="Times New Roman" w:eastAsia="Times New Roman" w:hAnsi="Times New Roman"/>
        <w:color w:val="auto"/>
        <w:sz w:val="20"/>
        <w:lang w:bidi="x-none"/>
      </w:rPr>
    </w:pPr>
    <w:r>
      <w:rPr>
        <w:noProof/>
      </w:rPr>
      <w:drawing>
        <wp:inline distT="0" distB="0" distL="0" distR="0" wp14:anchorId="513009C8" wp14:editId="3AF40EF4">
          <wp:extent cx="2016125" cy="436245"/>
          <wp:effectExtent l="0" t="0" r="0" b="0"/>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125" cy="4362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8"/>
  <w:embedSystemFonts/>
  <w:bordersDoNotSurroundHeader/>
  <w:bordersDoNotSurroundFooter/>
  <w:activeWritingStyle w:appName="MSWord" w:lang="en-US" w:vendorID="64" w:dllVersion="131078" w:nlCheck="1" w:checkStyle="1"/>
  <w:activeWritingStyle w:appName="MSWord" w:lang="de-DE" w:vendorID="64" w:dllVersion="131078" w:nlCheck="1" w:checkStyle="1"/>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autoHyphenation/>
  <w:hyphenationZone w:val="357"/>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66"/>
    <w:rsid w:val="00023663"/>
    <w:rsid w:val="00073D79"/>
    <w:rsid w:val="000B4101"/>
    <w:rsid w:val="0011793B"/>
    <w:rsid w:val="00221C5E"/>
    <w:rsid w:val="002A35D6"/>
    <w:rsid w:val="0035556A"/>
    <w:rsid w:val="003A3942"/>
    <w:rsid w:val="00430191"/>
    <w:rsid w:val="004651C5"/>
    <w:rsid w:val="004C2CEF"/>
    <w:rsid w:val="00507080"/>
    <w:rsid w:val="0053221F"/>
    <w:rsid w:val="005B5BE0"/>
    <w:rsid w:val="00617FEC"/>
    <w:rsid w:val="0063264B"/>
    <w:rsid w:val="00675DF8"/>
    <w:rsid w:val="0069490B"/>
    <w:rsid w:val="00714DDA"/>
    <w:rsid w:val="0074769A"/>
    <w:rsid w:val="007D2CBA"/>
    <w:rsid w:val="00803681"/>
    <w:rsid w:val="008A04C8"/>
    <w:rsid w:val="008D4C01"/>
    <w:rsid w:val="008F5995"/>
    <w:rsid w:val="00930F48"/>
    <w:rsid w:val="0095578F"/>
    <w:rsid w:val="00972BBD"/>
    <w:rsid w:val="009F5494"/>
    <w:rsid w:val="00A46FA7"/>
    <w:rsid w:val="00A8185A"/>
    <w:rsid w:val="00A96B1E"/>
    <w:rsid w:val="00AC087A"/>
    <w:rsid w:val="00AC5EEB"/>
    <w:rsid w:val="00AE1766"/>
    <w:rsid w:val="00B442C3"/>
    <w:rsid w:val="00B91BA2"/>
    <w:rsid w:val="00C03CC2"/>
    <w:rsid w:val="00CD0565"/>
    <w:rsid w:val="00CF7463"/>
    <w:rsid w:val="00D61361"/>
    <w:rsid w:val="00E37D91"/>
    <w:rsid w:val="00EF76A4"/>
    <w:rsid w:val="00FD3DD2"/>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C399B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A8185A"/>
    <w:rPr>
      <w:rFonts w:ascii="Helvetica Neue" w:hAnsi="Helvetica Neue"/>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sz w:val="24"/>
    </w:rPr>
  </w:style>
  <w:style w:type="paragraph" w:customStyle="1" w:styleId="Body">
    <w:name w:val="Body"/>
    <w:pPr>
      <w:spacing w:after="240"/>
    </w:pPr>
    <w:rPr>
      <w:rFonts w:ascii="Helvetica" w:eastAsia="ヒラギノ角ゴ Pro W3" w:hAnsi="Helvetica"/>
      <w:color w:val="000000"/>
      <w:sz w:val="24"/>
    </w:rPr>
  </w:style>
  <w:style w:type="paragraph" w:styleId="Kopfzeile">
    <w:name w:val="header"/>
    <w:basedOn w:val="Standard"/>
    <w:link w:val="KopfzeileZeichen"/>
    <w:rsid w:val="00F039C3"/>
    <w:pPr>
      <w:tabs>
        <w:tab w:val="center" w:pos="4536"/>
        <w:tab w:val="right" w:pos="9072"/>
      </w:tabs>
    </w:pPr>
  </w:style>
  <w:style w:type="character" w:customStyle="1" w:styleId="KopfzeileZeichen">
    <w:name w:val="Kopfzeile Zeichen"/>
    <w:link w:val="Kopfzeile"/>
    <w:rsid w:val="00F039C3"/>
    <w:rPr>
      <w:sz w:val="24"/>
      <w:szCs w:val="24"/>
      <w:lang w:val="en-US" w:eastAsia="en-US"/>
    </w:rPr>
  </w:style>
  <w:style w:type="paragraph" w:styleId="Fuzeile">
    <w:name w:val="footer"/>
    <w:basedOn w:val="Standard"/>
    <w:link w:val="FuzeileZeichen"/>
    <w:rsid w:val="00F039C3"/>
    <w:pPr>
      <w:tabs>
        <w:tab w:val="center" w:pos="4536"/>
        <w:tab w:val="right" w:pos="9072"/>
      </w:tabs>
    </w:pPr>
  </w:style>
  <w:style w:type="character" w:customStyle="1" w:styleId="FuzeileZeichen">
    <w:name w:val="Fußzeile Zeiche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eichen"/>
    <w:rsid w:val="004C2CEF"/>
    <w:rPr>
      <w:rFonts w:ascii="Lucida Grande" w:hAnsi="Lucida Grande"/>
      <w:sz w:val="18"/>
      <w:szCs w:val="18"/>
    </w:rPr>
  </w:style>
  <w:style w:type="character" w:customStyle="1" w:styleId="SprechblasentextZeichen">
    <w:name w:val="Sprechblasentext Zeichen"/>
    <w:basedOn w:val="Absatzstandardschriftart"/>
    <w:link w:val="Sprechblasentext"/>
    <w:rsid w:val="004C2CEF"/>
    <w:rPr>
      <w:rFonts w:ascii="Lucida Grande" w:hAnsi="Lucida Grande"/>
      <w:sz w:val="18"/>
      <w:szCs w:val="18"/>
      <w:lang w:val="en-US" w:eastAsia="en-US"/>
    </w:rPr>
  </w:style>
  <w:style w:type="character" w:styleId="Kommentarzeichen">
    <w:name w:val="annotation reference"/>
    <w:basedOn w:val="Absatzstandardschriftart"/>
    <w:rsid w:val="00A46FA7"/>
    <w:rPr>
      <w:sz w:val="18"/>
      <w:szCs w:val="18"/>
    </w:rPr>
  </w:style>
  <w:style w:type="paragraph" w:styleId="Kommentartext">
    <w:name w:val="annotation text"/>
    <w:basedOn w:val="Standard"/>
    <w:link w:val="KommentartextZeichen"/>
    <w:rsid w:val="00A46FA7"/>
    <w:rPr>
      <w:sz w:val="24"/>
    </w:rPr>
  </w:style>
  <w:style w:type="character" w:customStyle="1" w:styleId="KommentartextZeichen">
    <w:name w:val="Kommentartext Zeichen"/>
    <w:basedOn w:val="Absatzstandardschriftart"/>
    <w:link w:val="Kommentartext"/>
    <w:rsid w:val="00A46FA7"/>
    <w:rPr>
      <w:rFonts w:ascii="Helvetica Neue" w:hAnsi="Helvetica Neue"/>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A8185A"/>
    <w:rPr>
      <w:rFonts w:ascii="Helvetica Neue" w:hAnsi="Helvetica Neue"/>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sz w:val="24"/>
    </w:rPr>
  </w:style>
  <w:style w:type="paragraph" w:customStyle="1" w:styleId="Body">
    <w:name w:val="Body"/>
    <w:pPr>
      <w:spacing w:after="240"/>
    </w:pPr>
    <w:rPr>
      <w:rFonts w:ascii="Helvetica" w:eastAsia="ヒラギノ角ゴ Pro W3" w:hAnsi="Helvetica"/>
      <w:color w:val="000000"/>
      <w:sz w:val="24"/>
    </w:rPr>
  </w:style>
  <w:style w:type="paragraph" w:styleId="Kopfzeile">
    <w:name w:val="header"/>
    <w:basedOn w:val="Standard"/>
    <w:link w:val="KopfzeileZeichen"/>
    <w:rsid w:val="00F039C3"/>
    <w:pPr>
      <w:tabs>
        <w:tab w:val="center" w:pos="4536"/>
        <w:tab w:val="right" w:pos="9072"/>
      </w:tabs>
    </w:pPr>
  </w:style>
  <w:style w:type="character" w:customStyle="1" w:styleId="KopfzeileZeichen">
    <w:name w:val="Kopfzeile Zeichen"/>
    <w:link w:val="Kopfzeile"/>
    <w:rsid w:val="00F039C3"/>
    <w:rPr>
      <w:sz w:val="24"/>
      <w:szCs w:val="24"/>
      <w:lang w:val="en-US" w:eastAsia="en-US"/>
    </w:rPr>
  </w:style>
  <w:style w:type="paragraph" w:styleId="Fuzeile">
    <w:name w:val="footer"/>
    <w:basedOn w:val="Standard"/>
    <w:link w:val="FuzeileZeichen"/>
    <w:rsid w:val="00F039C3"/>
    <w:pPr>
      <w:tabs>
        <w:tab w:val="center" w:pos="4536"/>
        <w:tab w:val="right" w:pos="9072"/>
      </w:tabs>
    </w:pPr>
  </w:style>
  <w:style w:type="character" w:customStyle="1" w:styleId="FuzeileZeichen">
    <w:name w:val="Fußzeile Zeiche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eichen"/>
    <w:rsid w:val="004C2CEF"/>
    <w:rPr>
      <w:rFonts w:ascii="Lucida Grande" w:hAnsi="Lucida Grande"/>
      <w:sz w:val="18"/>
      <w:szCs w:val="18"/>
    </w:rPr>
  </w:style>
  <w:style w:type="character" w:customStyle="1" w:styleId="SprechblasentextZeichen">
    <w:name w:val="Sprechblasentext Zeichen"/>
    <w:basedOn w:val="Absatzstandardschriftart"/>
    <w:link w:val="Sprechblasentext"/>
    <w:rsid w:val="004C2CEF"/>
    <w:rPr>
      <w:rFonts w:ascii="Lucida Grande" w:hAnsi="Lucida Grande"/>
      <w:sz w:val="18"/>
      <w:szCs w:val="18"/>
      <w:lang w:val="en-US" w:eastAsia="en-US"/>
    </w:rPr>
  </w:style>
  <w:style w:type="character" w:styleId="Kommentarzeichen">
    <w:name w:val="annotation reference"/>
    <w:basedOn w:val="Absatzstandardschriftart"/>
    <w:rsid w:val="00A46FA7"/>
    <w:rPr>
      <w:sz w:val="18"/>
      <w:szCs w:val="18"/>
    </w:rPr>
  </w:style>
  <w:style w:type="paragraph" w:styleId="Kommentartext">
    <w:name w:val="annotation text"/>
    <w:basedOn w:val="Standard"/>
    <w:link w:val="KommentartextZeichen"/>
    <w:rsid w:val="00A46FA7"/>
    <w:rPr>
      <w:sz w:val="24"/>
    </w:rPr>
  </w:style>
  <w:style w:type="character" w:customStyle="1" w:styleId="KommentartextZeichen">
    <w:name w:val="Kommentartext Zeichen"/>
    <w:basedOn w:val="Absatzstandardschriftart"/>
    <w:link w:val="Kommentartext"/>
    <w:rsid w:val="00A46FA7"/>
    <w:rPr>
      <w:rFonts w:ascii="Helvetica Neue" w:hAnsi="Helvetica Neue"/>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4193</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4849</CharactersWithSpaces>
  <SharedDoc>false</SharedDoc>
  <HLinks>
    <vt:vector size="12" baseType="variant">
      <vt:variant>
        <vt:i4>2883656</vt:i4>
      </vt:variant>
      <vt:variant>
        <vt:i4>0</vt:i4>
      </vt:variant>
      <vt:variant>
        <vt:i4>0</vt:i4>
      </vt:variant>
      <vt:variant>
        <vt:i4>5</vt:i4>
      </vt:variant>
      <vt:variant>
        <vt:lpwstr>http://www.meine-energie.de</vt:lpwstr>
      </vt:variant>
      <vt:variant>
        <vt:lpwstr/>
      </vt:variant>
      <vt:variant>
        <vt:i4>11</vt:i4>
      </vt:variant>
      <vt:variant>
        <vt:i4>8377</vt:i4>
      </vt:variant>
      <vt:variant>
        <vt:i4>1025</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3</cp:revision>
  <cp:lastPrinted>2011-08-08T13:47:00Z</cp:lastPrinted>
  <dcterms:created xsi:type="dcterms:W3CDTF">2011-08-16T07:45:00Z</dcterms:created>
  <dcterms:modified xsi:type="dcterms:W3CDTF">2011-08-16T07:47:00Z</dcterms:modified>
</cp:coreProperties>
</file>