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34C2DA" w14:textId="77777777" w:rsidR="00DB6E55" w:rsidRPr="00C74717" w:rsidRDefault="00DB6E55" w:rsidP="00DB6E55">
      <w:pPr>
        <w:pStyle w:val="FreeForm"/>
        <w:spacing w:line="288" w:lineRule="auto"/>
        <w:ind w:right="2554"/>
        <w:outlineLvl w:val="0"/>
        <w:rPr>
          <w:rFonts w:ascii="Times" w:hAnsi="Times"/>
          <w:spacing w:val="64"/>
          <w:sz w:val="38"/>
        </w:rPr>
      </w:pPr>
      <w:r w:rsidRPr="00C74717">
        <w:rPr>
          <w:spacing w:val="64"/>
          <w:sz w:val="38"/>
        </w:rPr>
        <w:t>PRESSEINFORMATION</w:t>
      </w:r>
    </w:p>
    <w:p w14:paraId="56241B95" w14:textId="77777777" w:rsidR="00DB6E55" w:rsidRPr="00C74717" w:rsidRDefault="00DB6E55" w:rsidP="00DB6E55">
      <w:pPr>
        <w:pStyle w:val="FreeForm"/>
        <w:spacing w:line="287" w:lineRule="atLeast"/>
        <w:ind w:right="2554"/>
        <w:rPr>
          <w:rFonts w:ascii="Times" w:hAnsi="Times"/>
          <w:sz w:val="22"/>
        </w:rPr>
      </w:pPr>
    </w:p>
    <w:p w14:paraId="4242FCAB" w14:textId="413B023E" w:rsidR="00DB6E55" w:rsidRPr="00C74717" w:rsidRDefault="00DB6E55" w:rsidP="00DB6E55">
      <w:pPr>
        <w:pStyle w:val="FreeForm"/>
        <w:spacing w:line="288" w:lineRule="auto"/>
        <w:ind w:right="2554"/>
        <w:rPr>
          <w:sz w:val="22"/>
        </w:rPr>
      </w:pPr>
      <w:r w:rsidRPr="00C74717">
        <w:rPr>
          <w:sz w:val="22"/>
        </w:rPr>
        <w:t xml:space="preserve">Senftenberg, </w:t>
      </w:r>
      <w:r w:rsidR="00510310">
        <w:rPr>
          <w:sz w:val="22"/>
        </w:rPr>
        <w:t>22</w:t>
      </w:r>
      <w:r w:rsidRPr="00C74717">
        <w:rPr>
          <w:sz w:val="22"/>
        </w:rPr>
        <w:t xml:space="preserve">. </w:t>
      </w:r>
      <w:r w:rsidR="005172FE">
        <w:rPr>
          <w:sz w:val="22"/>
        </w:rPr>
        <w:t>Juni</w:t>
      </w:r>
      <w:r w:rsidR="00060874">
        <w:rPr>
          <w:sz w:val="22"/>
        </w:rPr>
        <w:t xml:space="preserve"> 2015</w:t>
      </w:r>
    </w:p>
    <w:p w14:paraId="1EE40849" w14:textId="77777777" w:rsidR="00DB6E55" w:rsidRPr="00C74717" w:rsidRDefault="00DB6E55" w:rsidP="00DB6E55">
      <w:pPr>
        <w:pStyle w:val="FreeForm"/>
        <w:spacing w:line="288" w:lineRule="auto"/>
        <w:ind w:right="2218"/>
        <w:rPr>
          <w:rFonts w:ascii="Times" w:hAnsi="Times"/>
          <w:sz w:val="22"/>
        </w:rPr>
      </w:pPr>
    </w:p>
    <w:p w14:paraId="2D1E9C08" w14:textId="77777777" w:rsidR="00DB6E55" w:rsidRPr="00C74717" w:rsidRDefault="00DB6E55" w:rsidP="00DB6E55">
      <w:pPr>
        <w:pStyle w:val="FreeForm"/>
        <w:spacing w:line="288" w:lineRule="auto"/>
        <w:rPr>
          <w:rFonts w:ascii="Times" w:hAnsi="Times"/>
          <w:sz w:val="22"/>
        </w:rPr>
      </w:pPr>
    </w:p>
    <w:p w14:paraId="6D493FB0" w14:textId="661C0960" w:rsidR="00DB6E55" w:rsidRPr="00C74717" w:rsidRDefault="00FC257D" w:rsidP="00DB6E55">
      <w:pPr>
        <w:pStyle w:val="FreeForm"/>
        <w:spacing w:line="288" w:lineRule="auto"/>
        <w:rPr>
          <w:b/>
          <w:sz w:val="28"/>
        </w:rPr>
      </w:pPr>
      <w:r>
        <w:rPr>
          <w:b/>
          <w:sz w:val="28"/>
        </w:rPr>
        <w:t>meine-energie.de: Einsparpotenziale sofort sichtbar machen</w:t>
      </w:r>
    </w:p>
    <w:p w14:paraId="2E1D3AF9" w14:textId="41CD7F70" w:rsidR="00DB6E55" w:rsidRPr="00C74717" w:rsidRDefault="00AC391A" w:rsidP="00DB6E55">
      <w:pPr>
        <w:pStyle w:val="FreeForm"/>
        <w:spacing w:line="312" w:lineRule="atLeast"/>
        <w:outlineLvl w:val="0"/>
        <w:rPr>
          <w:b/>
          <w:sz w:val="22"/>
        </w:rPr>
      </w:pPr>
      <w:r>
        <w:rPr>
          <w:b/>
          <w:sz w:val="22"/>
        </w:rPr>
        <w:t>K</w:t>
      </w:r>
      <w:r w:rsidR="00862A25">
        <w:rPr>
          <w:b/>
          <w:sz w:val="22"/>
        </w:rPr>
        <w:t>aufmännisches Energiemanagement</w:t>
      </w:r>
      <w:r>
        <w:rPr>
          <w:b/>
          <w:sz w:val="22"/>
        </w:rPr>
        <w:t xml:space="preserve"> </w:t>
      </w:r>
      <w:r w:rsidR="00FC257D">
        <w:rPr>
          <w:b/>
          <w:sz w:val="22"/>
        </w:rPr>
        <w:t>bietet einfache Analyse-Werkzeuge</w:t>
      </w:r>
    </w:p>
    <w:p w14:paraId="326C3BFF" w14:textId="77777777" w:rsidR="00DB6E55" w:rsidRPr="00C74717" w:rsidRDefault="00DB6E55" w:rsidP="00DB6E55">
      <w:pPr>
        <w:pStyle w:val="FreeForm"/>
        <w:spacing w:line="312" w:lineRule="atLeast"/>
        <w:outlineLvl w:val="0"/>
        <w:rPr>
          <w:rFonts w:ascii="Times" w:hAnsi="Times"/>
          <w:b/>
          <w:sz w:val="22"/>
        </w:rPr>
      </w:pPr>
    </w:p>
    <w:p w14:paraId="6B230949" w14:textId="704A8BA8" w:rsidR="00FE2BD8" w:rsidRDefault="006B77B9" w:rsidP="00FE2BD8">
      <w:pPr>
        <w:pStyle w:val="FreeForm"/>
        <w:tabs>
          <w:tab w:val="left" w:pos="7230"/>
        </w:tabs>
        <w:spacing w:line="336" w:lineRule="auto"/>
        <w:ind w:right="2130"/>
        <w:rPr>
          <w:b/>
          <w:sz w:val="20"/>
        </w:rPr>
      </w:pPr>
      <w:r>
        <w:rPr>
          <w:b/>
          <w:sz w:val="20"/>
        </w:rPr>
        <w:t>A</w:t>
      </w:r>
      <w:r w:rsidR="00057EB3">
        <w:rPr>
          <w:b/>
          <w:sz w:val="20"/>
        </w:rPr>
        <w:t>n welchen</w:t>
      </w:r>
      <w:r w:rsidR="00FE2BD8">
        <w:rPr>
          <w:b/>
          <w:sz w:val="20"/>
        </w:rPr>
        <w:t xml:space="preserve"> </w:t>
      </w:r>
      <w:r w:rsidR="00B20B8C">
        <w:rPr>
          <w:b/>
          <w:sz w:val="20"/>
        </w:rPr>
        <w:t>Kliniks</w:t>
      </w:r>
      <w:r>
        <w:rPr>
          <w:b/>
          <w:sz w:val="20"/>
        </w:rPr>
        <w:t>tandorten</w:t>
      </w:r>
      <w:r w:rsidR="00FE2BD8">
        <w:rPr>
          <w:b/>
          <w:sz w:val="20"/>
        </w:rPr>
        <w:t xml:space="preserve"> lohnt es sich, in Energieeffizienz zu investieren, und wo sind die Einsparpotenziale eher gering? Diese Fragen lassen sich mit meine-energie.de, dem System für das kaufmännische Energiemanagement, jetzt besonders einfach klären. So können vergleichbare </w:t>
      </w:r>
      <w:r w:rsidR="00B20B8C">
        <w:rPr>
          <w:b/>
          <w:sz w:val="20"/>
        </w:rPr>
        <w:t>Kliniken</w:t>
      </w:r>
      <w:r w:rsidR="00FE2BD8">
        <w:rPr>
          <w:b/>
          <w:sz w:val="20"/>
        </w:rPr>
        <w:t xml:space="preserve"> in Gruppen zusammengefasst und der durchschnittliche Verbrauch anhand von Kennzahlen wie etwa „Energiekosten</w:t>
      </w:r>
      <w:r w:rsidR="00057EB3">
        <w:rPr>
          <w:b/>
          <w:sz w:val="20"/>
        </w:rPr>
        <w:t xml:space="preserve"> </w:t>
      </w:r>
      <w:r w:rsidR="00FE2BD8">
        <w:rPr>
          <w:b/>
          <w:sz w:val="20"/>
        </w:rPr>
        <w:t>pro Quadratmeter“ auf Knopfdruck verglichen werden. Auf diese Weise wird sofort sichtbar, wo es sich lohnt, Maßnahmen zu ergreifen und wo nicht. Auch weitere Parameter wie etwa Öffnungszeiten können hinterlegt und als Basis für ein Kosten</w:t>
      </w:r>
      <w:r w:rsidR="00524D52">
        <w:rPr>
          <w:b/>
          <w:sz w:val="20"/>
        </w:rPr>
        <w:t>- und Verbrauchs</w:t>
      </w:r>
      <w:r w:rsidR="00FE2BD8">
        <w:rPr>
          <w:b/>
          <w:sz w:val="20"/>
        </w:rPr>
        <w:t xml:space="preserve">monitoring genutzt werden. Damit werden Ausreißer ebenso sichtbar wie untypische Kostenstrukturen, hinter denen weitere Einsparungspotenziale verborgen sind. Die neuen Analysewerkzeuge sind jedoch nicht nur eine wertvolle Unterstützung für das Energiecontrolling. Sie können auch bei der Maßnahmenplanung und Erfolgskontrolle im Zusammenhang mit den Prozessen der </w:t>
      </w:r>
      <w:r w:rsidR="00FE2BD8" w:rsidRPr="00B86CC6">
        <w:rPr>
          <w:b/>
          <w:sz w:val="20"/>
        </w:rPr>
        <w:t>ISO 50 001 und verwandter Managementsysteme herangezogen werden.</w:t>
      </w:r>
    </w:p>
    <w:p w14:paraId="3A2838B8" w14:textId="77777777" w:rsidR="00FE2BD8" w:rsidRDefault="00FE2BD8" w:rsidP="00FE2BD8">
      <w:pPr>
        <w:pStyle w:val="FreeForm"/>
        <w:tabs>
          <w:tab w:val="left" w:pos="7230"/>
        </w:tabs>
        <w:spacing w:line="336" w:lineRule="auto"/>
        <w:ind w:right="2130"/>
        <w:rPr>
          <w:b/>
          <w:sz w:val="20"/>
        </w:rPr>
      </w:pPr>
    </w:p>
    <w:p w14:paraId="3414C6C8" w14:textId="09B737C2" w:rsidR="00FE2BD8" w:rsidRDefault="00FE2BD8" w:rsidP="00FE2BD8">
      <w:pPr>
        <w:pStyle w:val="FreeForm"/>
        <w:tabs>
          <w:tab w:val="left" w:pos="7371"/>
        </w:tabs>
        <w:spacing w:line="336" w:lineRule="auto"/>
        <w:ind w:right="1989"/>
        <w:rPr>
          <w:sz w:val="20"/>
        </w:rPr>
      </w:pPr>
      <w:r>
        <w:rPr>
          <w:sz w:val="20"/>
        </w:rPr>
        <w:t xml:space="preserve">Mithilfe der Einsparpotenzialanalyse lassen sich die Kosten von verschiedenen </w:t>
      </w:r>
      <w:r w:rsidR="00B20B8C">
        <w:rPr>
          <w:sz w:val="20"/>
        </w:rPr>
        <w:t>Kliniken</w:t>
      </w:r>
      <w:bookmarkStart w:id="0" w:name="_GoBack"/>
      <w:bookmarkEnd w:id="0"/>
      <w:r>
        <w:rPr>
          <w:sz w:val="20"/>
        </w:rPr>
        <w:t xml:space="preserve"> nicht nur auf Basis von Überschlagswerten vergleichen, auch die Verbräuche selbst werden im Detail dargestellt. Die Ergebnisse lassen sich individuell gruppieren, etwa um auf Mausklick die fünf Standorte mit dem schlechtesten Verbrauch herauszufiltern oder die Top-3 der </w:t>
      </w:r>
      <w:r w:rsidR="00AF7296">
        <w:rPr>
          <w:sz w:val="20"/>
        </w:rPr>
        <w:t>energieeffizientesten</w:t>
      </w:r>
      <w:r>
        <w:rPr>
          <w:sz w:val="20"/>
        </w:rPr>
        <w:t xml:space="preserve"> </w:t>
      </w:r>
      <w:r w:rsidR="00057EB3">
        <w:rPr>
          <w:sz w:val="20"/>
        </w:rPr>
        <w:t>Filialen</w:t>
      </w:r>
      <w:r>
        <w:rPr>
          <w:sz w:val="20"/>
        </w:rPr>
        <w:t xml:space="preserve"> zu identifizieren.</w:t>
      </w:r>
    </w:p>
    <w:p w14:paraId="57A7BF62" w14:textId="77777777" w:rsidR="00883C8B" w:rsidRDefault="00883C8B" w:rsidP="008C02D7">
      <w:pPr>
        <w:pStyle w:val="FreeForm"/>
        <w:tabs>
          <w:tab w:val="left" w:pos="7371"/>
        </w:tabs>
        <w:spacing w:line="336" w:lineRule="auto"/>
        <w:ind w:right="1989"/>
        <w:rPr>
          <w:sz w:val="20"/>
        </w:rPr>
      </w:pPr>
    </w:p>
    <w:p w14:paraId="5966004C" w14:textId="3842571F" w:rsidR="00883C8B" w:rsidRPr="00157099" w:rsidRDefault="00883C8B" w:rsidP="008C02D7">
      <w:pPr>
        <w:pStyle w:val="FreeForm"/>
        <w:tabs>
          <w:tab w:val="left" w:pos="7371"/>
        </w:tabs>
        <w:spacing w:line="336" w:lineRule="auto"/>
        <w:ind w:right="1989"/>
        <w:rPr>
          <w:sz w:val="20"/>
        </w:rPr>
      </w:pPr>
      <w:r w:rsidRPr="00883C8B">
        <w:rPr>
          <w:sz w:val="20"/>
          <w:lang w:val="en-US"/>
        </w:rPr>
        <w:t xml:space="preserve">meine-energie.de unterstützt alle Prozesse im kaufmännischen Energiemanagement, vom Energiecontrolling über die Erstellung von Energiebilanzen, das Verwalten von Kosten und Verbräuchen, die detaillierte Kosten- und Verbrauchsplanung, die Weiterverrechnung von Energiekosten, den Energieeinkauf bis hin zur Rechnungsprüfung. Hinzu kommen automatisierte Benchmarks und das Berichtswesen nach ISO 50 001 und verwandter </w:t>
      </w:r>
      <w:r w:rsidRPr="00883C8B">
        <w:rPr>
          <w:sz w:val="20"/>
          <w:lang w:val="en-US"/>
        </w:rPr>
        <w:lastRenderedPageBreak/>
        <w:t xml:space="preserve">Managementsysteme, womit deren Abwicklung und Rezertifizierung deutlich vereinfacht wird – und dies nicht nur für Strom, sondern auch für Gas, Wärme, Kälte sowie Wasser. </w:t>
      </w:r>
    </w:p>
    <w:p w14:paraId="0FCEB752" w14:textId="77777777" w:rsidR="00DB6E55" w:rsidRPr="00C74717" w:rsidRDefault="00DB6E55" w:rsidP="00DB6E55">
      <w:pPr>
        <w:pStyle w:val="FreeForm"/>
        <w:spacing w:line="312" w:lineRule="auto"/>
        <w:ind w:right="2272"/>
        <w:rPr>
          <w:sz w:val="20"/>
        </w:rPr>
      </w:pPr>
    </w:p>
    <w:tbl>
      <w:tblPr>
        <w:tblW w:w="0" w:type="auto"/>
        <w:tblInd w:w="50" w:type="dxa"/>
        <w:tblLayout w:type="fixed"/>
        <w:tblLook w:val="0000" w:firstRow="0" w:lastRow="0" w:firstColumn="0" w:lastColumn="0" w:noHBand="0" w:noVBand="0"/>
      </w:tblPr>
      <w:tblGrid>
        <w:gridCol w:w="4518"/>
        <w:gridCol w:w="4480"/>
      </w:tblGrid>
      <w:tr w:rsidR="00DB6E55" w:rsidRPr="00B70927" w14:paraId="08A92AE4" w14:textId="77777777" w:rsidTr="003E3D86">
        <w:trPr>
          <w:cantSplit/>
          <w:trHeight w:val="1320"/>
        </w:trPr>
        <w:tc>
          <w:tcPr>
            <w:tcW w:w="4518" w:type="dxa"/>
            <w:shd w:val="clear" w:color="auto" w:fill="auto"/>
            <w:tcMar>
              <w:top w:w="50" w:type="dxa"/>
              <w:left w:w="50" w:type="dxa"/>
              <w:bottom w:w="50" w:type="dxa"/>
              <w:right w:w="50" w:type="dxa"/>
            </w:tcMar>
          </w:tcPr>
          <w:p w14:paraId="085B7BF1" w14:textId="77777777" w:rsidR="00DB6E55" w:rsidRPr="00C74717" w:rsidRDefault="00DB6E55" w:rsidP="003E3D86">
            <w:pPr>
              <w:pStyle w:val="Body"/>
              <w:spacing w:after="0"/>
              <w:ind w:right="104"/>
              <w:rPr>
                <w:b/>
                <w:i/>
                <w:sz w:val="18"/>
              </w:rPr>
            </w:pPr>
            <w:r w:rsidRPr="00C74717">
              <w:rPr>
                <w:b/>
                <w:i/>
                <w:sz w:val="18"/>
              </w:rPr>
              <w:t>Weitere Informationen:</w:t>
            </w:r>
          </w:p>
          <w:p w14:paraId="38AE740A" w14:textId="77777777" w:rsidR="00DB6E55" w:rsidRPr="00C74717" w:rsidRDefault="00DB6E55" w:rsidP="003E3D86">
            <w:pPr>
              <w:pStyle w:val="Body"/>
              <w:spacing w:after="0"/>
              <w:ind w:right="104"/>
              <w:rPr>
                <w:sz w:val="18"/>
              </w:rPr>
            </w:pPr>
            <w:r w:rsidRPr="00C74717">
              <w:rPr>
                <w:sz w:val="18"/>
              </w:rPr>
              <w:t>Meine-Energie GmbH – Stefan Wietzke</w:t>
            </w:r>
          </w:p>
          <w:p w14:paraId="17A672E9" w14:textId="77777777" w:rsidR="00DB6E55" w:rsidRPr="00C74717" w:rsidRDefault="00DB6E55" w:rsidP="003E3D86">
            <w:pPr>
              <w:pStyle w:val="Body"/>
              <w:spacing w:after="0"/>
              <w:ind w:right="104"/>
              <w:rPr>
                <w:sz w:val="18"/>
              </w:rPr>
            </w:pPr>
            <w:r w:rsidRPr="00C74717">
              <w:rPr>
                <w:sz w:val="18"/>
              </w:rPr>
              <w:t>Ritterstraße 5 - D-01968 Senftenberg</w:t>
            </w:r>
          </w:p>
          <w:p w14:paraId="67930EDD" w14:textId="77777777" w:rsidR="00DB6E55" w:rsidRPr="00C74717" w:rsidRDefault="00DB6E55" w:rsidP="003E3D86">
            <w:pPr>
              <w:pStyle w:val="Body"/>
              <w:tabs>
                <w:tab w:val="left" w:pos="4111"/>
              </w:tabs>
              <w:spacing w:after="0"/>
              <w:ind w:right="104"/>
              <w:rPr>
                <w:sz w:val="18"/>
              </w:rPr>
            </w:pPr>
            <w:r w:rsidRPr="00C74717">
              <w:rPr>
                <w:sz w:val="18"/>
              </w:rPr>
              <w:t>Tel: +49 3573 36 54 10 - Fax: +49 3573 36 54 199</w:t>
            </w:r>
          </w:p>
          <w:p w14:paraId="0FAE134C" w14:textId="77777777" w:rsidR="00DB6E55" w:rsidRPr="00C74717" w:rsidRDefault="00DB6E55" w:rsidP="003E3D86">
            <w:pPr>
              <w:pStyle w:val="Body"/>
              <w:spacing w:after="0"/>
              <w:ind w:right="104"/>
              <w:rPr>
                <w:sz w:val="18"/>
              </w:rPr>
            </w:pPr>
            <w:r w:rsidRPr="00C74717">
              <w:rPr>
                <w:sz w:val="18"/>
              </w:rPr>
              <w:t xml:space="preserve">info@meine-energie.de - </w:t>
            </w:r>
            <w:hyperlink r:id="rId7" w:history="1">
              <w:r w:rsidRPr="00C74717">
                <w:rPr>
                  <w:rStyle w:val="Link"/>
                  <w:sz w:val="18"/>
                </w:rPr>
                <w:t>www.meine-energie.de</w:t>
              </w:r>
            </w:hyperlink>
          </w:p>
          <w:p w14:paraId="08C5CE75" w14:textId="77777777" w:rsidR="00DB6E55" w:rsidRPr="00C74717" w:rsidRDefault="00DB6E55" w:rsidP="003E3D86">
            <w:pPr>
              <w:pStyle w:val="Body"/>
              <w:ind w:right="104"/>
              <w:rPr>
                <w:sz w:val="18"/>
              </w:rPr>
            </w:pPr>
          </w:p>
        </w:tc>
        <w:tc>
          <w:tcPr>
            <w:tcW w:w="4480" w:type="dxa"/>
            <w:shd w:val="clear" w:color="auto" w:fill="auto"/>
            <w:tcMar>
              <w:top w:w="50" w:type="dxa"/>
              <w:left w:w="50" w:type="dxa"/>
              <w:bottom w:w="50" w:type="dxa"/>
              <w:right w:w="50" w:type="dxa"/>
            </w:tcMar>
          </w:tcPr>
          <w:p w14:paraId="278E2038" w14:textId="77777777" w:rsidR="00DB6E55" w:rsidRPr="00C74717" w:rsidRDefault="00DB6E55" w:rsidP="003E3D86">
            <w:pPr>
              <w:pStyle w:val="Body"/>
              <w:spacing w:after="0"/>
              <w:rPr>
                <w:b/>
                <w:i/>
                <w:sz w:val="18"/>
              </w:rPr>
            </w:pPr>
            <w:r w:rsidRPr="00C74717">
              <w:rPr>
                <w:b/>
                <w:i/>
                <w:sz w:val="18"/>
              </w:rPr>
              <w:t>Presse- und Öffentlichkeitsarbeit:</w:t>
            </w:r>
          </w:p>
          <w:p w14:paraId="1276C349" w14:textId="77777777" w:rsidR="00DB6E55" w:rsidRPr="00C74717" w:rsidRDefault="00DB6E55" w:rsidP="003E3D86">
            <w:pPr>
              <w:pStyle w:val="Body"/>
              <w:spacing w:after="0"/>
              <w:rPr>
                <w:sz w:val="18"/>
              </w:rPr>
            </w:pPr>
            <w:r w:rsidRPr="00C74717">
              <w:rPr>
                <w:sz w:val="18"/>
              </w:rPr>
              <w:t>Uwe Pagel - Press’n’Relations GmbH</w:t>
            </w:r>
          </w:p>
          <w:p w14:paraId="712E912C" w14:textId="77777777" w:rsidR="00DB6E55" w:rsidRPr="00C74717" w:rsidRDefault="00DB6E55" w:rsidP="003E3D86">
            <w:pPr>
              <w:pStyle w:val="Body"/>
              <w:spacing w:after="0"/>
              <w:rPr>
                <w:sz w:val="18"/>
              </w:rPr>
            </w:pPr>
            <w:r w:rsidRPr="00C74717">
              <w:rPr>
                <w:sz w:val="18"/>
              </w:rPr>
              <w:t>Magirusstr. 33 – D-89077 Ulm</w:t>
            </w:r>
          </w:p>
          <w:p w14:paraId="22843408" w14:textId="77777777" w:rsidR="00DB6E55" w:rsidRPr="00B70927" w:rsidRDefault="00DB6E55" w:rsidP="003E3D86">
            <w:pPr>
              <w:pStyle w:val="Body"/>
              <w:spacing w:after="0"/>
              <w:rPr>
                <w:sz w:val="18"/>
              </w:rPr>
            </w:pPr>
            <w:r w:rsidRPr="00B70927">
              <w:rPr>
                <w:sz w:val="18"/>
              </w:rPr>
              <w:t>Tel.: +49 731 96 287 29 - Fax: +49 731 96 287 97</w:t>
            </w:r>
          </w:p>
          <w:p w14:paraId="44CCD1E0" w14:textId="77777777" w:rsidR="00DB6E55" w:rsidRPr="00B70927" w:rsidRDefault="00DB6E55" w:rsidP="003E3D86">
            <w:pPr>
              <w:pStyle w:val="Body"/>
              <w:spacing w:after="0"/>
              <w:rPr>
                <w:sz w:val="18"/>
              </w:rPr>
            </w:pPr>
            <w:r w:rsidRPr="00B70927">
              <w:rPr>
                <w:sz w:val="18"/>
              </w:rPr>
              <w:t xml:space="preserve">upa@press-n-relations.de </w:t>
            </w:r>
          </w:p>
          <w:p w14:paraId="009C5658" w14:textId="77777777" w:rsidR="00DB6E55" w:rsidRPr="00B70927" w:rsidRDefault="00DB6E55" w:rsidP="003E3D86">
            <w:pPr>
              <w:pStyle w:val="Body"/>
              <w:spacing w:after="0"/>
              <w:rPr>
                <w:sz w:val="18"/>
              </w:rPr>
            </w:pPr>
            <w:r w:rsidRPr="00B70927">
              <w:rPr>
                <w:sz w:val="18"/>
              </w:rPr>
              <w:t>www.press-n-relations.de</w:t>
            </w:r>
          </w:p>
        </w:tc>
      </w:tr>
    </w:tbl>
    <w:p w14:paraId="5CDF13CA" w14:textId="2DCC8683" w:rsidR="00DB6E55" w:rsidRDefault="00DB6E55" w:rsidP="008C02D7">
      <w:pPr>
        <w:pStyle w:val="FreeForm"/>
        <w:ind w:right="357"/>
        <w:rPr>
          <w:sz w:val="18"/>
          <w:lang w:val="en-US"/>
        </w:rPr>
      </w:pPr>
      <w:r w:rsidRPr="00C74717">
        <w:rPr>
          <w:rStyle w:val="section"/>
          <w:sz w:val="18"/>
        </w:rPr>
        <w:t>Unter dem Motto „Energie ist einfach“ bietet die Meine-Energie GmbH</w:t>
      </w:r>
      <w:r w:rsidRPr="00C74717">
        <w:rPr>
          <w:rStyle w:val="section"/>
          <w:sz w:val="22"/>
        </w:rPr>
        <w:t xml:space="preserve"> </w:t>
      </w:r>
      <w:r w:rsidR="00AE776B" w:rsidRPr="00AE776B">
        <w:rPr>
          <w:rStyle w:val="section"/>
          <w:sz w:val="18"/>
        </w:rPr>
        <w:t>ein</w:t>
      </w:r>
      <w:r w:rsidR="00AE776B">
        <w:rPr>
          <w:rStyle w:val="section"/>
          <w:sz w:val="22"/>
        </w:rPr>
        <w:t xml:space="preserve"> </w:t>
      </w:r>
      <w:r w:rsidR="00AE776B" w:rsidRPr="00AE776B">
        <w:rPr>
          <w:rStyle w:val="section"/>
          <w:sz w:val="18"/>
        </w:rPr>
        <w:t>webbasierte</w:t>
      </w:r>
      <w:r w:rsidR="00AE776B">
        <w:rPr>
          <w:rStyle w:val="section"/>
          <w:sz w:val="18"/>
        </w:rPr>
        <w:t>s</w:t>
      </w:r>
      <w:r w:rsidR="00AE776B" w:rsidRPr="00AE776B">
        <w:rPr>
          <w:rStyle w:val="section"/>
          <w:sz w:val="18"/>
        </w:rPr>
        <w:t xml:space="preserve"> Komplettwerkzeug für das kaufmännische Energiemanagement</w:t>
      </w:r>
      <w:r w:rsidR="00AE776B">
        <w:rPr>
          <w:rStyle w:val="section"/>
          <w:sz w:val="18"/>
        </w:rPr>
        <w:t xml:space="preserve">. Es unterstützt vielfältige Prozesse </w:t>
      </w:r>
      <w:r w:rsidR="00AE776B">
        <w:rPr>
          <w:sz w:val="18"/>
          <w:lang w:val="en-US"/>
        </w:rPr>
        <w:t>wie das</w:t>
      </w:r>
      <w:r w:rsidR="00AE776B" w:rsidRPr="00AE776B">
        <w:rPr>
          <w:sz w:val="18"/>
          <w:lang w:val="en-US"/>
        </w:rPr>
        <w:t xml:space="preserve"> Energiecontrolling</w:t>
      </w:r>
      <w:r w:rsidR="00AE776B">
        <w:rPr>
          <w:sz w:val="18"/>
          <w:lang w:val="en-US"/>
        </w:rPr>
        <w:t>,</w:t>
      </w:r>
      <w:r w:rsidR="00AE776B" w:rsidRPr="00AE776B">
        <w:rPr>
          <w:sz w:val="18"/>
          <w:lang w:val="en-US"/>
        </w:rPr>
        <w:t xml:space="preserve"> die Erstellung von Energiebilanzen, das Verwalten von Kosten und Verbräuchen, die detaillierte Kosten- und Verbrauchsplanung, die Weiterverrechnung von Energiekosten, den Energieeinkauf sowie die Rechnungsprüfung</w:t>
      </w:r>
      <w:r w:rsidR="00AE776B">
        <w:rPr>
          <w:rStyle w:val="section"/>
          <w:sz w:val="18"/>
        </w:rPr>
        <w:t xml:space="preserve">. </w:t>
      </w:r>
      <w:r w:rsidRPr="00C74717">
        <w:rPr>
          <w:rStyle w:val="section"/>
          <w:sz w:val="18"/>
        </w:rPr>
        <w:t>Zu den Kunden gehören Einzelhandelsketten wie die Müller Drogeriemärkte ebenso wie Industrieunternehmen, etwa die ZF Friedrichshafen AG</w:t>
      </w:r>
      <w:r w:rsidR="00AE776B">
        <w:rPr>
          <w:rStyle w:val="section"/>
          <w:sz w:val="18"/>
        </w:rPr>
        <w:t xml:space="preserve">. </w:t>
      </w:r>
      <w:r w:rsidR="00737E72">
        <w:rPr>
          <w:rStyle w:val="section"/>
          <w:sz w:val="18"/>
        </w:rPr>
        <w:t xml:space="preserve">Weitere Zielbranchen sind das Logistikgewerbe, Hotel- und Gastronomieketten, Facility Management-Dienstleister sowie andere Unternehmen und Institutionen. </w:t>
      </w:r>
      <w:r w:rsidR="00AE776B" w:rsidRPr="00AE776B">
        <w:rPr>
          <w:sz w:val="18"/>
          <w:lang w:val="en-US"/>
        </w:rPr>
        <w:t>Derzeit werden mehr als 17.000 gewerbliche Zählpunkte mit ihren Verträgen und mehr als 2,8 Terrawattstunden Strom und Gas über meine-energie.de erfasst und verarbeitet.</w:t>
      </w:r>
    </w:p>
    <w:p w14:paraId="7507231B" w14:textId="77777777" w:rsidR="00DB6E55" w:rsidRPr="00C74717" w:rsidRDefault="00DB6E55" w:rsidP="00DB6E55">
      <w:pPr>
        <w:pStyle w:val="FreeForm"/>
        <w:ind w:right="355"/>
        <w:rPr>
          <w:rStyle w:val="section"/>
          <w:sz w:val="18"/>
        </w:rPr>
      </w:pPr>
    </w:p>
    <w:p w14:paraId="6E957D13" w14:textId="77777777" w:rsidR="003E6B4E" w:rsidRDefault="00DB6E55" w:rsidP="007F1C66">
      <w:pPr>
        <w:pStyle w:val="FreeForm"/>
        <w:ind w:right="355"/>
        <w:rPr>
          <w:sz w:val="18"/>
        </w:rPr>
      </w:pPr>
      <w:r w:rsidRPr="00C74717">
        <w:rPr>
          <w:rStyle w:val="section"/>
          <w:sz w:val="18"/>
        </w:rPr>
        <w:t>Gefördert durch:</w:t>
      </w:r>
      <w:r w:rsidR="008C02D7">
        <w:rPr>
          <w:sz w:val="18"/>
        </w:rPr>
        <w:t xml:space="preserve"> </w:t>
      </w:r>
    </w:p>
    <w:p w14:paraId="3980A7DF" w14:textId="77777777" w:rsidR="003E6B4E" w:rsidRDefault="003E6B4E" w:rsidP="007F1C66">
      <w:pPr>
        <w:pStyle w:val="FreeForm"/>
        <w:ind w:right="355"/>
        <w:rPr>
          <w:sz w:val="18"/>
        </w:rPr>
      </w:pPr>
    </w:p>
    <w:p w14:paraId="620B08A6" w14:textId="77EC2627" w:rsidR="00C919A7" w:rsidRPr="007F1C66" w:rsidRDefault="00DB6E55" w:rsidP="007F1C66">
      <w:pPr>
        <w:pStyle w:val="FreeForm"/>
        <w:ind w:right="355"/>
        <w:rPr>
          <w:sz w:val="18"/>
        </w:rPr>
      </w:pPr>
      <w:r w:rsidRPr="00C74717">
        <w:rPr>
          <w:rFonts w:cs="Helvetica"/>
          <w:noProof/>
        </w:rPr>
        <w:drawing>
          <wp:inline distT="0" distB="0" distL="0" distR="0" wp14:anchorId="53989EDD" wp14:editId="2113604D">
            <wp:extent cx="1199693" cy="514414"/>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774" cy="514878"/>
                    </a:xfrm>
                    <a:prstGeom prst="rect">
                      <a:avLst/>
                    </a:prstGeom>
                    <a:noFill/>
                    <a:ln>
                      <a:noFill/>
                    </a:ln>
                  </pic:spPr>
                </pic:pic>
              </a:graphicData>
            </a:graphic>
          </wp:inline>
        </w:drawing>
      </w:r>
    </w:p>
    <w:sectPr w:rsidR="00C919A7" w:rsidRPr="007F1C66" w:rsidSect="000A5A8B">
      <w:headerReference w:type="default" r:id="rId9"/>
      <w:pgSz w:w="12240" w:h="15840"/>
      <w:pgMar w:top="1440" w:right="1440" w:bottom="1276"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BACF88" w14:textId="77777777" w:rsidR="00695AC5" w:rsidRDefault="00695AC5">
      <w:r>
        <w:separator/>
      </w:r>
    </w:p>
  </w:endnote>
  <w:endnote w:type="continuationSeparator" w:id="0">
    <w:p w14:paraId="7ED541CF" w14:textId="77777777" w:rsidR="00695AC5" w:rsidRDefault="00695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 Pro W3">
    <w:charset w:val="80"/>
    <w:family w:val="auto"/>
    <w:pitch w:val="variable"/>
    <w:sig w:usb0="E00002FF" w:usb1="7AC7FFFF" w:usb2="00000012" w:usb3="00000000" w:csb0="0002000D"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9D2F84" w14:textId="77777777" w:rsidR="00695AC5" w:rsidRDefault="00695AC5">
      <w:r>
        <w:separator/>
      </w:r>
    </w:p>
  </w:footnote>
  <w:footnote w:type="continuationSeparator" w:id="0">
    <w:p w14:paraId="4891C1A9" w14:textId="77777777" w:rsidR="00695AC5" w:rsidRDefault="00695AC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A2AB8" w14:textId="77777777" w:rsidR="006D7805" w:rsidRDefault="006D7805" w:rsidP="000B4101">
    <w:pPr>
      <w:pStyle w:val="FreeForm"/>
      <w:ind w:right="-846"/>
      <w:jc w:val="right"/>
      <w:rPr>
        <w:rFonts w:ascii="Times New Roman" w:eastAsia="Times New Roman" w:hAnsi="Times New Roman"/>
        <w:color w:val="auto"/>
        <w:sz w:val="20"/>
        <w:lang w:bidi="x-none"/>
      </w:rPr>
    </w:pPr>
    <w:r>
      <w:rPr>
        <w:noProof/>
      </w:rPr>
      <w:drawing>
        <wp:inline distT="0" distB="0" distL="0" distR="0" wp14:anchorId="7DE4EC56" wp14:editId="524BA9C9">
          <wp:extent cx="2019300" cy="438785"/>
          <wp:effectExtent l="0" t="0" r="12700" b="0"/>
          <wp:docPr id="1" name="Bild 1" descr="Beschreibu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43878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4"/>
  <w:embedSystemFonts/>
  <w:bordersDoNotSurroundHeader/>
  <w:bordersDoNotSurroundFooter/>
  <w:activeWritingStyle w:appName="MSWord" w:lang="en-US" w:vendorID="64" w:dllVersion="131078" w:nlCheck="1" w:checkStyle="0"/>
  <w:activeWritingStyle w:appName="MSWord" w:lang="de-DE" w:vendorID="64" w:dllVersion="131078" w:nlCheck="1" w:checkStyle="0"/>
  <w:activeWritingStyle w:appName="MSWord" w:lang="de-DE" w:vendorID="2" w:dllVersion="6" w:checkStyle="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efaultTabStop w:val="720"/>
  <w:hyphenationZone w:val="357"/>
  <w:defaultTableStyle w:val="Standard"/>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766"/>
    <w:rsid w:val="00057EB3"/>
    <w:rsid w:val="00060874"/>
    <w:rsid w:val="000638AD"/>
    <w:rsid w:val="00090620"/>
    <w:rsid w:val="00094E2D"/>
    <w:rsid w:val="000976F3"/>
    <w:rsid w:val="000A0DAE"/>
    <w:rsid w:val="000A1FCF"/>
    <w:rsid w:val="000A2A99"/>
    <w:rsid w:val="000A5A8B"/>
    <w:rsid w:val="000B4101"/>
    <w:rsid w:val="000C0AA3"/>
    <w:rsid w:val="000C20B7"/>
    <w:rsid w:val="000D79FA"/>
    <w:rsid w:val="000E05C2"/>
    <w:rsid w:val="000F133A"/>
    <w:rsid w:val="00103538"/>
    <w:rsid w:val="00116227"/>
    <w:rsid w:val="0011793B"/>
    <w:rsid w:val="001234E6"/>
    <w:rsid w:val="001238B9"/>
    <w:rsid w:val="001325F0"/>
    <w:rsid w:val="0013660B"/>
    <w:rsid w:val="00147096"/>
    <w:rsid w:val="00150FBE"/>
    <w:rsid w:val="00157099"/>
    <w:rsid w:val="001622C9"/>
    <w:rsid w:val="00165DC4"/>
    <w:rsid w:val="00174869"/>
    <w:rsid w:val="00176158"/>
    <w:rsid w:val="00184F9E"/>
    <w:rsid w:val="00185C28"/>
    <w:rsid w:val="001866D4"/>
    <w:rsid w:val="001A24ED"/>
    <w:rsid w:val="001A38D2"/>
    <w:rsid w:val="001B73B2"/>
    <w:rsid w:val="001D32EF"/>
    <w:rsid w:val="002218D4"/>
    <w:rsid w:val="00225892"/>
    <w:rsid w:val="002264CE"/>
    <w:rsid w:val="0023433D"/>
    <w:rsid w:val="00243298"/>
    <w:rsid w:val="00250AE0"/>
    <w:rsid w:val="00260AE0"/>
    <w:rsid w:val="002A5417"/>
    <w:rsid w:val="002B778F"/>
    <w:rsid w:val="002D1C63"/>
    <w:rsid w:val="0030122E"/>
    <w:rsid w:val="00302091"/>
    <w:rsid w:val="003078C0"/>
    <w:rsid w:val="00310B8E"/>
    <w:rsid w:val="00322481"/>
    <w:rsid w:val="00330CE1"/>
    <w:rsid w:val="00352AEC"/>
    <w:rsid w:val="003573E9"/>
    <w:rsid w:val="003632E3"/>
    <w:rsid w:val="00370115"/>
    <w:rsid w:val="003757F1"/>
    <w:rsid w:val="00377CBB"/>
    <w:rsid w:val="0038501D"/>
    <w:rsid w:val="003A057E"/>
    <w:rsid w:val="003A3942"/>
    <w:rsid w:val="003A4FF8"/>
    <w:rsid w:val="003C207F"/>
    <w:rsid w:val="003C626D"/>
    <w:rsid w:val="003E6B4E"/>
    <w:rsid w:val="00400EF1"/>
    <w:rsid w:val="00415AD7"/>
    <w:rsid w:val="00430191"/>
    <w:rsid w:val="00435423"/>
    <w:rsid w:val="004651C5"/>
    <w:rsid w:val="004A1676"/>
    <w:rsid w:val="004C2CEF"/>
    <w:rsid w:val="004C3735"/>
    <w:rsid w:val="004F4605"/>
    <w:rsid w:val="004F7D93"/>
    <w:rsid w:val="00506057"/>
    <w:rsid w:val="00507080"/>
    <w:rsid w:val="00507615"/>
    <w:rsid w:val="00510310"/>
    <w:rsid w:val="005172FE"/>
    <w:rsid w:val="00520E55"/>
    <w:rsid w:val="00524D52"/>
    <w:rsid w:val="0053221F"/>
    <w:rsid w:val="00537A73"/>
    <w:rsid w:val="0054519E"/>
    <w:rsid w:val="00574D57"/>
    <w:rsid w:val="005812B6"/>
    <w:rsid w:val="005B2F64"/>
    <w:rsid w:val="005B3660"/>
    <w:rsid w:val="005B5BE0"/>
    <w:rsid w:val="005C38CC"/>
    <w:rsid w:val="005D2331"/>
    <w:rsid w:val="006019B7"/>
    <w:rsid w:val="00617FEC"/>
    <w:rsid w:val="006270C1"/>
    <w:rsid w:val="0063264B"/>
    <w:rsid w:val="00675DF8"/>
    <w:rsid w:val="00676E08"/>
    <w:rsid w:val="00683D08"/>
    <w:rsid w:val="00683D0B"/>
    <w:rsid w:val="00695AC5"/>
    <w:rsid w:val="006B4936"/>
    <w:rsid w:val="006B6868"/>
    <w:rsid w:val="006B77B9"/>
    <w:rsid w:val="006C298E"/>
    <w:rsid w:val="006D7805"/>
    <w:rsid w:val="006F7486"/>
    <w:rsid w:val="00701AED"/>
    <w:rsid w:val="00714DDA"/>
    <w:rsid w:val="0072678B"/>
    <w:rsid w:val="00737E72"/>
    <w:rsid w:val="007408B0"/>
    <w:rsid w:val="0074769A"/>
    <w:rsid w:val="00750F3C"/>
    <w:rsid w:val="007518A4"/>
    <w:rsid w:val="007534CF"/>
    <w:rsid w:val="007566E5"/>
    <w:rsid w:val="00763516"/>
    <w:rsid w:val="0078336B"/>
    <w:rsid w:val="007979D0"/>
    <w:rsid w:val="007B124A"/>
    <w:rsid w:val="007D2CBA"/>
    <w:rsid w:val="007D52CB"/>
    <w:rsid w:val="007D59B9"/>
    <w:rsid w:val="007D7484"/>
    <w:rsid w:val="007E4395"/>
    <w:rsid w:val="007F1C66"/>
    <w:rsid w:val="0080359E"/>
    <w:rsid w:val="00803681"/>
    <w:rsid w:val="00815882"/>
    <w:rsid w:val="00842C23"/>
    <w:rsid w:val="00862A25"/>
    <w:rsid w:val="00865409"/>
    <w:rsid w:val="00866736"/>
    <w:rsid w:val="00883C8B"/>
    <w:rsid w:val="008877A9"/>
    <w:rsid w:val="00894FEA"/>
    <w:rsid w:val="008B11F1"/>
    <w:rsid w:val="008C02D7"/>
    <w:rsid w:val="008C39B0"/>
    <w:rsid w:val="008C71DA"/>
    <w:rsid w:val="008D4C01"/>
    <w:rsid w:val="008E4337"/>
    <w:rsid w:val="008F4B49"/>
    <w:rsid w:val="00915212"/>
    <w:rsid w:val="0092189C"/>
    <w:rsid w:val="00930F48"/>
    <w:rsid w:val="00945CC5"/>
    <w:rsid w:val="00953117"/>
    <w:rsid w:val="009555B1"/>
    <w:rsid w:val="0095578F"/>
    <w:rsid w:val="00965128"/>
    <w:rsid w:val="009721A6"/>
    <w:rsid w:val="00972BBD"/>
    <w:rsid w:val="00997CB2"/>
    <w:rsid w:val="009A313C"/>
    <w:rsid w:val="009A4986"/>
    <w:rsid w:val="009B049D"/>
    <w:rsid w:val="009B25DD"/>
    <w:rsid w:val="009F5494"/>
    <w:rsid w:val="00A21185"/>
    <w:rsid w:val="00A268AC"/>
    <w:rsid w:val="00A35BAB"/>
    <w:rsid w:val="00A423E7"/>
    <w:rsid w:val="00A46FA7"/>
    <w:rsid w:val="00A561D3"/>
    <w:rsid w:val="00A60A8D"/>
    <w:rsid w:val="00A76EAF"/>
    <w:rsid w:val="00A8185A"/>
    <w:rsid w:val="00A83079"/>
    <w:rsid w:val="00A96B1E"/>
    <w:rsid w:val="00A97985"/>
    <w:rsid w:val="00AB023D"/>
    <w:rsid w:val="00AB1279"/>
    <w:rsid w:val="00AB544E"/>
    <w:rsid w:val="00AC087A"/>
    <w:rsid w:val="00AC391A"/>
    <w:rsid w:val="00AE1766"/>
    <w:rsid w:val="00AE44C0"/>
    <w:rsid w:val="00AE776B"/>
    <w:rsid w:val="00AE7815"/>
    <w:rsid w:val="00AF7296"/>
    <w:rsid w:val="00B07989"/>
    <w:rsid w:val="00B11FAB"/>
    <w:rsid w:val="00B20B8C"/>
    <w:rsid w:val="00B27696"/>
    <w:rsid w:val="00B41CAF"/>
    <w:rsid w:val="00B442C3"/>
    <w:rsid w:val="00B53181"/>
    <w:rsid w:val="00B82448"/>
    <w:rsid w:val="00B91BA2"/>
    <w:rsid w:val="00BA6706"/>
    <w:rsid w:val="00BB622F"/>
    <w:rsid w:val="00BC4AA2"/>
    <w:rsid w:val="00BD405C"/>
    <w:rsid w:val="00BE01B7"/>
    <w:rsid w:val="00BE4AD0"/>
    <w:rsid w:val="00BF0F05"/>
    <w:rsid w:val="00BF67D1"/>
    <w:rsid w:val="00C03CC2"/>
    <w:rsid w:val="00C06BD0"/>
    <w:rsid w:val="00C14F2A"/>
    <w:rsid w:val="00C23C7C"/>
    <w:rsid w:val="00C24EC4"/>
    <w:rsid w:val="00C26996"/>
    <w:rsid w:val="00C41F51"/>
    <w:rsid w:val="00C7004B"/>
    <w:rsid w:val="00C74717"/>
    <w:rsid w:val="00C82E83"/>
    <w:rsid w:val="00C844BD"/>
    <w:rsid w:val="00C85D9B"/>
    <w:rsid w:val="00C903F6"/>
    <w:rsid w:val="00C919A7"/>
    <w:rsid w:val="00C95C0D"/>
    <w:rsid w:val="00CA73D1"/>
    <w:rsid w:val="00CC212F"/>
    <w:rsid w:val="00CE08DA"/>
    <w:rsid w:val="00CF42C9"/>
    <w:rsid w:val="00D16602"/>
    <w:rsid w:val="00D24096"/>
    <w:rsid w:val="00D259F0"/>
    <w:rsid w:val="00D32751"/>
    <w:rsid w:val="00D413D1"/>
    <w:rsid w:val="00D4277B"/>
    <w:rsid w:val="00D61361"/>
    <w:rsid w:val="00D9460B"/>
    <w:rsid w:val="00D95ADE"/>
    <w:rsid w:val="00D9654B"/>
    <w:rsid w:val="00D969AB"/>
    <w:rsid w:val="00DA6A5B"/>
    <w:rsid w:val="00DB46F7"/>
    <w:rsid w:val="00DB6E55"/>
    <w:rsid w:val="00DC431A"/>
    <w:rsid w:val="00DC75E4"/>
    <w:rsid w:val="00DD0EEE"/>
    <w:rsid w:val="00DD3F7A"/>
    <w:rsid w:val="00DE0FC4"/>
    <w:rsid w:val="00DE2BF0"/>
    <w:rsid w:val="00DE63DC"/>
    <w:rsid w:val="00E05CEF"/>
    <w:rsid w:val="00E20716"/>
    <w:rsid w:val="00E271C5"/>
    <w:rsid w:val="00E41D59"/>
    <w:rsid w:val="00E61582"/>
    <w:rsid w:val="00E676C4"/>
    <w:rsid w:val="00E72F37"/>
    <w:rsid w:val="00E8031B"/>
    <w:rsid w:val="00E81600"/>
    <w:rsid w:val="00E833F8"/>
    <w:rsid w:val="00E87F87"/>
    <w:rsid w:val="00EB56E4"/>
    <w:rsid w:val="00EC2D41"/>
    <w:rsid w:val="00EC439A"/>
    <w:rsid w:val="00ED71C5"/>
    <w:rsid w:val="00EF24CE"/>
    <w:rsid w:val="00EF2F5A"/>
    <w:rsid w:val="00EF51A6"/>
    <w:rsid w:val="00EF76A4"/>
    <w:rsid w:val="00F00217"/>
    <w:rsid w:val="00F077CB"/>
    <w:rsid w:val="00F16E23"/>
    <w:rsid w:val="00F23F3A"/>
    <w:rsid w:val="00F351E6"/>
    <w:rsid w:val="00F44A9A"/>
    <w:rsid w:val="00F51A70"/>
    <w:rsid w:val="00F568B7"/>
    <w:rsid w:val="00F60C59"/>
    <w:rsid w:val="00F71768"/>
    <w:rsid w:val="00FC1A0D"/>
    <w:rsid w:val="00FC257D"/>
    <w:rsid w:val="00FC55A0"/>
    <w:rsid w:val="00FD3229"/>
    <w:rsid w:val="00FD3DD2"/>
    <w:rsid w:val="00FE1C0C"/>
    <w:rsid w:val="00FE2BD8"/>
    <w:rsid w:val="00FF1567"/>
    <w:rsid w:val="00FF2E31"/>
    <w:rsid w:val="00FF3FF2"/>
    <w:rsid w:val="00FF4562"/>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9F1DC2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80">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8185A"/>
    <w:rPr>
      <w:rFonts w:ascii="Helvetica Neue" w:hAnsi="Helvetica Neue"/>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reeForm">
    <w:name w:val="Free Form"/>
    <w:rPr>
      <w:rFonts w:ascii="Helvetica" w:eastAsia="ヒラギノ角ゴ Pro W3" w:hAnsi="Helvetica"/>
      <w:color w:val="000000"/>
    </w:rPr>
  </w:style>
  <w:style w:type="paragraph" w:customStyle="1" w:styleId="Body">
    <w:name w:val="Body"/>
    <w:pPr>
      <w:spacing w:after="240"/>
    </w:pPr>
    <w:rPr>
      <w:rFonts w:ascii="Helvetica" w:eastAsia="ヒラギノ角ゴ Pro W3" w:hAnsi="Helvetica"/>
      <w:color w:val="000000"/>
    </w:rPr>
  </w:style>
  <w:style w:type="paragraph" w:styleId="Kopfzeile">
    <w:name w:val="header"/>
    <w:basedOn w:val="Standard"/>
    <w:link w:val="KopfzeileZchn"/>
    <w:rsid w:val="00F039C3"/>
    <w:pPr>
      <w:tabs>
        <w:tab w:val="center" w:pos="4536"/>
        <w:tab w:val="right" w:pos="9072"/>
      </w:tabs>
    </w:pPr>
  </w:style>
  <w:style w:type="character" w:customStyle="1" w:styleId="KopfzeileZchn">
    <w:name w:val="Kopfzeile Zchn"/>
    <w:link w:val="Kopfzeile"/>
    <w:rsid w:val="00F039C3"/>
    <w:rPr>
      <w:sz w:val="24"/>
      <w:szCs w:val="24"/>
      <w:lang w:val="en-US" w:eastAsia="en-US"/>
    </w:rPr>
  </w:style>
  <w:style w:type="paragraph" w:styleId="Fuzeile">
    <w:name w:val="footer"/>
    <w:basedOn w:val="Standard"/>
    <w:link w:val="FuzeileZchn"/>
    <w:rsid w:val="00F039C3"/>
    <w:pPr>
      <w:tabs>
        <w:tab w:val="center" w:pos="4536"/>
        <w:tab w:val="right" w:pos="9072"/>
      </w:tabs>
    </w:pPr>
  </w:style>
  <w:style w:type="character" w:customStyle="1" w:styleId="FuzeileZchn">
    <w:name w:val="Fußzeile Zchn"/>
    <w:link w:val="Fuzeile"/>
    <w:rsid w:val="00F039C3"/>
    <w:rPr>
      <w:sz w:val="24"/>
      <w:szCs w:val="24"/>
      <w:lang w:val="en-US" w:eastAsia="en-US"/>
    </w:rPr>
  </w:style>
  <w:style w:type="character" w:styleId="Link">
    <w:name w:val="Hyperlink"/>
    <w:rsid w:val="00DC14E3"/>
    <w:rPr>
      <w:color w:val="0000FF"/>
      <w:u w:val="single"/>
    </w:rPr>
  </w:style>
  <w:style w:type="character" w:customStyle="1" w:styleId="section">
    <w:name w:val="section"/>
    <w:basedOn w:val="Absatz-Standardschriftart"/>
    <w:rsid w:val="00C853DE"/>
  </w:style>
  <w:style w:type="paragraph" w:styleId="Sprechblasentext">
    <w:name w:val="Balloon Text"/>
    <w:basedOn w:val="Standard"/>
    <w:link w:val="SprechblasentextZchn"/>
    <w:rsid w:val="004C2CEF"/>
    <w:rPr>
      <w:rFonts w:ascii="Lucida Grande" w:hAnsi="Lucida Grande"/>
      <w:sz w:val="18"/>
      <w:szCs w:val="18"/>
    </w:rPr>
  </w:style>
  <w:style w:type="character" w:customStyle="1" w:styleId="SprechblasentextZchn">
    <w:name w:val="Sprechblasentext Zchn"/>
    <w:link w:val="Sprechblasentext"/>
    <w:rsid w:val="004C2CEF"/>
    <w:rPr>
      <w:rFonts w:ascii="Lucida Grande" w:hAnsi="Lucida Grande"/>
      <w:sz w:val="18"/>
      <w:szCs w:val="18"/>
      <w:lang w:val="en-US" w:eastAsia="en-US"/>
    </w:rPr>
  </w:style>
  <w:style w:type="character" w:styleId="Kommentarzeichen">
    <w:name w:val="annotation reference"/>
    <w:rsid w:val="00A46FA7"/>
    <w:rPr>
      <w:sz w:val="18"/>
      <w:szCs w:val="18"/>
    </w:rPr>
  </w:style>
  <w:style w:type="paragraph" w:styleId="Kommentartext">
    <w:name w:val="annotation text"/>
    <w:basedOn w:val="Standard"/>
    <w:link w:val="KommentartextZchn"/>
    <w:rsid w:val="00A46FA7"/>
  </w:style>
  <w:style w:type="character" w:customStyle="1" w:styleId="KommentartextZchn">
    <w:name w:val="Kommentartext Zchn"/>
    <w:link w:val="Kommentartext"/>
    <w:rsid w:val="00A46FA7"/>
    <w:rPr>
      <w:rFonts w:ascii="Helvetica Neue" w:hAnsi="Helvetica Neue"/>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54733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meine-energie.de" TargetMode="Externa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127E6-402D-D546-B430-5BEC70520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3102</Characters>
  <Application>Microsoft Macintosh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Manager/>
  <Company>PnR</Company>
  <LinksUpToDate>false</LinksUpToDate>
  <CharactersWithSpaces>3587</CharactersWithSpaces>
  <SharedDoc>false</SharedDoc>
  <HyperlinkBase/>
  <HLinks>
    <vt:vector size="6" baseType="variant">
      <vt:variant>
        <vt:i4>2883656</vt:i4>
      </vt:variant>
      <vt:variant>
        <vt:i4>0</vt:i4>
      </vt:variant>
      <vt:variant>
        <vt:i4>0</vt:i4>
      </vt:variant>
      <vt:variant>
        <vt:i4>5</vt:i4>
      </vt:variant>
      <vt:variant>
        <vt:lpwstr>http://www.meine-energie.de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dc:description/>
  <cp:lastModifiedBy>Uwe Pagel</cp:lastModifiedBy>
  <cp:revision>3</cp:revision>
  <cp:lastPrinted>2015-06-16T07:44:00Z</cp:lastPrinted>
  <dcterms:created xsi:type="dcterms:W3CDTF">2015-06-19T12:57:00Z</dcterms:created>
  <dcterms:modified xsi:type="dcterms:W3CDTF">2015-06-19T12:58:00Z</dcterms:modified>
  <cp:category/>
</cp:coreProperties>
</file>