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2A" w:rsidRPr="009B6BB8" w:rsidRDefault="001B752A" w:rsidP="001B752A">
      <w:pPr>
        <w:spacing w:line="360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Oberriet SG, 28. August </w:t>
      </w:r>
      <w:r w:rsidRPr="009B6BB8">
        <w:rPr>
          <w:rFonts w:ascii="Helvetica" w:hAnsi="Helvetica"/>
          <w:sz w:val="20"/>
          <w:szCs w:val="20"/>
        </w:rPr>
        <w:t>201</w:t>
      </w:r>
      <w:r>
        <w:rPr>
          <w:rFonts w:ascii="Helvetica" w:hAnsi="Helvetica"/>
          <w:sz w:val="20"/>
          <w:szCs w:val="20"/>
        </w:rPr>
        <w:t>4</w:t>
      </w:r>
    </w:p>
    <w:p w:rsidR="001B752A" w:rsidRPr="00AF66B1" w:rsidRDefault="001B752A" w:rsidP="00AF66B1">
      <w:pPr>
        <w:spacing w:after="0" w:line="312" w:lineRule="auto"/>
        <w:rPr>
          <w:rFonts w:ascii="Helvetica" w:eastAsia="Times New Roman" w:hAnsi="Helvetica" w:cs="Times New Roman"/>
          <w:szCs w:val="20"/>
          <w:lang w:eastAsia="de-DE"/>
        </w:rPr>
      </w:pPr>
      <w:r w:rsidRPr="00AF66B1">
        <w:rPr>
          <w:rFonts w:ascii="Helvetica" w:hAnsi="Helvetica"/>
          <w:szCs w:val="20"/>
          <w:lang w:val="de-DE"/>
        </w:rPr>
        <w:t>DMS EXPO 2014 – Halle 6, Stand 6A32</w:t>
      </w:r>
    </w:p>
    <w:p w:rsidR="001B752A" w:rsidRPr="00AF66B1" w:rsidRDefault="001B752A" w:rsidP="00AF66B1">
      <w:pPr>
        <w:spacing w:after="0" w:line="312" w:lineRule="auto"/>
        <w:rPr>
          <w:rFonts w:ascii="Helvetica" w:eastAsia="Times New Roman" w:hAnsi="Helvetica" w:cs="Times New Roman"/>
          <w:b/>
          <w:sz w:val="20"/>
          <w:szCs w:val="28"/>
          <w:lang w:val="de-DE" w:eastAsia="de-DE"/>
        </w:rPr>
      </w:pPr>
    </w:p>
    <w:p w:rsidR="001B752A" w:rsidRPr="0037686C" w:rsidRDefault="001B752A" w:rsidP="00AF66B1">
      <w:pPr>
        <w:spacing w:after="0" w:line="312" w:lineRule="auto"/>
        <w:rPr>
          <w:rFonts w:ascii="Helvetica" w:hAnsi="Helvetica"/>
          <w:b/>
          <w:sz w:val="20"/>
          <w:szCs w:val="20"/>
          <w:lang w:val="de-DE"/>
        </w:rPr>
      </w:pPr>
      <w:r>
        <w:rPr>
          <w:rFonts w:ascii="Helvetica" w:eastAsia="Times New Roman" w:hAnsi="Helvetica" w:cs="Times New Roman"/>
          <w:b/>
          <w:sz w:val="24"/>
          <w:szCs w:val="24"/>
          <w:lang w:val="de-DE" w:eastAsia="de-DE"/>
        </w:rPr>
        <w:t xml:space="preserve">DMS EXPO: </w:t>
      </w:r>
      <w:proofErr w:type="spellStart"/>
      <w:r>
        <w:rPr>
          <w:rFonts w:ascii="Helvetica" w:eastAsia="Times New Roman" w:hAnsi="Helvetica" w:cs="Times New Roman"/>
          <w:b/>
          <w:sz w:val="24"/>
          <w:szCs w:val="24"/>
          <w:lang w:val="de-DE" w:eastAsia="de-DE"/>
        </w:rPr>
        <w:t>Kendox</w:t>
      </w:r>
      <w:proofErr w:type="spellEnd"/>
      <w:r>
        <w:rPr>
          <w:rFonts w:ascii="Helvetica" w:eastAsia="Times New Roman" w:hAnsi="Helvetica" w:cs="Times New Roman"/>
          <w:b/>
          <w:sz w:val="24"/>
          <w:szCs w:val="24"/>
          <w:lang w:val="de-DE" w:eastAsia="de-DE"/>
        </w:rPr>
        <w:t xml:space="preserve"> stellt neue Business Cloud Solutions vor</w:t>
      </w:r>
    </w:p>
    <w:p w:rsidR="001B752A" w:rsidRDefault="001B752A" w:rsidP="00AF66B1">
      <w:pPr>
        <w:spacing w:after="0" w:line="312" w:lineRule="auto"/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</w:pPr>
    </w:p>
    <w:p w:rsidR="001B752A" w:rsidRDefault="001B752A" w:rsidP="00AF66B1">
      <w:pPr>
        <w:spacing w:after="0" w:line="312" w:lineRule="auto"/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</w:pP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Neben den klassischen Themen aus dem ECM/DMS-Portfolio von </w:t>
      </w:r>
      <w:proofErr w:type="spellStart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Ke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n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dox</w:t>
      </w:r>
      <w:proofErr w:type="spellEnd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liegt der Schwerpunkt beim diesjährigen Messeauftritt auf den neuen, inn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o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vativen Business Cloud Solutions. Diese bieten unter anderem </w:t>
      </w:r>
      <w:r w:rsidR="00AF66B1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umfassendes Dokumentenmanagement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aus der Cloud sowie integrierte Lösu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n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gen für</w:t>
      </w:r>
      <w:r w:rsidR="00AF66B1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die Mittels</w:t>
      </w:r>
      <w:r w:rsidR="00AF66B1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tands- und HR-Management-Software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SAP Business </w:t>
      </w:r>
      <w:proofErr w:type="spellStart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B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y</w:t>
      </w:r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Design</w:t>
      </w:r>
      <w:proofErr w:type="spellEnd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, SAP Business One und SAP </w:t>
      </w:r>
      <w:proofErr w:type="spellStart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SuccessFactors</w:t>
      </w:r>
      <w:proofErr w:type="spellEnd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BizX</w:t>
      </w:r>
      <w:proofErr w:type="spellEnd"/>
      <w:r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Suite.</w:t>
      </w:r>
      <w:bookmarkStart w:id="0" w:name="_GoBack"/>
      <w:bookmarkEnd w:id="0"/>
    </w:p>
    <w:p w:rsidR="001B752A" w:rsidRPr="005530EE" w:rsidRDefault="001B752A" w:rsidP="00AF66B1">
      <w:pPr>
        <w:spacing w:after="0" w:line="312" w:lineRule="auto"/>
        <w:rPr>
          <w:rFonts w:ascii="Helvetica" w:hAnsi="Helvetica"/>
          <w:sz w:val="20"/>
          <w:szCs w:val="20"/>
          <w:lang w:val="de-DE"/>
        </w:rPr>
      </w:pPr>
    </w:p>
    <w:p w:rsidR="001B752A" w:rsidRPr="005530EE" w:rsidRDefault="001B752A" w:rsidP="00AF66B1">
      <w:pPr>
        <w:pStyle w:val="Default"/>
        <w:spacing w:line="312" w:lineRule="auto"/>
        <w:rPr>
          <w:rFonts w:ascii="Helvetica" w:hAnsi="Helvetica" w:cstheme="minorBidi"/>
          <w:color w:val="auto"/>
          <w:sz w:val="20"/>
          <w:szCs w:val="20"/>
          <w:lang w:val="de-DE"/>
        </w:rPr>
      </w:pPr>
      <w:proofErr w:type="spellStart"/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Kendox</w:t>
      </w:r>
      <w:proofErr w:type="spellEnd"/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 xml:space="preserve"> Business Cloud </w:t>
      </w:r>
      <w:r>
        <w:rPr>
          <w:rFonts w:ascii="Helvetica" w:hAnsi="Helvetica" w:cstheme="minorBidi"/>
          <w:color w:val="auto"/>
          <w:sz w:val="20"/>
          <w:szCs w:val="20"/>
          <w:lang w:val="de-DE"/>
        </w:rPr>
        <w:t>Solutions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 xml:space="preserve"> ermöglichen es Unternehmen und Organisati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o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nen, das Management von elektronischen Dokumenten, digitalen Akten und Vo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r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gängen kostengünstig in der gesicherten Cloud abzuwickeln. Sie wurden auf Grundlage m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o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derner Technologie konzipiert und pass</w:t>
      </w:r>
      <w:r>
        <w:rPr>
          <w:rFonts w:ascii="Helvetica" w:hAnsi="Helvetica" w:cstheme="minorBidi"/>
          <w:color w:val="auto"/>
          <w:sz w:val="20"/>
          <w:szCs w:val="20"/>
          <w:lang w:val="de-DE"/>
        </w:rPr>
        <w:t>en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 xml:space="preserve"> sich deshalb flexibel und modular an di</w:t>
      </w:r>
      <w:r w:rsidR="00AF66B1">
        <w:rPr>
          <w:rFonts w:ascii="Helvetica" w:hAnsi="Helvetica" w:cstheme="minorBidi"/>
          <w:color w:val="auto"/>
          <w:sz w:val="20"/>
          <w:szCs w:val="20"/>
          <w:lang w:val="de-DE"/>
        </w:rPr>
        <w:t>e Bedürfnisse der Cloud Service-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Anwender an, ohne die Standard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i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sierung zu verlassen. Di</w:t>
      </w:r>
      <w:r w:rsidR="00AF66B1">
        <w:rPr>
          <w:rFonts w:ascii="Helvetica" w:hAnsi="Helvetica" w:cstheme="minorBidi"/>
          <w:color w:val="auto"/>
          <w:sz w:val="20"/>
          <w:szCs w:val="20"/>
          <w:lang w:val="de-DE"/>
        </w:rPr>
        <w:t xml:space="preserve">e Basis bildet die Kendox </w:t>
      </w:r>
      <w:proofErr w:type="spellStart"/>
      <w:r w:rsidR="00AF66B1">
        <w:rPr>
          <w:rFonts w:ascii="Helvetica" w:hAnsi="Helvetica" w:cstheme="minorBidi"/>
          <w:color w:val="auto"/>
          <w:sz w:val="20"/>
          <w:szCs w:val="20"/>
          <w:lang w:val="de-DE"/>
        </w:rPr>
        <w:t>InfoS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hare</w:t>
      </w:r>
      <w:proofErr w:type="spellEnd"/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 xml:space="preserve"> Produktfamilie, wel</w:t>
      </w:r>
      <w:r w:rsidR="00AF66B1">
        <w:rPr>
          <w:rFonts w:ascii="Helvetica" w:hAnsi="Helvetica" w:cstheme="minorBidi"/>
          <w:color w:val="auto"/>
          <w:sz w:val="20"/>
          <w:szCs w:val="20"/>
          <w:lang w:val="de-DE"/>
        </w:rPr>
        <w:t>che seit dem Jahr 2004 als .</w:t>
      </w:r>
      <w:proofErr w:type="spellStart"/>
      <w:r w:rsidR="00AF66B1">
        <w:rPr>
          <w:rFonts w:ascii="Helvetica" w:hAnsi="Helvetica" w:cstheme="minorBidi"/>
          <w:color w:val="auto"/>
          <w:sz w:val="20"/>
          <w:szCs w:val="20"/>
          <w:lang w:val="de-DE"/>
        </w:rPr>
        <w:t>NET-</w:t>
      </w:r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>Systemlösung</w:t>
      </w:r>
      <w:proofErr w:type="spellEnd"/>
      <w:r w:rsidRPr="005530EE">
        <w:rPr>
          <w:rFonts w:ascii="Helvetica" w:hAnsi="Helvetica" w:cstheme="minorBidi"/>
          <w:color w:val="auto"/>
          <w:sz w:val="20"/>
          <w:szCs w:val="20"/>
          <w:lang w:val="de-DE"/>
        </w:rPr>
        <w:t xml:space="preserve"> entwickelt und optimiert wird.</w:t>
      </w:r>
    </w:p>
    <w:p w:rsidR="001B752A" w:rsidRDefault="001B752A" w:rsidP="00AF66B1">
      <w:pPr>
        <w:spacing w:after="0" w:line="312" w:lineRule="auto"/>
        <w:rPr>
          <w:rFonts w:ascii="Helvetica" w:hAnsi="Helvetica"/>
          <w:sz w:val="20"/>
          <w:szCs w:val="20"/>
          <w:lang w:val="de-DE"/>
        </w:rPr>
      </w:pPr>
    </w:p>
    <w:p w:rsidR="001B752A" w:rsidRPr="006352D0" w:rsidRDefault="001B752A" w:rsidP="00AF66B1">
      <w:pPr>
        <w:spacing w:after="0" w:line="312" w:lineRule="auto"/>
        <w:rPr>
          <w:rFonts w:ascii="Helvetica" w:hAnsi="Helvetica"/>
          <w:sz w:val="20"/>
          <w:szCs w:val="20"/>
          <w:lang w:val="de-DE"/>
        </w:rPr>
      </w:pPr>
      <w:r w:rsidRPr="005530EE">
        <w:rPr>
          <w:rFonts w:ascii="Helvetica" w:hAnsi="Helvetica"/>
          <w:sz w:val="20"/>
          <w:szCs w:val="20"/>
          <w:lang w:val="de-DE"/>
        </w:rPr>
        <w:t>Die Kendox Business Cloud Solutions für SAP</w:t>
      </w:r>
      <w:r>
        <w:rPr>
          <w:rFonts w:ascii="Helvetica" w:hAnsi="Helvetica"/>
          <w:sz w:val="20"/>
          <w:szCs w:val="20"/>
          <w:lang w:val="de-DE"/>
        </w:rPr>
        <w:t xml:space="preserve"> Business </w:t>
      </w:r>
      <w:proofErr w:type="spellStart"/>
      <w:r>
        <w:rPr>
          <w:rFonts w:ascii="Helvetica" w:hAnsi="Helvetica"/>
          <w:sz w:val="20"/>
          <w:szCs w:val="20"/>
          <w:lang w:val="de-DE"/>
        </w:rPr>
        <w:t>ByDesign</w:t>
      </w:r>
      <w:proofErr w:type="spellEnd"/>
      <w:r>
        <w:rPr>
          <w:rFonts w:ascii="Helvetica" w:hAnsi="Helvetica"/>
          <w:sz w:val="20"/>
          <w:szCs w:val="20"/>
          <w:lang w:val="de-DE"/>
        </w:rPr>
        <w:t>, SAP Business On</w:t>
      </w:r>
      <w:r w:rsidR="00AF66B1">
        <w:rPr>
          <w:rFonts w:ascii="Helvetica" w:hAnsi="Helvetica"/>
          <w:sz w:val="20"/>
          <w:szCs w:val="20"/>
          <w:lang w:val="de-DE"/>
        </w:rPr>
        <w:t xml:space="preserve">e und SAP </w:t>
      </w:r>
      <w:proofErr w:type="spellStart"/>
      <w:r w:rsidR="00AF66B1">
        <w:rPr>
          <w:rFonts w:ascii="Helvetica" w:hAnsi="Helvetica"/>
          <w:sz w:val="20"/>
          <w:szCs w:val="20"/>
          <w:lang w:val="de-DE"/>
        </w:rPr>
        <w:t>SuccesFactors</w:t>
      </w:r>
      <w:proofErr w:type="spellEnd"/>
      <w:r w:rsidR="00AF66B1">
        <w:rPr>
          <w:rFonts w:ascii="Helvetica" w:hAnsi="Helvetica"/>
          <w:sz w:val="20"/>
          <w:szCs w:val="20"/>
          <w:lang w:val="de-DE"/>
        </w:rPr>
        <w:t xml:space="preserve"> </w:t>
      </w:r>
      <w:proofErr w:type="spellStart"/>
      <w:r w:rsidR="00AF66B1">
        <w:rPr>
          <w:rFonts w:ascii="Helvetica" w:hAnsi="Helvetica"/>
          <w:sz w:val="20"/>
          <w:szCs w:val="20"/>
          <w:lang w:val="de-DE"/>
        </w:rPr>
        <w:t>BizX</w:t>
      </w:r>
      <w:proofErr w:type="spellEnd"/>
      <w:r w:rsidR="00AF66B1">
        <w:rPr>
          <w:rFonts w:ascii="Helvetica" w:hAnsi="Helvetica"/>
          <w:sz w:val="20"/>
          <w:szCs w:val="20"/>
          <w:lang w:val="de-DE"/>
        </w:rPr>
        <w:t xml:space="preserve"> Sui</w:t>
      </w:r>
      <w:r>
        <w:rPr>
          <w:rFonts w:ascii="Helvetica" w:hAnsi="Helvetica"/>
          <w:sz w:val="20"/>
          <w:szCs w:val="20"/>
          <w:lang w:val="de-DE"/>
        </w:rPr>
        <w:t>te,</w:t>
      </w:r>
      <w:r w:rsidRPr="005530EE">
        <w:rPr>
          <w:rFonts w:ascii="Helvetica" w:hAnsi="Helvetica"/>
          <w:sz w:val="20"/>
          <w:szCs w:val="20"/>
          <w:lang w:val="de-DE"/>
        </w:rPr>
        <w:t xml:space="preserve"> </w:t>
      </w:r>
      <w:r w:rsidR="00AF66B1">
        <w:rPr>
          <w:rFonts w:ascii="Helvetica" w:hAnsi="Helvetica"/>
          <w:sz w:val="20"/>
          <w:szCs w:val="20"/>
          <w:lang w:val="de-DE"/>
        </w:rPr>
        <w:t>sind zu 100 Prozent</w:t>
      </w:r>
      <w:r>
        <w:rPr>
          <w:rFonts w:ascii="Helvetica" w:hAnsi="Helvetica"/>
          <w:sz w:val="20"/>
          <w:szCs w:val="20"/>
          <w:lang w:val="de-DE"/>
        </w:rPr>
        <w:t xml:space="preserve"> integriert und bieten dem Benutzer die volle Funktionalität und den Komfort einer pr</w:t>
      </w:r>
      <w:r>
        <w:rPr>
          <w:rFonts w:ascii="Helvetica" w:hAnsi="Helvetica"/>
          <w:sz w:val="20"/>
          <w:szCs w:val="20"/>
          <w:lang w:val="de-DE"/>
        </w:rPr>
        <w:t>o</w:t>
      </w:r>
      <w:r>
        <w:rPr>
          <w:rFonts w:ascii="Helvetica" w:hAnsi="Helvetica"/>
          <w:sz w:val="20"/>
          <w:szCs w:val="20"/>
          <w:lang w:val="de-DE"/>
        </w:rPr>
        <w:t>fessionellen ECM/DMS-Lösung.</w:t>
      </w:r>
      <w:r w:rsidR="00AF66B1">
        <w:rPr>
          <w:rFonts w:ascii="Helvetica" w:hAnsi="Helvetica"/>
          <w:sz w:val="20"/>
          <w:szCs w:val="20"/>
          <w:lang w:val="de-DE"/>
        </w:rPr>
        <w:t xml:space="preserve"> </w:t>
      </w:r>
      <w:r>
        <w:rPr>
          <w:rFonts w:ascii="Helvetica" w:hAnsi="Helvetica"/>
          <w:sz w:val="20"/>
          <w:szCs w:val="20"/>
          <w:lang w:val="de-DE"/>
        </w:rPr>
        <w:t xml:space="preserve">Sie </w:t>
      </w:r>
      <w:r w:rsidRPr="006352D0">
        <w:rPr>
          <w:rFonts w:ascii="Helvetica" w:hAnsi="Helvetica"/>
          <w:sz w:val="20"/>
          <w:szCs w:val="20"/>
          <w:lang w:val="de-DE"/>
        </w:rPr>
        <w:t>umfass</w:t>
      </w:r>
      <w:r>
        <w:rPr>
          <w:rFonts w:ascii="Helvetica" w:hAnsi="Helvetica"/>
          <w:sz w:val="20"/>
          <w:szCs w:val="20"/>
          <w:lang w:val="de-DE"/>
        </w:rPr>
        <w:t>en</w:t>
      </w:r>
      <w:r w:rsidRPr="006352D0">
        <w:rPr>
          <w:rFonts w:ascii="Helvetica" w:hAnsi="Helvetica"/>
          <w:sz w:val="20"/>
          <w:szCs w:val="20"/>
          <w:lang w:val="de-DE"/>
        </w:rPr>
        <w:t xml:space="preserve"> die rechtskonforme und revisionssichere ele</w:t>
      </w:r>
      <w:r w:rsidRPr="006352D0">
        <w:rPr>
          <w:rFonts w:ascii="Helvetica" w:hAnsi="Helvetica"/>
          <w:sz w:val="20"/>
          <w:szCs w:val="20"/>
          <w:lang w:val="de-DE"/>
        </w:rPr>
        <w:t>k</w:t>
      </w:r>
      <w:r w:rsidRPr="006352D0">
        <w:rPr>
          <w:rFonts w:ascii="Helvetica" w:hAnsi="Helvetica"/>
          <w:sz w:val="20"/>
          <w:szCs w:val="20"/>
          <w:lang w:val="de-DE"/>
        </w:rPr>
        <w:t>tron</w:t>
      </w:r>
      <w:r w:rsidRPr="006352D0">
        <w:rPr>
          <w:rFonts w:ascii="Helvetica" w:hAnsi="Helvetica"/>
          <w:sz w:val="20"/>
          <w:szCs w:val="20"/>
          <w:lang w:val="de-DE"/>
        </w:rPr>
        <w:t>i</w:t>
      </w:r>
      <w:r w:rsidRPr="006352D0">
        <w:rPr>
          <w:rFonts w:ascii="Helvetica" w:hAnsi="Helvetica"/>
          <w:sz w:val="20"/>
          <w:szCs w:val="20"/>
          <w:lang w:val="de-DE"/>
        </w:rPr>
        <w:t>sche Archi</w:t>
      </w:r>
      <w:r w:rsidR="00AF66B1">
        <w:rPr>
          <w:rFonts w:ascii="Helvetica" w:hAnsi="Helvetica"/>
          <w:sz w:val="20"/>
          <w:szCs w:val="20"/>
          <w:lang w:val="de-DE"/>
        </w:rPr>
        <w:t>vierung von aufbewah</w:t>
      </w:r>
      <w:r w:rsidRPr="006352D0">
        <w:rPr>
          <w:rFonts w:ascii="Helvetica" w:hAnsi="Helvetica"/>
          <w:sz w:val="20"/>
          <w:szCs w:val="20"/>
          <w:lang w:val="de-DE"/>
        </w:rPr>
        <w:t>rungspflichtigen</w:t>
      </w:r>
      <w:r>
        <w:rPr>
          <w:rFonts w:ascii="Helvetica" w:hAnsi="Helvetica"/>
          <w:sz w:val="20"/>
          <w:szCs w:val="20"/>
          <w:lang w:val="de-DE"/>
        </w:rPr>
        <w:t>,</w:t>
      </w:r>
      <w:r w:rsidRPr="006352D0">
        <w:rPr>
          <w:rFonts w:ascii="Helvetica" w:hAnsi="Helvetica"/>
          <w:sz w:val="20"/>
          <w:szCs w:val="20"/>
          <w:lang w:val="de-DE"/>
        </w:rPr>
        <w:t xml:space="preserve"> geschäftlic</w:t>
      </w:r>
      <w:r w:rsidR="00AF66B1">
        <w:rPr>
          <w:rFonts w:ascii="Helvetica" w:hAnsi="Helvetica"/>
          <w:sz w:val="20"/>
          <w:szCs w:val="20"/>
          <w:lang w:val="de-DE"/>
        </w:rPr>
        <w:t>hen Unterlagen, das akt</w:t>
      </w:r>
      <w:r w:rsidR="00AF66B1">
        <w:rPr>
          <w:rFonts w:ascii="Helvetica" w:hAnsi="Helvetica"/>
          <w:sz w:val="20"/>
          <w:szCs w:val="20"/>
          <w:lang w:val="de-DE"/>
        </w:rPr>
        <w:t>i</w:t>
      </w:r>
      <w:r w:rsidR="00AF66B1">
        <w:rPr>
          <w:rFonts w:ascii="Helvetica" w:hAnsi="Helvetica"/>
          <w:sz w:val="20"/>
          <w:szCs w:val="20"/>
          <w:lang w:val="de-DE"/>
        </w:rPr>
        <w:t>ve Doku</w:t>
      </w:r>
      <w:r w:rsidRPr="006352D0">
        <w:rPr>
          <w:rFonts w:ascii="Helvetica" w:hAnsi="Helvetica"/>
          <w:sz w:val="20"/>
          <w:szCs w:val="20"/>
          <w:lang w:val="de-DE"/>
        </w:rPr>
        <w:t xml:space="preserve">mentenmanagement (DMS), </w:t>
      </w:r>
      <w:r w:rsidR="00AF66B1">
        <w:rPr>
          <w:rFonts w:ascii="Helvetica" w:hAnsi="Helvetica"/>
          <w:sz w:val="20"/>
          <w:szCs w:val="20"/>
          <w:lang w:val="de-DE"/>
        </w:rPr>
        <w:t>die Verwaltung von digitalen Ak</w:t>
      </w:r>
      <w:r w:rsidRPr="006352D0">
        <w:rPr>
          <w:rFonts w:ascii="Helvetica" w:hAnsi="Helvetica"/>
          <w:sz w:val="20"/>
          <w:szCs w:val="20"/>
          <w:lang w:val="de-DE"/>
        </w:rPr>
        <w:t>ten und Vorgä</w:t>
      </w:r>
      <w:r w:rsidRPr="006352D0">
        <w:rPr>
          <w:rFonts w:ascii="Helvetica" w:hAnsi="Helvetica"/>
          <w:sz w:val="20"/>
          <w:szCs w:val="20"/>
          <w:lang w:val="de-DE"/>
        </w:rPr>
        <w:t>n</w:t>
      </w:r>
      <w:r w:rsidRPr="006352D0">
        <w:rPr>
          <w:rFonts w:ascii="Helvetica" w:hAnsi="Helvetica"/>
          <w:sz w:val="20"/>
          <w:szCs w:val="20"/>
          <w:lang w:val="de-DE"/>
        </w:rPr>
        <w:t xml:space="preserve">gen sowie die Einbindung von Scanning, Email und anderen externen Datenquellen. </w:t>
      </w:r>
    </w:p>
    <w:p w:rsidR="001B752A" w:rsidRDefault="001B752A" w:rsidP="00AF66B1">
      <w:pPr>
        <w:spacing w:after="0" w:line="312" w:lineRule="auto"/>
        <w:rPr>
          <w:rFonts w:ascii="Helvetica" w:hAnsi="Helvetica"/>
          <w:sz w:val="20"/>
          <w:szCs w:val="20"/>
          <w:lang w:val="de-DE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748"/>
        <w:gridCol w:w="4536"/>
      </w:tblGrid>
      <w:tr w:rsidR="001B752A" w:rsidRPr="009B6BB8" w:rsidTr="00AF66B1">
        <w:trPr>
          <w:trHeight w:val="2479"/>
        </w:trPr>
        <w:tc>
          <w:tcPr>
            <w:tcW w:w="4748" w:type="dxa"/>
          </w:tcPr>
          <w:p w:rsidR="001B752A" w:rsidRPr="00AF66B1" w:rsidRDefault="001B752A" w:rsidP="001B752A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  <w:szCs w:val="16"/>
              </w:rPr>
            </w:pPr>
            <w:r w:rsidRPr="009B6BB8">
              <w:rPr>
                <w:rFonts w:ascii="Helvetica" w:hAnsi="Helvetica"/>
                <w:b/>
                <w:sz w:val="16"/>
              </w:rPr>
              <w:t>Weitere Informationen:</w:t>
            </w:r>
            <w:r w:rsidRPr="009B6BB8">
              <w:rPr>
                <w:rFonts w:ascii="Helvetica" w:hAnsi="Helvetica"/>
                <w:sz w:val="16"/>
              </w:rPr>
              <w:br/>
            </w:r>
            <w:r>
              <w:rPr>
                <w:rFonts w:ascii="Helvetica" w:hAnsi="Helvetica"/>
                <w:sz w:val="16"/>
                <w:szCs w:val="16"/>
              </w:rPr>
              <w:t>Manfred Terzer</w:t>
            </w:r>
            <w:r w:rsidRPr="009B6BB8">
              <w:rPr>
                <w:rFonts w:ascii="Helvetica" w:hAnsi="Helvetica"/>
                <w:sz w:val="16"/>
                <w:szCs w:val="16"/>
              </w:rPr>
              <w:t xml:space="preserve"> – Kendox AG</w:t>
            </w:r>
            <w:r w:rsidR="00AF66B1">
              <w:rPr>
                <w:rFonts w:ascii="Helvetica" w:hAnsi="Helvetica"/>
                <w:sz w:val="16"/>
                <w:szCs w:val="16"/>
              </w:rPr>
              <w:br/>
            </w:r>
            <w:r>
              <w:rPr>
                <w:rFonts w:ascii="Helvetica" w:hAnsi="Helvetica"/>
                <w:sz w:val="16"/>
                <w:szCs w:val="16"/>
              </w:rPr>
              <w:t>Bahnhof-Strasse 7</w:t>
            </w:r>
            <w:r w:rsidRPr="009B6BB8">
              <w:rPr>
                <w:rFonts w:ascii="Helvetica" w:hAnsi="Helvetica"/>
                <w:sz w:val="16"/>
                <w:szCs w:val="16"/>
              </w:rPr>
              <w:t xml:space="preserve"> – </w:t>
            </w:r>
            <w:r>
              <w:rPr>
                <w:rFonts w:ascii="Helvetica" w:hAnsi="Helvetica"/>
                <w:sz w:val="16"/>
                <w:szCs w:val="16"/>
              </w:rPr>
              <w:t>CH</w:t>
            </w:r>
            <w:r w:rsidRPr="009B6BB8">
              <w:rPr>
                <w:rFonts w:ascii="Helvetica" w:hAnsi="Helvetica"/>
                <w:sz w:val="16"/>
                <w:szCs w:val="16"/>
              </w:rPr>
              <w:t>-</w:t>
            </w:r>
            <w:r>
              <w:rPr>
                <w:rFonts w:ascii="Helvetica" w:hAnsi="Helvetica"/>
                <w:sz w:val="16"/>
                <w:szCs w:val="16"/>
              </w:rPr>
              <w:t>9463</w:t>
            </w:r>
            <w:r w:rsidRPr="009B6BB8">
              <w:rPr>
                <w:rFonts w:ascii="Helvetica" w:hAnsi="Helvetica"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sz w:val="16"/>
                <w:szCs w:val="16"/>
              </w:rPr>
              <w:t>Oberriet SG</w:t>
            </w:r>
            <w:r w:rsidR="00AF66B1">
              <w:rPr>
                <w:rFonts w:ascii="Helvetica" w:hAnsi="Helvetica"/>
                <w:sz w:val="16"/>
                <w:szCs w:val="16"/>
              </w:rPr>
              <w:br/>
            </w:r>
            <w:r w:rsidRPr="009B6BB8">
              <w:rPr>
                <w:rFonts w:ascii="Helvetica" w:hAnsi="Helvetica"/>
                <w:sz w:val="16"/>
                <w:szCs w:val="16"/>
              </w:rPr>
              <w:t>Tel. +4</w:t>
            </w:r>
            <w:r>
              <w:rPr>
                <w:rFonts w:ascii="Helvetica" w:hAnsi="Helvetica"/>
                <w:sz w:val="16"/>
                <w:szCs w:val="16"/>
              </w:rPr>
              <w:t>1 71 763 72 47</w:t>
            </w:r>
            <w:r w:rsidR="00AF66B1">
              <w:rPr>
                <w:rFonts w:ascii="Helvetica" w:hAnsi="Helvetica"/>
                <w:sz w:val="16"/>
                <w:szCs w:val="16"/>
              </w:rPr>
              <w:br/>
            </w:r>
            <w:hyperlink r:id="rId7" w:history="1">
              <w:r w:rsidRPr="00685756">
                <w:rPr>
                  <w:rStyle w:val="Link"/>
                  <w:rFonts w:ascii="Helvetica" w:hAnsi="Helvetica"/>
                  <w:sz w:val="16"/>
                  <w:szCs w:val="16"/>
                </w:rPr>
                <w:t>manfred.terzer@kendox.com</w:t>
              </w:r>
            </w:hyperlink>
            <w:r w:rsidRPr="009B6BB8">
              <w:rPr>
                <w:rFonts w:ascii="Helvetica" w:hAnsi="Helvetica"/>
                <w:sz w:val="16"/>
                <w:szCs w:val="16"/>
              </w:rPr>
              <w:t xml:space="preserve"> – </w:t>
            </w:r>
            <w:hyperlink r:id="rId8" w:history="1">
              <w:r w:rsidRPr="009B6BB8">
                <w:rPr>
                  <w:rFonts w:ascii="Helvetica" w:hAnsi="Helvetica"/>
                  <w:sz w:val="16"/>
                  <w:szCs w:val="16"/>
                </w:rPr>
                <w:t>www.kendox.com</w:t>
              </w:r>
            </w:hyperlink>
            <w:r w:rsidR="00AF66B1">
              <w:rPr>
                <w:rFonts w:ascii="Helvetica" w:hAnsi="Helvetica"/>
                <w:sz w:val="16"/>
                <w:szCs w:val="16"/>
              </w:rPr>
              <w:br/>
            </w:r>
            <w:r w:rsidR="00AF66B1">
              <w:rPr>
                <w:rFonts w:ascii="Helvetica" w:hAnsi="Helvetica"/>
                <w:sz w:val="16"/>
                <w:szCs w:val="16"/>
              </w:rPr>
              <w:br/>
            </w:r>
            <w:r w:rsidRPr="009B6BB8">
              <w:rPr>
                <w:rFonts w:ascii="Helvetica" w:hAnsi="Helvetica"/>
                <w:b/>
                <w:sz w:val="16"/>
              </w:rPr>
              <w:t>Kendox AG Niederlassung Österreich:</w:t>
            </w:r>
            <w:r w:rsidR="00AF66B1">
              <w:rPr>
                <w:rFonts w:ascii="Helvetica" w:hAnsi="Helvetica"/>
                <w:b/>
                <w:sz w:val="16"/>
              </w:rPr>
              <w:br/>
            </w:r>
            <w:r w:rsidRPr="009B6BB8">
              <w:rPr>
                <w:rFonts w:ascii="Helvetica" w:hAnsi="Helvetica"/>
                <w:sz w:val="16"/>
              </w:rPr>
              <w:t>Meike Doersch</w:t>
            </w:r>
            <w:r w:rsidRPr="009B6BB8">
              <w:rPr>
                <w:rFonts w:ascii="Helvetica" w:hAnsi="Helvetica"/>
                <w:sz w:val="16"/>
              </w:rPr>
              <w:br/>
              <w:t>Marketing</w:t>
            </w:r>
            <w:r>
              <w:rPr>
                <w:rFonts w:ascii="Helvetica" w:hAnsi="Helvetica"/>
                <w:sz w:val="16"/>
              </w:rPr>
              <w:t xml:space="preserve"> und Vertrieb</w:t>
            </w:r>
            <w:r w:rsidR="00AF66B1">
              <w:rPr>
                <w:rFonts w:ascii="Helvetica" w:hAnsi="Helvetica"/>
                <w:b/>
                <w:sz w:val="16"/>
              </w:rPr>
              <w:br/>
            </w:r>
            <w:r>
              <w:rPr>
                <w:rFonts w:ascii="Helvetica" w:hAnsi="Helvetica"/>
                <w:sz w:val="16"/>
              </w:rPr>
              <w:t>Währinger Straße 61 - A-1090</w:t>
            </w:r>
            <w:r w:rsidRPr="009B6BB8">
              <w:rPr>
                <w:rFonts w:ascii="Helvetica" w:hAnsi="Helvetica"/>
                <w:sz w:val="16"/>
              </w:rPr>
              <w:t xml:space="preserve"> Wien</w:t>
            </w:r>
            <w:r w:rsidR="00AF66B1">
              <w:rPr>
                <w:rFonts w:ascii="Helvetica" w:hAnsi="Helvetica"/>
                <w:b/>
                <w:sz w:val="16"/>
              </w:rPr>
              <w:br/>
            </w:r>
            <w:r w:rsidRPr="009B6BB8">
              <w:rPr>
                <w:rFonts w:ascii="Helvetica" w:hAnsi="Helvetica"/>
                <w:sz w:val="16"/>
              </w:rPr>
              <w:t>Tel.: +43 676 89 86 26 600</w:t>
            </w:r>
            <w:r w:rsidRPr="009B6BB8">
              <w:rPr>
                <w:rFonts w:ascii="Helvetica" w:hAnsi="Helvetica"/>
                <w:sz w:val="16"/>
              </w:rPr>
              <w:br/>
            </w:r>
            <w:hyperlink r:id="rId9" w:history="1">
              <w:r w:rsidRPr="00CE7152">
                <w:rPr>
                  <w:rStyle w:val="Link"/>
                  <w:rFonts w:ascii="Helvetica" w:hAnsi="Helvetica"/>
                  <w:sz w:val="16"/>
                  <w:szCs w:val="16"/>
                </w:rPr>
                <w:t>meike.doersch@kendox.com</w:t>
              </w:r>
            </w:hyperlink>
            <w:r>
              <w:rPr>
                <w:rFonts w:ascii="Helvetica" w:hAnsi="Helvetica"/>
                <w:sz w:val="16"/>
                <w:szCs w:val="16"/>
              </w:rPr>
              <w:t xml:space="preserve"> – www.kendox.com</w:t>
            </w:r>
          </w:p>
        </w:tc>
        <w:tc>
          <w:tcPr>
            <w:tcW w:w="4536" w:type="dxa"/>
          </w:tcPr>
          <w:p w:rsidR="001B752A" w:rsidRPr="00AF66B1" w:rsidRDefault="001B752A" w:rsidP="00AF66B1">
            <w:pPr>
              <w:spacing w:after="0" w:line="240" w:lineRule="auto"/>
              <w:rPr>
                <w:rFonts w:ascii="Helvetica" w:hAnsi="Helvetica" w:cs="Calibri"/>
                <w:sz w:val="16"/>
                <w:szCs w:val="26"/>
              </w:rPr>
            </w:pPr>
            <w:r>
              <w:rPr>
                <w:rFonts w:ascii="Helvetica" w:hAnsi="Helvetica"/>
                <w:b/>
                <w:sz w:val="16"/>
              </w:rPr>
              <w:t>Kendox AG Niederlassung Deutschland</w:t>
            </w:r>
            <w:r w:rsidRPr="009B6BB8">
              <w:rPr>
                <w:rFonts w:ascii="Helvetica" w:hAnsi="Helvetica"/>
                <w:b/>
                <w:sz w:val="16"/>
              </w:rPr>
              <w:t>:</w:t>
            </w:r>
            <w:r w:rsidRPr="009B6BB8">
              <w:rPr>
                <w:rFonts w:ascii="Helvetica" w:hAnsi="Helvetica"/>
                <w:sz w:val="16"/>
              </w:rPr>
              <w:br/>
            </w:r>
            <w:r>
              <w:rPr>
                <w:rFonts w:ascii="Helvetica" w:hAnsi="Helvetica"/>
                <w:sz w:val="16"/>
              </w:rPr>
              <w:t>Edgar Kehm</w:t>
            </w:r>
            <w:r w:rsidRPr="009B6BB8">
              <w:rPr>
                <w:rFonts w:ascii="Helvetica" w:hAnsi="Helvetica"/>
                <w:sz w:val="16"/>
              </w:rPr>
              <w:t xml:space="preserve"> – </w:t>
            </w:r>
            <w:r>
              <w:rPr>
                <w:rFonts w:ascii="Helvetica" w:hAnsi="Helvetica"/>
                <w:sz w:val="16"/>
              </w:rPr>
              <w:t>Vertrieb, Partner und Projekte</w:t>
            </w:r>
            <w:r w:rsidR="00AF66B1">
              <w:rPr>
                <w:rFonts w:ascii="Helvetica" w:hAnsi="Helvetica" w:cs="Calibri"/>
                <w:sz w:val="16"/>
                <w:szCs w:val="26"/>
              </w:rPr>
              <w:br/>
            </w:r>
            <w:r>
              <w:rPr>
                <w:rFonts w:ascii="Helvetica" w:hAnsi="Helvetica"/>
                <w:sz w:val="16"/>
              </w:rPr>
              <w:t>Hohentrüdinger Straße 11</w:t>
            </w:r>
            <w:r w:rsidRPr="009B6BB8">
              <w:rPr>
                <w:rFonts w:ascii="Helvetica" w:hAnsi="Helvetica"/>
                <w:sz w:val="16"/>
              </w:rPr>
              <w:t xml:space="preserve"> – D-</w:t>
            </w:r>
            <w:r>
              <w:rPr>
                <w:rFonts w:ascii="Helvetica" w:hAnsi="Helvetica"/>
                <w:sz w:val="16"/>
              </w:rPr>
              <w:t>91747</w:t>
            </w:r>
            <w:r w:rsidR="00AF66B1">
              <w:rPr>
                <w:rFonts w:ascii="Helvetica" w:hAnsi="Helvetica"/>
                <w:sz w:val="16"/>
              </w:rPr>
              <w:t xml:space="preserve"> </w:t>
            </w:r>
            <w:r>
              <w:rPr>
                <w:rFonts w:ascii="Helvetica" w:hAnsi="Helvetica"/>
                <w:sz w:val="16"/>
              </w:rPr>
              <w:t>Westheim</w:t>
            </w:r>
            <w:r w:rsidR="00AF66B1">
              <w:rPr>
                <w:rFonts w:ascii="Helvetica" w:hAnsi="Helvetica" w:cs="Calibri"/>
                <w:sz w:val="16"/>
                <w:szCs w:val="26"/>
              </w:rPr>
              <w:br/>
            </w:r>
            <w:r w:rsidRPr="009B6BB8">
              <w:rPr>
                <w:rFonts w:ascii="Helvetica" w:hAnsi="Helvetica"/>
                <w:sz w:val="16"/>
              </w:rPr>
              <w:t xml:space="preserve">Tel.: +49 </w:t>
            </w:r>
            <w:r>
              <w:rPr>
                <w:rFonts w:ascii="Helvetica" w:hAnsi="Helvetica"/>
                <w:sz w:val="16"/>
              </w:rPr>
              <w:t>9082 959 61 35</w:t>
            </w:r>
            <w:r w:rsidR="00AF66B1">
              <w:rPr>
                <w:rFonts w:ascii="Helvetica" w:hAnsi="Helvetica" w:cs="Calibri"/>
                <w:sz w:val="16"/>
                <w:szCs w:val="26"/>
              </w:rPr>
              <w:br/>
            </w:r>
            <w:hyperlink r:id="rId10" w:history="1">
              <w:r w:rsidRPr="00CE7152">
                <w:rPr>
                  <w:rStyle w:val="Link"/>
                  <w:rFonts w:ascii="Helvetica" w:hAnsi="Helvetica"/>
                  <w:sz w:val="16"/>
                </w:rPr>
                <w:t>edgar.kehm@kendox.com</w:t>
              </w:r>
            </w:hyperlink>
            <w:r>
              <w:rPr>
                <w:rFonts w:ascii="Helvetica" w:hAnsi="Helvetica"/>
                <w:sz w:val="16"/>
              </w:rPr>
              <w:t xml:space="preserve"> – www.kendox.com</w:t>
            </w:r>
          </w:p>
        </w:tc>
      </w:tr>
    </w:tbl>
    <w:p w:rsidR="001B752A" w:rsidRDefault="001B752A" w:rsidP="001B752A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-1417"/>
        <w:rPr>
          <w:rFonts w:ascii="Helvetica" w:hAnsi="Helvetica"/>
          <w:b/>
          <w:sz w:val="16"/>
          <w:szCs w:val="16"/>
        </w:rPr>
      </w:pPr>
    </w:p>
    <w:p w:rsidR="001B752A" w:rsidRPr="009B6BB8" w:rsidRDefault="001B752A" w:rsidP="001B752A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-1417"/>
        <w:rPr>
          <w:rFonts w:ascii="Helvetica" w:hAnsi="Helvetica"/>
          <w:b/>
          <w:sz w:val="16"/>
          <w:szCs w:val="16"/>
        </w:rPr>
      </w:pPr>
      <w:r w:rsidRPr="009B6BB8">
        <w:rPr>
          <w:rFonts w:ascii="Helvetica" w:hAnsi="Helvetica"/>
          <w:b/>
          <w:sz w:val="16"/>
          <w:szCs w:val="16"/>
        </w:rPr>
        <w:t>Über Kendox AG</w:t>
      </w:r>
    </w:p>
    <w:p w:rsidR="001B752A" w:rsidRPr="00AF66B1" w:rsidRDefault="001B752A" w:rsidP="00AF66B1">
      <w:pPr>
        <w:spacing w:line="240" w:lineRule="auto"/>
        <w:ind w:right="-992"/>
        <w:rPr>
          <w:rFonts w:ascii="Helvetica" w:hAnsi="Helvetica"/>
          <w:sz w:val="16"/>
          <w:szCs w:val="16"/>
        </w:rPr>
      </w:pPr>
      <w:r w:rsidRPr="00103446">
        <w:rPr>
          <w:rFonts w:ascii="Helvetica" w:hAnsi="Helvetica"/>
          <w:sz w:val="16"/>
          <w:szCs w:val="16"/>
        </w:rPr>
        <w:t>Kendox entwickelt moderne, flexible und benutzerfreundliche Standardsoftwarelösungen für Dokumentenmanagement, Scanning, Eingangspostbearbeitung, gesetzeskonforme Archivierung, E-Mail Compliance, Workflow und digitale Aktenlösungen. Die bewährte InfoShare Produktfamilie und die neuen Business Cloud Services bilden die Grundlage für anspruchsvolle Kundenprojekte.</w:t>
      </w:r>
    </w:p>
    <w:sectPr w:rsidR="001B752A" w:rsidRPr="00AF66B1" w:rsidSect="00AF66B1">
      <w:headerReference w:type="default" r:id="rId11"/>
      <w:pgSz w:w="11906" w:h="16838"/>
      <w:pgMar w:top="1417" w:right="31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69C" w:rsidRDefault="00F5269C" w:rsidP="00FE0214">
      <w:pPr>
        <w:spacing w:after="0" w:line="240" w:lineRule="auto"/>
      </w:pPr>
      <w:r>
        <w:separator/>
      </w:r>
    </w:p>
  </w:endnote>
  <w:endnote w:type="continuationSeparator" w:id="0">
    <w:p w:rsidR="00F5269C" w:rsidRDefault="00F5269C" w:rsidP="00FE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ITC Franklin Gothic">
    <w:altName w:val="ITC Franklin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69C" w:rsidRDefault="00F5269C" w:rsidP="00FE0214">
      <w:pPr>
        <w:spacing w:after="0" w:line="240" w:lineRule="auto"/>
      </w:pPr>
      <w:r>
        <w:separator/>
      </w:r>
    </w:p>
  </w:footnote>
  <w:footnote w:type="continuationSeparator" w:id="0">
    <w:p w:rsidR="00F5269C" w:rsidRDefault="00F5269C" w:rsidP="00FE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6E" w:rsidRDefault="00D4216E" w:rsidP="00FE0214">
    <w:pPr>
      <w:spacing w:line="240" w:lineRule="auto"/>
      <w:rPr>
        <w:spacing w:val="62"/>
        <w:sz w:val="32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4300855</wp:posOffset>
          </wp:positionH>
          <wp:positionV relativeFrom="paragraph">
            <wp:posOffset>338455</wp:posOffset>
          </wp:positionV>
          <wp:extent cx="2133600" cy="5334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4216E" w:rsidRDefault="00D4216E" w:rsidP="00FE0214">
    <w:pPr>
      <w:spacing w:line="240" w:lineRule="auto"/>
      <w:rPr>
        <w:spacing w:val="62"/>
        <w:sz w:val="32"/>
      </w:rPr>
    </w:pPr>
  </w:p>
  <w:p w:rsidR="00D4216E" w:rsidRPr="009B6BB8" w:rsidRDefault="00D4216E" w:rsidP="00FE0214">
    <w:pPr>
      <w:spacing w:line="240" w:lineRule="auto"/>
      <w:rPr>
        <w:rFonts w:ascii="Helvetica" w:hAnsi="Helvetica"/>
      </w:rPr>
    </w:pPr>
    <w:r w:rsidRPr="009B6BB8">
      <w:rPr>
        <w:rFonts w:ascii="Helvetica" w:hAnsi="Helvetica"/>
        <w:spacing w:val="62"/>
        <w:sz w:val="32"/>
      </w:rPr>
      <w:t>PRESSEINFORMATION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proofState w:spelling="clean"/>
  <w:doNotTrackMove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87238"/>
    <w:rsid w:val="00066711"/>
    <w:rsid w:val="000D3568"/>
    <w:rsid w:val="00103446"/>
    <w:rsid w:val="00147999"/>
    <w:rsid w:val="00187DB7"/>
    <w:rsid w:val="001955F2"/>
    <w:rsid w:val="001978D9"/>
    <w:rsid w:val="001B752A"/>
    <w:rsid w:val="00221914"/>
    <w:rsid w:val="00233245"/>
    <w:rsid w:val="00276226"/>
    <w:rsid w:val="002C6470"/>
    <w:rsid w:val="002D6084"/>
    <w:rsid w:val="002F7DDC"/>
    <w:rsid w:val="0033171C"/>
    <w:rsid w:val="00360923"/>
    <w:rsid w:val="0037686C"/>
    <w:rsid w:val="00384FBD"/>
    <w:rsid w:val="00385933"/>
    <w:rsid w:val="003B621E"/>
    <w:rsid w:val="003E352C"/>
    <w:rsid w:val="0043794E"/>
    <w:rsid w:val="00481072"/>
    <w:rsid w:val="00486583"/>
    <w:rsid w:val="005530EE"/>
    <w:rsid w:val="00581CEF"/>
    <w:rsid w:val="005A3C73"/>
    <w:rsid w:val="00625748"/>
    <w:rsid w:val="006352D0"/>
    <w:rsid w:val="0063779D"/>
    <w:rsid w:val="006766C4"/>
    <w:rsid w:val="006A00B0"/>
    <w:rsid w:val="006B6E18"/>
    <w:rsid w:val="006D0590"/>
    <w:rsid w:val="006F5123"/>
    <w:rsid w:val="00766D7F"/>
    <w:rsid w:val="007B63AA"/>
    <w:rsid w:val="007C08A7"/>
    <w:rsid w:val="007C55EE"/>
    <w:rsid w:val="0082045A"/>
    <w:rsid w:val="0087041E"/>
    <w:rsid w:val="008F5F58"/>
    <w:rsid w:val="00927BCD"/>
    <w:rsid w:val="00964C62"/>
    <w:rsid w:val="00987238"/>
    <w:rsid w:val="009B6BB8"/>
    <w:rsid w:val="00AB161E"/>
    <w:rsid w:val="00AE1F34"/>
    <w:rsid w:val="00AF66B1"/>
    <w:rsid w:val="00B00B1E"/>
    <w:rsid w:val="00B2428A"/>
    <w:rsid w:val="00B33589"/>
    <w:rsid w:val="00BD7EDF"/>
    <w:rsid w:val="00C22312"/>
    <w:rsid w:val="00C5144B"/>
    <w:rsid w:val="00CF4BBF"/>
    <w:rsid w:val="00D045E8"/>
    <w:rsid w:val="00D128AE"/>
    <w:rsid w:val="00D4216E"/>
    <w:rsid w:val="00D936BB"/>
    <w:rsid w:val="00D9653A"/>
    <w:rsid w:val="00DA3531"/>
    <w:rsid w:val="00DC338C"/>
    <w:rsid w:val="00DE3A74"/>
    <w:rsid w:val="00DE3E24"/>
    <w:rsid w:val="00DE7EE3"/>
    <w:rsid w:val="00DF504F"/>
    <w:rsid w:val="00E437A8"/>
    <w:rsid w:val="00E50152"/>
    <w:rsid w:val="00E60936"/>
    <w:rsid w:val="00E92302"/>
    <w:rsid w:val="00EA1628"/>
    <w:rsid w:val="00EA236A"/>
    <w:rsid w:val="00EC16C7"/>
    <w:rsid w:val="00EE0CDA"/>
    <w:rsid w:val="00F5269C"/>
    <w:rsid w:val="00F601BE"/>
    <w:rsid w:val="00F63D60"/>
    <w:rsid w:val="00FE0214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7EE3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E0214"/>
  </w:style>
  <w:style w:type="paragraph" w:styleId="Fuzeile">
    <w:name w:val="footer"/>
    <w:basedOn w:val="Standard"/>
    <w:link w:val="FuzeileZeiche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FE0214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0214"/>
    <w:rPr>
      <w:rFonts w:ascii="Tahoma" w:hAnsi="Tahoma" w:cs="Tahoma"/>
      <w:sz w:val="16"/>
      <w:szCs w:val="16"/>
    </w:rPr>
  </w:style>
  <w:style w:type="character" w:styleId="Link">
    <w:name w:val="Hyperlink"/>
    <w:uiPriority w:val="99"/>
    <w:unhideWhenUsed/>
    <w:rsid w:val="00D9653A"/>
    <w:rPr>
      <w:color w:val="0000FF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DE3E24"/>
    <w:rPr>
      <w:color w:val="800080" w:themeColor="followedHyperlink"/>
      <w:u w:val="single"/>
    </w:rPr>
  </w:style>
  <w:style w:type="paragraph" w:customStyle="1" w:styleId="Default">
    <w:name w:val="Default"/>
    <w:rsid w:val="00AE1F34"/>
    <w:pPr>
      <w:autoSpaceDE w:val="0"/>
      <w:autoSpaceDN w:val="0"/>
      <w:adjustRightInd w:val="0"/>
      <w:spacing w:after="0" w:line="240" w:lineRule="auto"/>
    </w:pPr>
    <w:rPr>
      <w:rFonts w:ascii="ITC Franklin Gothic" w:hAnsi="ITC Franklin Gothic" w:cs="ITC Franklin Gothic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2D0"/>
    <w:pPr>
      <w:spacing w:line="18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0214"/>
  </w:style>
  <w:style w:type="paragraph" w:styleId="Fuzeile">
    <w:name w:val="footer"/>
    <w:basedOn w:val="Standard"/>
    <w:link w:val="FuzeileZch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021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2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9653A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E3E24"/>
    <w:rPr>
      <w:color w:val="800080" w:themeColor="followedHyperlink"/>
      <w:u w:val="single"/>
    </w:rPr>
  </w:style>
  <w:style w:type="paragraph" w:customStyle="1" w:styleId="Default">
    <w:name w:val="Default"/>
    <w:rsid w:val="00AE1F34"/>
    <w:pPr>
      <w:autoSpaceDE w:val="0"/>
      <w:autoSpaceDN w:val="0"/>
      <w:adjustRightInd w:val="0"/>
      <w:spacing w:after="0" w:line="240" w:lineRule="auto"/>
    </w:pPr>
    <w:rPr>
      <w:rFonts w:ascii="ITC Franklin Gothic" w:hAnsi="ITC Franklin Gothic" w:cs="ITC Franklin Gothic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2D0"/>
    <w:pPr>
      <w:spacing w:line="18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anfred.terzer@kendox.com" TargetMode="External"/><Relationship Id="rId8" Type="http://schemas.openxmlformats.org/officeDocument/2006/relationships/hyperlink" Target="http://www.kendox.com" TargetMode="External"/><Relationship Id="rId9" Type="http://schemas.openxmlformats.org/officeDocument/2006/relationships/hyperlink" Target="mailto:meike.doersch@kendox.com" TargetMode="External"/><Relationship Id="rId10" Type="http://schemas.openxmlformats.org/officeDocument/2006/relationships/hyperlink" Target="mailto:edgar.kehm@kendo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EF3A-728D-914D-ACCD-83A733CF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2215</Characters>
  <Application>Microsoft Macintosh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</dc:creator>
  <cp:lastModifiedBy>Georg Dutzi</cp:lastModifiedBy>
  <cp:revision>4</cp:revision>
  <cp:lastPrinted>2012-01-23T14:33:00Z</cp:lastPrinted>
  <dcterms:created xsi:type="dcterms:W3CDTF">2014-08-28T06:39:00Z</dcterms:created>
  <dcterms:modified xsi:type="dcterms:W3CDTF">2014-08-28T08:15:00Z</dcterms:modified>
</cp:coreProperties>
</file>