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E48" w:rsidRPr="00AF3D51" w:rsidRDefault="005B3E48" w:rsidP="005B3E48">
      <w:pPr>
        <w:ind w:right="-709"/>
        <w:outlineLvl w:val="0"/>
        <w:rPr>
          <w:rFonts w:ascii="Helvetica" w:hAnsi="Helvetica"/>
          <w:b/>
          <w:color w:val="808080" w:themeColor="background1" w:themeShade="80"/>
        </w:rPr>
      </w:pPr>
      <w:r w:rsidRPr="00AF3D51">
        <w:rPr>
          <w:rFonts w:ascii="Helvetica" w:hAnsi="Helvetica"/>
          <w:b/>
          <w:color w:val="808080" w:themeColor="background1" w:themeShade="80"/>
        </w:rPr>
        <w:t xml:space="preserve">Medienmitteilung </w:t>
      </w:r>
    </w:p>
    <w:p w:rsidR="005B3E48" w:rsidRDefault="005B3E48" w:rsidP="005B3E48">
      <w:pPr>
        <w:ind w:right="-709"/>
        <w:outlineLvl w:val="0"/>
        <w:rPr>
          <w:rFonts w:ascii="Helvetica" w:hAnsi="Helvetica" w:cs="Arial"/>
          <w:sz w:val="20"/>
        </w:rPr>
      </w:pPr>
    </w:p>
    <w:p w:rsidR="005B3E48" w:rsidRPr="00623B2D" w:rsidRDefault="005B3E48" w:rsidP="005B3E48">
      <w:pPr>
        <w:ind w:right="-709"/>
        <w:outlineLvl w:val="0"/>
        <w:rPr>
          <w:rFonts w:ascii="Helvetica" w:hAnsi="Helvetica" w:cs="Arial"/>
          <w:sz w:val="20"/>
        </w:rPr>
      </w:pPr>
      <w:r w:rsidRPr="00623B2D">
        <w:rPr>
          <w:rFonts w:ascii="Helvetica" w:hAnsi="Helvetica" w:cs="Arial"/>
          <w:sz w:val="20"/>
        </w:rPr>
        <w:t xml:space="preserve">Sursee, </w:t>
      </w:r>
      <w:r w:rsidR="00623B2D" w:rsidRPr="00623B2D">
        <w:rPr>
          <w:rFonts w:ascii="Helvetica" w:hAnsi="Helvetica" w:cs="Arial"/>
          <w:sz w:val="20"/>
        </w:rPr>
        <w:t xml:space="preserve">27. </w:t>
      </w:r>
      <w:r w:rsidRPr="00623B2D">
        <w:rPr>
          <w:rFonts w:ascii="Helvetica" w:hAnsi="Helvetica" w:cs="Arial"/>
          <w:sz w:val="20"/>
        </w:rPr>
        <w:t>Mai 2013</w:t>
      </w:r>
    </w:p>
    <w:p w:rsidR="005B3E48" w:rsidRDefault="005B3E48" w:rsidP="005B3E48">
      <w:pPr>
        <w:spacing w:line="360" w:lineRule="auto"/>
        <w:ind w:right="-426"/>
        <w:rPr>
          <w:rFonts w:ascii="Helvetica" w:hAnsi="Helvetica" w:cs="Helvetica"/>
          <w:sz w:val="20"/>
        </w:rPr>
      </w:pPr>
    </w:p>
    <w:p w:rsidR="005B3E48" w:rsidRDefault="005B3E48" w:rsidP="005B3E48">
      <w:pPr>
        <w:spacing w:line="360" w:lineRule="auto"/>
        <w:ind w:right="-426"/>
        <w:rPr>
          <w:rFonts w:ascii="Arial" w:hAnsi="Arial"/>
          <w:color w:val="000000"/>
          <w:sz w:val="20"/>
          <w:szCs w:val="22"/>
        </w:rPr>
      </w:pPr>
      <w:r>
        <w:rPr>
          <w:rFonts w:ascii="Arial" w:hAnsi="Arial"/>
          <w:b/>
          <w:color w:val="000000"/>
          <w:sz w:val="28"/>
          <w:szCs w:val="28"/>
        </w:rPr>
        <w:t>IOZ baut Geschäft mit Microsoft Cloud-Produkten aus</w:t>
      </w:r>
    </w:p>
    <w:p w:rsidR="005B3E48" w:rsidRDefault="005B3E48" w:rsidP="005B3E48">
      <w:pPr>
        <w:spacing w:line="360" w:lineRule="auto"/>
        <w:rPr>
          <w:rFonts w:ascii="Arial" w:hAnsi="Arial"/>
          <w:color w:val="000000"/>
          <w:sz w:val="20"/>
          <w:szCs w:val="22"/>
        </w:rPr>
      </w:pPr>
      <w:r>
        <w:rPr>
          <w:rFonts w:ascii="Arial" w:hAnsi="Arial"/>
          <w:color w:val="000000"/>
          <w:sz w:val="20"/>
          <w:szCs w:val="22"/>
        </w:rPr>
        <w:t>Der Microsoft Gold-Partner sieht grosses Marktpotenzial bei Office 365 und</w:t>
      </w:r>
    </w:p>
    <w:p w:rsidR="005B3E48" w:rsidRDefault="005B3E48" w:rsidP="005B3E48">
      <w:pPr>
        <w:spacing w:line="360" w:lineRule="auto"/>
        <w:rPr>
          <w:rFonts w:ascii="Arial" w:hAnsi="Arial"/>
          <w:color w:val="000000"/>
          <w:sz w:val="20"/>
          <w:szCs w:val="22"/>
        </w:rPr>
      </w:pPr>
      <w:r>
        <w:rPr>
          <w:rFonts w:ascii="Arial" w:hAnsi="Arial"/>
          <w:color w:val="000000"/>
          <w:sz w:val="20"/>
          <w:szCs w:val="22"/>
        </w:rPr>
        <w:t xml:space="preserve">Windows Azure. Josua Müller baut neu </w:t>
      </w:r>
      <w:r w:rsidRPr="005B3E48">
        <w:rPr>
          <w:rFonts w:ascii="Arial" w:hAnsi="Arial"/>
          <w:sz w:val="20"/>
          <w:szCs w:val="22"/>
        </w:rPr>
        <w:t>geschaffenes Cloud Innovation Center auf</w:t>
      </w:r>
    </w:p>
    <w:p w:rsidR="005B3E48" w:rsidRDefault="005B3E48" w:rsidP="005B3E48">
      <w:pPr>
        <w:spacing w:line="360" w:lineRule="auto"/>
        <w:ind w:right="-426"/>
        <w:rPr>
          <w:rFonts w:ascii="Helvetica" w:hAnsi="Helvetica" w:cs="Helvetica"/>
          <w:sz w:val="20"/>
        </w:rPr>
      </w:pPr>
    </w:p>
    <w:p w:rsidR="005B3E48" w:rsidRPr="004B4DAA" w:rsidRDefault="005B3E48" w:rsidP="005B3E48">
      <w:pPr>
        <w:spacing w:line="360" w:lineRule="auto"/>
        <w:ind w:right="-426"/>
        <w:rPr>
          <w:rFonts w:ascii="Arial" w:hAnsi="Arial"/>
          <w:b/>
          <w:color w:val="000000"/>
          <w:sz w:val="20"/>
          <w:szCs w:val="22"/>
        </w:rPr>
      </w:pPr>
      <w:r>
        <w:rPr>
          <w:rFonts w:ascii="Arial" w:hAnsi="Arial"/>
          <w:b/>
          <w:color w:val="000000"/>
          <w:sz w:val="20"/>
          <w:szCs w:val="22"/>
        </w:rPr>
        <w:t xml:space="preserve">Der Surseer Sharepoint-Spezialist IOZ investiert verstärkt ins Geschäft mit Cloud-Produkten von Microsoft. Um der steigenden Nachfrage gerecht zu werden, baut der Microsoft </w:t>
      </w:r>
      <w:r w:rsidRPr="004B4DAA">
        <w:rPr>
          <w:rFonts w:ascii="Arial" w:hAnsi="Arial"/>
          <w:b/>
          <w:color w:val="000000"/>
          <w:sz w:val="20"/>
          <w:szCs w:val="22"/>
        </w:rPr>
        <w:t>Gold-Partner und Partner of the Year 2012 Gewinner eine neue G</w:t>
      </w:r>
      <w:r w:rsidRPr="004B4DAA">
        <w:rPr>
          <w:rFonts w:ascii="Arial" w:hAnsi="Arial"/>
          <w:b/>
          <w:color w:val="000000"/>
          <w:sz w:val="20"/>
          <w:szCs w:val="22"/>
        </w:rPr>
        <w:t>e</w:t>
      </w:r>
      <w:r w:rsidRPr="004B4DAA">
        <w:rPr>
          <w:rFonts w:ascii="Arial" w:hAnsi="Arial"/>
          <w:b/>
          <w:color w:val="000000"/>
          <w:sz w:val="20"/>
          <w:szCs w:val="22"/>
        </w:rPr>
        <w:t xml:space="preserve">schäftseinheit auf. Unter der Leitung von Josua Müller wird sich ein extra dafür abgestelltes Team </w:t>
      </w:r>
      <w:bookmarkStart w:id="0" w:name="_GoBack"/>
      <w:bookmarkEnd w:id="0"/>
      <w:r w:rsidRPr="004B4DAA">
        <w:rPr>
          <w:rFonts w:ascii="Arial" w:hAnsi="Arial"/>
          <w:b/>
          <w:color w:val="000000"/>
          <w:sz w:val="20"/>
          <w:szCs w:val="22"/>
        </w:rPr>
        <w:t>dediziert auf Beratung, Customizing und Konfiguration sowie Support von Office 365 und Windows Azure konzentrieren. Weitere Dienstleistu</w:t>
      </w:r>
      <w:r w:rsidRPr="004B4DAA">
        <w:rPr>
          <w:rFonts w:ascii="Arial" w:hAnsi="Arial"/>
          <w:b/>
          <w:color w:val="000000"/>
          <w:sz w:val="20"/>
          <w:szCs w:val="22"/>
        </w:rPr>
        <w:t>n</w:t>
      </w:r>
      <w:r w:rsidRPr="004B4DAA">
        <w:rPr>
          <w:rFonts w:ascii="Arial" w:hAnsi="Arial"/>
          <w:b/>
          <w:color w:val="000000"/>
          <w:sz w:val="20"/>
          <w:szCs w:val="22"/>
        </w:rPr>
        <w:t>gen wie Change-Management, Organisationsoptimierung oder Geschäftsprozess-Management werden von den bestehenden Strukturen der IOZ abgedeckt. „Der Skaleneffekt bei Cloud Computing setzt ein riesiges Marktpotenzial frei“, sagt Müller, „kleinere und mittlere Unternehmen haben damit Zugang zu einer Infr</w:t>
      </w:r>
      <w:r w:rsidRPr="004B4DAA">
        <w:rPr>
          <w:rFonts w:ascii="Arial" w:hAnsi="Arial"/>
          <w:b/>
          <w:color w:val="000000"/>
          <w:sz w:val="20"/>
          <w:szCs w:val="22"/>
        </w:rPr>
        <w:t>a</w:t>
      </w:r>
      <w:r w:rsidRPr="004B4DAA">
        <w:rPr>
          <w:rFonts w:ascii="Arial" w:hAnsi="Arial"/>
          <w:b/>
          <w:color w:val="000000"/>
          <w:sz w:val="20"/>
          <w:szCs w:val="22"/>
        </w:rPr>
        <w:t>struktur, die sie sich sonst nicht leisten könnten.“ Aufgrund der stark steigenden Nachfrage geht er davon aus, dass sich das Cloud Innovation Center bereits mi</w:t>
      </w:r>
      <w:r w:rsidRPr="004B4DAA">
        <w:rPr>
          <w:rFonts w:ascii="Arial" w:hAnsi="Arial"/>
          <w:b/>
          <w:color w:val="000000"/>
          <w:sz w:val="20"/>
          <w:szCs w:val="22"/>
        </w:rPr>
        <w:t>t</w:t>
      </w:r>
      <w:r w:rsidRPr="004B4DAA">
        <w:rPr>
          <w:rFonts w:ascii="Arial" w:hAnsi="Arial"/>
          <w:b/>
          <w:color w:val="000000"/>
          <w:sz w:val="20"/>
          <w:szCs w:val="22"/>
        </w:rPr>
        <w:t>telfristig zu einem bedeutenden Standbein von IOZ entwickeln wird. Weil sich Müller voll und ganz dem Ausbau des Cloud-Computing-Geschäfts widmen wird, übergibt er die Verantwortung für Verkauf und Marketing an IOZ-Geschäftsführer Erich Lötscher.</w:t>
      </w:r>
    </w:p>
    <w:p w:rsidR="005B3E48" w:rsidRPr="004B4DAA" w:rsidRDefault="005B3E48" w:rsidP="005B3E48">
      <w:pPr>
        <w:spacing w:line="360" w:lineRule="auto"/>
        <w:ind w:right="-426"/>
        <w:rPr>
          <w:rFonts w:ascii="Arial" w:hAnsi="Arial"/>
          <w:color w:val="000000"/>
          <w:sz w:val="20"/>
          <w:szCs w:val="22"/>
        </w:rPr>
      </w:pPr>
    </w:p>
    <w:p w:rsidR="005B3E48" w:rsidRDefault="005B3E48" w:rsidP="005B3E48">
      <w:pPr>
        <w:spacing w:line="360" w:lineRule="auto"/>
        <w:ind w:right="-426"/>
        <w:rPr>
          <w:rFonts w:ascii="Arial" w:hAnsi="Arial"/>
          <w:color w:val="000000"/>
          <w:sz w:val="20"/>
          <w:szCs w:val="22"/>
        </w:rPr>
      </w:pPr>
      <w:r w:rsidRPr="004B4DAA">
        <w:rPr>
          <w:rFonts w:ascii="Arial" w:hAnsi="Arial"/>
          <w:color w:val="000000"/>
          <w:sz w:val="20"/>
          <w:szCs w:val="22"/>
        </w:rPr>
        <w:t>„Cloud Computing mit Office 365 heisst aber nicht bloss, eine preislich attraktive Infr</w:t>
      </w:r>
      <w:r w:rsidRPr="004B4DAA">
        <w:rPr>
          <w:rFonts w:ascii="Arial" w:hAnsi="Arial"/>
          <w:color w:val="000000"/>
          <w:sz w:val="20"/>
          <w:szCs w:val="22"/>
        </w:rPr>
        <w:t>a</w:t>
      </w:r>
      <w:r w:rsidRPr="004B4DAA">
        <w:rPr>
          <w:rFonts w:ascii="Arial" w:hAnsi="Arial"/>
          <w:color w:val="000000"/>
          <w:sz w:val="20"/>
          <w:szCs w:val="22"/>
        </w:rPr>
        <w:t xml:space="preserve">struktur ohne Anschaffungskosten zu bekommen. </w:t>
      </w:r>
      <w:r w:rsidR="00B804EA" w:rsidRPr="004B4DAA">
        <w:rPr>
          <w:rFonts w:ascii="Arial" w:hAnsi="Arial"/>
          <w:color w:val="000000"/>
          <w:sz w:val="20"/>
          <w:szCs w:val="22"/>
        </w:rPr>
        <w:t>Es ermöglicht den Unternehmen</w:t>
      </w:r>
      <w:r w:rsidRPr="004B4DAA">
        <w:rPr>
          <w:rFonts w:ascii="Arial" w:hAnsi="Arial"/>
          <w:color w:val="000000"/>
          <w:sz w:val="20"/>
          <w:szCs w:val="22"/>
        </w:rPr>
        <w:t>, freiwerdende Gelder in Aufgaben wie beispielsweise die Optimierung der Geschäftspr</w:t>
      </w:r>
      <w:r w:rsidRPr="004B4DAA">
        <w:rPr>
          <w:rFonts w:ascii="Arial" w:hAnsi="Arial"/>
          <w:color w:val="000000"/>
          <w:sz w:val="20"/>
          <w:szCs w:val="22"/>
        </w:rPr>
        <w:t>o</w:t>
      </w:r>
      <w:r w:rsidRPr="004B4DAA">
        <w:rPr>
          <w:rFonts w:ascii="Arial" w:hAnsi="Arial"/>
          <w:color w:val="000000"/>
          <w:sz w:val="20"/>
          <w:szCs w:val="22"/>
        </w:rPr>
        <w:t>zesse einzusetzen“, sagt Müller. „Unser</w:t>
      </w:r>
      <w:r>
        <w:rPr>
          <w:rFonts w:ascii="Arial" w:hAnsi="Arial"/>
          <w:color w:val="000000"/>
          <w:sz w:val="20"/>
          <w:szCs w:val="22"/>
        </w:rPr>
        <w:t xml:space="preserve"> übergeordnetes Ziel i</w:t>
      </w:r>
      <w:r w:rsidRPr="00E32C97">
        <w:rPr>
          <w:rFonts w:ascii="Arial" w:hAnsi="Arial"/>
          <w:color w:val="000000"/>
          <w:sz w:val="20"/>
          <w:szCs w:val="22"/>
        </w:rPr>
        <w:t>st es</w:t>
      </w:r>
      <w:r>
        <w:rPr>
          <w:rFonts w:ascii="Arial" w:hAnsi="Arial"/>
          <w:color w:val="000000"/>
          <w:sz w:val="20"/>
          <w:szCs w:val="22"/>
        </w:rPr>
        <w:t>, Kunden bei organ</w:t>
      </w:r>
      <w:r>
        <w:rPr>
          <w:rFonts w:ascii="Arial" w:hAnsi="Arial"/>
          <w:color w:val="000000"/>
          <w:sz w:val="20"/>
          <w:szCs w:val="22"/>
        </w:rPr>
        <w:t>i</w:t>
      </w:r>
      <w:r>
        <w:rPr>
          <w:rFonts w:ascii="Arial" w:hAnsi="Arial"/>
          <w:color w:val="000000"/>
          <w:sz w:val="20"/>
          <w:szCs w:val="22"/>
        </w:rPr>
        <w:t xml:space="preserve">satorischen Fragestellungen wie Qualitäts- und </w:t>
      </w:r>
      <w:r w:rsidRPr="00E32C97">
        <w:rPr>
          <w:rFonts w:ascii="Arial" w:hAnsi="Arial"/>
          <w:color w:val="000000"/>
          <w:sz w:val="20"/>
          <w:szCs w:val="22"/>
        </w:rPr>
        <w:t>Effizienzsteigerung</w:t>
      </w:r>
      <w:r>
        <w:rPr>
          <w:rFonts w:ascii="Arial" w:hAnsi="Arial"/>
          <w:color w:val="000000"/>
          <w:sz w:val="20"/>
          <w:szCs w:val="22"/>
        </w:rPr>
        <w:t xml:space="preserve"> oder der strateg</w:t>
      </w:r>
      <w:r>
        <w:rPr>
          <w:rFonts w:ascii="Arial" w:hAnsi="Arial"/>
          <w:color w:val="000000"/>
          <w:sz w:val="20"/>
          <w:szCs w:val="22"/>
        </w:rPr>
        <w:t>i</w:t>
      </w:r>
      <w:r>
        <w:rPr>
          <w:rFonts w:ascii="Arial" w:hAnsi="Arial"/>
          <w:color w:val="000000"/>
          <w:sz w:val="20"/>
          <w:szCs w:val="22"/>
        </w:rPr>
        <w:t>schen Ausrichtung</w:t>
      </w:r>
      <w:r w:rsidRPr="00E32C97">
        <w:rPr>
          <w:rFonts w:ascii="Arial" w:hAnsi="Arial"/>
          <w:color w:val="000000"/>
          <w:sz w:val="20"/>
          <w:szCs w:val="22"/>
        </w:rPr>
        <w:t xml:space="preserve"> zu unterstützen“. Unternehmen hätten denn auch erkannt, dass man mit Cloud Computing </w:t>
      </w:r>
      <w:r>
        <w:rPr>
          <w:rFonts w:ascii="Arial" w:hAnsi="Arial"/>
          <w:color w:val="000000"/>
          <w:sz w:val="20"/>
          <w:szCs w:val="22"/>
        </w:rPr>
        <w:t>weit</w:t>
      </w:r>
      <w:r w:rsidRPr="00E32C97">
        <w:rPr>
          <w:rFonts w:ascii="Arial" w:hAnsi="Arial"/>
          <w:color w:val="000000"/>
          <w:sz w:val="20"/>
          <w:szCs w:val="22"/>
        </w:rPr>
        <w:t xml:space="preserve"> mehr erreichen kann als den blossen Zugang zu Anwendu</w:t>
      </w:r>
      <w:r w:rsidRPr="00E32C97">
        <w:rPr>
          <w:rFonts w:ascii="Arial" w:hAnsi="Arial"/>
          <w:color w:val="000000"/>
          <w:sz w:val="20"/>
          <w:szCs w:val="22"/>
        </w:rPr>
        <w:t>n</w:t>
      </w:r>
      <w:r w:rsidRPr="00E32C97">
        <w:rPr>
          <w:rFonts w:ascii="Arial" w:hAnsi="Arial"/>
          <w:color w:val="000000"/>
          <w:sz w:val="20"/>
          <w:szCs w:val="22"/>
        </w:rPr>
        <w:t>gen übers Web. „Insgesamt trägt Cloud Computing bedeutend zur Steigerung der Wet</w:t>
      </w:r>
      <w:r w:rsidRPr="00E32C97">
        <w:rPr>
          <w:rFonts w:ascii="Arial" w:hAnsi="Arial"/>
          <w:color w:val="000000"/>
          <w:sz w:val="20"/>
          <w:szCs w:val="22"/>
        </w:rPr>
        <w:t>t</w:t>
      </w:r>
      <w:r w:rsidRPr="00E32C97">
        <w:rPr>
          <w:rFonts w:ascii="Arial" w:hAnsi="Arial"/>
          <w:color w:val="000000"/>
          <w:sz w:val="20"/>
          <w:szCs w:val="22"/>
        </w:rPr>
        <w:t>bewerbsfähigkeit bei“, ist sich Müller sicher. Diesen Effekt würden mittlerweile auch Grossunternehmen nutzen, indem sie beispielsweise</w:t>
      </w:r>
      <w:r>
        <w:rPr>
          <w:rFonts w:ascii="Arial" w:hAnsi="Arial"/>
          <w:color w:val="000000"/>
          <w:sz w:val="20"/>
          <w:szCs w:val="22"/>
        </w:rPr>
        <w:t xml:space="preserve"> bestehende Exchange-Infrastrukturen gar nicht mehr erneuern, sondern auf Cloud Computing setzen. „Lagert man Wartung und Support von Commodity-Produkten aus, werden darüber hinaus auch personelle Ressourcen für neue Aufgaben frei. Der Markt ist definitiv bereit für Cloud Computing und ermöglicht uns ganz neue Möglichkeiten und Wachstumschancen“, resümiert Müller. </w:t>
      </w:r>
    </w:p>
    <w:tbl>
      <w:tblPr>
        <w:tblW w:w="9072" w:type="dxa"/>
        <w:tblInd w:w="108" w:type="dxa"/>
        <w:tblLayout w:type="fixed"/>
        <w:tblLook w:val="04A0"/>
      </w:tblPr>
      <w:tblGrid>
        <w:gridCol w:w="2694"/>
        <w:gridCol w:w="6378"/>
      </w:tblGrid>
      <w:tr w:rsidR="005B3E48" w:rsidRPr="00FE0030">
        <w:trPr>
          <w:trHeight w:val="3287"/>
        </w:trPr>
        <w:tc>
          <w:tcPr>
            <w:tcW w:w="2694" w:type="dxa"/>
            <w:shd w:val="clear" w:color="auto" w:fill="auto"/>
          </w:tcPr>
          <w:p w:rsidR="005B3E48" w:rsidRPr="00124AF2" w:rsidRDefault="004B4DAA" w:rsidP="003345F1">
            <w:pPr>
              <w:widowControl w:val="0"/>
              <w:tabs>
                <w:tab w:val="left" w:pos="3969"/>
              </w:tabs>
              <w:autoSpaceDE w:val="0"/>
              <w:autoSpaceDN w:val="0"/>
              <w:adjustRightInd w:val="0"/>
              <w:spacing w:line="220" w:lineRule="atLeast"/>
              <w:ind w:right="176"/>
              <w:rPr>
                <w:rFonts w:ascii="Arial" w:hAnsi="Arial" w:cs="Calibri"/>
                <w:sz w:val="16"/>
                <w:szCs w:val="26"/>
                <w:lang w:val="de-CH" w:eastAsia="de-DE"/>
              </w:rPr>
            </w:pPr>
            <w:r>
              <w:rPr>
                <w:rFonts w:ascii="Arial" w:hAnsi="Arial" w:cs="Calibri"/>
                <w:noProof/>
                <w:sz w:val="16"/>
                <w:szCs w:val="26"/>
                <w:lang w:eastAsia="de-DE"/>
              </w:rPr>
              <w:drawing>
                <wp:anchor distT="0" distB="0" distL="114300" distR="114300" simplePos="0" relativeHeight="251658240" behindDoc="0" locked="0" layoutInCell="1" allowOverlap="1">
                  <wp:simplePos x="0" y="0"/>
                  <wp:positionH relativeFrom="column">
                    <wp:posOffset>-71543</wp:posOffset>
                  </wp:positionH>
                  <wp:positionV relativeFrom="paragraph">
                    <wp:posOffset>19050</wp:posOffset>
                  </wp:positionV>
                  <wp:extent cx="1737183" cy="2072428"/>
                  <wp:effectExtent l="25400" t="0" r="0" b="0"/>
                  <wp:wrapNone/>
                  <wp:docPr id="5" name="" descr="::JosuaMu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suaMueller.jpg"/>
                          <pic:cNvPicPr>
                            <a:picLocks noChangeAspect="1" noChangeArrowheads="1"/>
                          </pic:cNvPicPr>
                        </pic:nvPicPr>
                        <pic:blipFill>
                          <a:blip r:embed="rId4"/>
                          <a:srcRect/>
                          <a:stretch>
                            <a:fillRect/>
                          </a:stretch>
                        </pic:blipFill>
                        <pic:spPr bwMode="auto">
                          <a:xfrm>
                            <a:off x="0" y="0"/>
                            <a:ext cx="1737183" cy="2072428"/>
                          </a:xfrm>
                          <a:prstGeom prst="rect">
                            <a:avLst/>
                          </a:prstGeom>
                          <a:noFill/>
                          <a:ln w="9525">
                            <a:noFill/>
                            <a:miter lim="800000"/>
                            <a:headEnd/>
                            <a:tailEnd/>
                          </a:ln>
                        </pic:spPr>
                      </pic:pic>
                    </a:graphicData>
                  </a:graphic>
                </wp:anchor>
              </w:drawing>
            </w:r>
          </w:p>
          <w:p w:rsidR="005B3E48" w:rsidRPr="00124AF2" w:rsidRDefault="005B3E48" w:rsidP="004B4DAA">
            <w:pPr>
              <w:widowControl w:val="0"/>
              <w:tabs>
                <w:tab w:val="left" w:pos="3969"/>
              </w:tabs>
              <w:autoSpaceDE w:val="0"/>
              <w:autoSpaceDN w:val="0"/>
              <w:adjustRightInd w:val="0"/>
              <w:spacing w:line="220" w:lineRule="atLeast"/>
              <w:ind w:right="176"/>
              <w:rPr>
                <w:rFonts w:ascii="Arial" w:hAnsi="Arial" w:cs="Calibri"/>
                <w:sz w:val="16"/>
                <w:szCs w:val="26"/>
                <w:lang w:val="de-CH" w:eastAsia="de-DE"/>
              </w:rPr>
            </w:pPr>
          </w:p>
        </w:tc>
        <w:tc>
          <w:tcPr>
            <w:tcW w:w="6378" w:type="dxa"/>
            <w:shd w:val="clear" w:color="auto" w:fill="auto"/>
          </w:tcPr>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p>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4B4DAA" w:rsidRDefault="004B4DAA" w:rsidP="003345F1">
            <w:pPr>
              <w:widowControl w:val="0"/>
              <w:autoSpaceDE w:val="0"/>
              <w:autoSpaceDN w:val="0"/>
              <w:adjustRightInd w:val="0"/>
              <w:spacing w:line="220" w:lineRule="atLeast"/>
              <w:ind w:left="34" w:right="742"/>
              <w:rPr>
                <w:rFonts w:ascii="Arial" w:hAnsi="Arial" w:cs="Calibri"/>
                <w:sz w:val="16"/>
                <w:szCs w:val="26"/>
                <w:lang w:eastAsia="de-DE"/>
              </w:rPr>
            </w:pPr>
          </w:p>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p>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p>
          <w:p w:rsidR="005B3E48" w:rsidRPr="006609AE" w:rsidRDefault="005B3E48" w:rsidP="00860E19">
            <w:pPr>
              <w:widowControl w:val="0"/>
              <w:autoSpaceDE w:val="0"/>
              <w:autoSpaceDN w:val="0"/>
              <w:adjustRightInd w:val="0"/>
              <w:spacing w:line="220" w:lineRule="atLeast"/>
              <w:ind w:left="34" w:right="742"/>
              <w:rPr>
                <w:rFonts w:ascii="Arial" w:hAnsi="Arial" w:cs="Calibri"/>
                <w:b/>
                <w:sz w:val="16"/>
                <w:szCs w:val="26"/>
                <w:lang w:eastAsia="de-DE"/>
              </w:rPr>
            </w:pPr>
            <w:r w:rsidRPr="006609AE">
              <w:rPr>
                <w:rFonts w:ascii="Arial" w:hAnsi="Arial" w:cs="Calibri"/>
                <w:b/>
                <w:sz w:val="16"/>
                <w:szCs w:val="26"/>
                <w:lang w:eastAsia="de-DE"/>
              </w:rPr>
              <w:t xml:space="preserve">Josua Müller, Leiter </w:t>
            </w:r>
            <w:r w:rsidRPr="00DB375E">
              <w:rPr>
                <w:rFonts w:ascii="Arial" w:hAnsi="Arial" w:cs="Calibri"/>
                <w:b/>
                <w:sz w:val="16"/>
                <w:szCs w:val="26"/>
                <w:lang w:eastAsia="de-DE"/>
              </w:rPr>
              <w:t xml:space="preserve">Cloud </w:t>
            </w:r>
            <w:r w:rsidR="00860E19">
              <w:rPr>
                <w:rFonts w:ascii="Arial" w:hAnsi="Arial" w:cs="Calibri"/>
                <w:b/>
                <w:sz w:val="16"/>
                <w:szCs w:val="26"/>
                <w:lang w:eastAsia="de-DE"/>
              </w:rPr>
              <w:t>Innovation</w:t>
            </w:r>
            <w:r w:rsidRPr="00DB375E">
              <w:rPr>
                <w:rFonts w:ascii="Arial" w:hAnsi="Arial" w:cs="Calibri"/>
                <w:b/>
                <w:sz w:val="16"/>
                <w:szCs w:val="26"/>
                <w:lang w:eastAsia="de-DE"/>
              </w:rPr>
              <w:t xml:space="preserve"> Center, IOZ AG</w:t>
            </w:r>
          </w:p>
        </w:tc>
      </w:tr>
    </w:tbl>
    <w:p w:rsidR="005B3E48" w:rsidRPr="006B059A" w:rsidRDefault="005B3E48" w:rsidP="005B3E48">
      <w:pPr>
        <w:spacing w:line="360" w:lineRule="auto"/>
        <w:ind w:right="-426"/>
        <w:rPr>
          <w:rFonts w:ascii="Arial" w:hAnsi="Arial"/>
          <w:color w:val="000000"/>
          <w:sz w:val="16"/>
          <w:szCs w:val="22"/>
        </w:rPr>
      </w:pPr>
    </w:p>
    <w:p w:rsidR="005B3E48" w:rsidRPr="006B059A" w:rsidRDefault="005B3E48" w:rsidP="005B3E48">
      <w:pPr>
        <w:spacing w:line="360" w:lineRule="auto"/>
        <w:ind w:right="-426"/>
        <w:rPr>
          <w:rFonts w:ascii="Arial" w:hAnsi="Arial"/>
          <w:color w:val="000000"/>
          <w:sz w:val="16"/>
          <w:szCs w:val="22"/>
        </w:rPr>
      </w:pPr>
      <w:r>
        <w:rPr>
          <w:rFonts w:ascii="Arial" w:hAnsi="Arial"/>
          <w:color w:val="000000"/>
          <w:sz w:val="16"/>
          <w:szCs w:val="22"/>
        </w:rPr>
        <w:t xml:space="preserve">Das druckfähige Bild steht zum Herunterladen bereit auf </w:t>
      </w:r>
      <w:hyperlink r:id="rId5" w:history="1">
        <w:r w:rsidRPr="004C3B92">
          <w:rPr>
            <w:rStyle w:val="Link"/>
            <w:rFonts w:ascii="Arial" w:hAnsi="Arial"/>
            <w:sz w:val="16"/>
            <w:szCs w:val="22"/>
          </w:rPr>
          <w:t>www.press-n-relations.ch</w:t>
        </w:r>
      </w:hyperlink>
      <w:r>
        <w:rPr>
          <w:rFonts w:ascii="Arial" w:hAnsi="Arial"/>
          <w:color w:val="000000"/>
          <w:sz w:val="16"/>
          <w:szCs w:val="22"/>
        </w:rPr>
        <w:t xml:space="preserve"> (im Anschluss zum dort veröffentlichten Text).</w:t>
      </w:r>
    </w:p>
    <w:tbl>
      <w:tblPr>
        <w:tblW w:w="9072" w:type="dxa"/>
        <w:tblInd w:w="108" w:type="dxa"/>
        <w:tblLook w:val="04A0"/>
      </w:tblPr>
      <w:tblGrid>
        <w:gridCol w:w="4111"/>
        <w:gridCol w:w="4961"/>
      </w:tblGrid>
      <w:tr w:rsidR="005B3E48" w:rsidRPr="00FE0030">
        <w:trPr>
          <w:trHeight w:val="1581"/>
        </w:trPr>
        <w:tc>
          <w:tcPr>
            <w:tcW w:w="4111" w:type="dxa"/>
            <w:shd w:val="clear" w:color="auto" w:fill="auto"/>
          </w:tcPr>
          <w:p w:rsidR="005B3E48" w:rsidRDefault="005B3E48" w:rsidP="003345F1">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FE0030">
              <w:rPr>
                <w:rFonts w:ascii="Arial" w:hAnsi="Arial" w:cs="Calibri"/>
                <w:b/>
                <w:sz w:val="16"/>
                <w:szCs w:val="26"/>
                <w:lang w:eastAsia="de-DE"/>
              </w:rPr>
              <w:t>Kontaktdaten:</w:t>
            </w:r>
          </w:p>
          <w:p w:rsidR="005B3E48" w:rsidRDefault="005B3E48" w:rsidP="003345F1">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C87B93">
              <w:rPr>
                <w:rFonts w:ascii="Arial" w:hAnsi="Arial" w:cs="Calibri"/>
                <w:sz w:val="16"/>
                <w:szCs w:val="26"/>
                <w:lang w:eastAsia="de-DE"/>
              </w:rPr>
              <w:t>IOZ AG</w:t>
            </w:r>
          </w:p>
          <w:p w:rsidR="005B3E48" w:rsidRPr="00C87B93" w:rsidRDefault="005B3E48" w:rsidP="003345F1">
            <w:pPr>
              <w:widowControl w:val="0"/>
              <w:tabs>
                <w:tab w:val="left" w:pos="3969"/>
              </w:tabs>
              <w:autoSpaceDE w:val="0"/>
              <w:autoSpaceDN w:val="0"/>
              <w:adjustRightInd w:val="0"/>
              <w:spacing w:line="220" w:lineRule="atLeast"/>
              <w:ind w:right="176"/>
            </w:pPr>
            <w:r>
              <w:rPr>
                <w:rFonts w:ascii="Arial" w:hAnsi="Arial" w:cs="Calibri"/>
                <w:sz w:val="16"/>
                <w:szCs w:val="26"/>
                <w:lang w:eastAsia="de-DE"/>
              </w:rPr>
              <w:t>Manuela Auchli</w:t>
            </w:r>
          </w:p>
          <w:p w:rsidR="005B3E48" w:rsidRDefault="005B3E48" w:rsidP="003345F1">
            <w:pPr>
              <w:widowControl w:val="0"/>
              <w:tabs>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St. Georg-Strasse 2</w:t>
            </w:r>
          </w:p>
          <w:p w:rsidR="005B3E48" w:rsidRPr="001A1640" w:rsidRDefault="005B3E48" w:rsidP="003345F1">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r w:rsidRPr="001A1640">
              <w:rPr>
                <w:rFonts w:ascii="Arial" w:hAnsi="Arial" w:cs="Calibri"/>
                <w:sz w:val="16"/>
                <w:szCs w:val="26"/>
                <w:lang w:val="en-US" w:eastAsia="de-DE"/>
              </w:rPr>
              <w:t>CH-6210 Sursee</w:t>
            </w:r>
          </w:p>
          <w:p w:rsidR="005B3E48" w:rsidRPr="001A1640" w:rsidRDefault="005B3E48" w:rsidP="003345F1">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r w:rsidRPr="001A1640">
              <w:rPr>
                <w:rFonts w:ascii="Arial" w:hAnsi="Arial" w:cs="Calibri"/>
                <w:sz w:val="16"/>
                <w:szCs w:val="26"/>
                <w:lang w:val="en-US" w:eastAsia="de-DE"/>
              </w:rPr>
              <w:t>Tel.: +41 41 925 84 00 – Fax.: +41 41 925 81 01</w:t>
            </w:r>
          </w:p>
          <w:p w:rsidR="005B3E48" w:rsidRPr="001A1640" w:rsidRDefault="008A4438" w:rsidP="003345F1">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hyperlink r:id="rId6" w:history="1">
              <w:r w:rsidR="005B3E48" w:rsidRPr="001A1640">
                <w:rPr>
                  <w:rFonts w:ascii="Arial" w:hAnsi="Arial" w:cs="Calibri"/>
                  <w:sz w:val="16"/>
                  <w:szCs w:val="26"/>
                  <w:lang w:val="en-US" w:eastAsia="de-DE"/>
                </w:rPr>
                <w:t>mauela.auchli@ioz.ch</w:t>
              </w:r>
            </w:hyperlink>
            <w:r w:rsidR="005B3E48" w:rsidRPr="001A1640">
              <w:rPr>
                <w:rFonts w:ascii="Arial" w:hAnsi="Arial" w:cs="Calibri"/>
                <w:sz w:val="16"/>
                <w:szCs w:val="26"/>
                <w:lang w:val="en-US" w:eastAsia="de-DE"/>
              </w:rPr>
              <w:t xml:space="preserve"> – www.ioz.ch</w:t>
            </w:r>
          </w:p>
        </w:tc>
        <w:tc>
          <w:tcPr>
            <w:tcW w:w="4961" w:type="dxa"/>
            <w:shd w:val="clear" w:color="auto" w:fill="auto"/>
          </w:tcPr>
          <w:p w:rsidR="005B3E48" w:rsidRPr="00B4069B" w:rsidRDefault="005B3E48" w:rsidP="003345F1">
            <w:pPr>
              <w:widowControl w:val="0"/>
              <w:autoSpaceDE w:val="0"/>
              <w:autoSpaceDN w:val="0"/>
              <w:adjustRightInd w:val="0"/>
              <w:spacing w:line="220" w:lineRule="atLeast"/>
              <w:ind w:left="34" w:right="742"/>
              <w:rPr>
                <w:rFonts w:ascii="Arial" w:hAnsi="Arial" w:cs="Calibri"/>
                <w:b/>
                <w:sz w:val="16"/>
                <w:szCs w:val="26"/>
                <w:lang w:eastAsia="de-DE"/>
              </w:rPr>
            </w:pPr>
            <w:r w:rsidRPr="00B4069B">
              <w:rPr>
                <w:rFonts w:ascii="Arial" w:hAnsi="Arial" w:cs="Calibri"/>
                <w:b/>
                <w:sz w:val="16"/>
                <w:szCs w:val="26"/>
                <w:lang w:eastAsia="de-DE"/>
              </w:rPr>
              <w:t>Presse- und Öffentlichkeitsarbeit:</w:t>
            </w:r>
          </w:p>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Press’n’Relations GmbH</w:t>
            </w:r>
          </w:p>
          <w:p w:rsidR="005B3E48" w:rsidRPr="00FE0030"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Markus Häfliger</w:t>
            </w:r>
          </w:p>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Hirslanderstrasse 51</w:t>
            </w:r>
          </w:p>
          <w:p w:rsidR="005B3E48" w:rsidRPr="00FE0030"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8032 Zürich</w:t>
            </w:r>
          </w:p>
          <w:p w:rsidR="005B3E48" w:rsidRDefault="005B3E48" w:rsidP="003345F1">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Tel.: +41 43 344 58 65 - Fax: +41 43 344 58 69</w:t>
            </w:r>
          </w:p>
          <w:p w:rsidR="005B3E48" w:rsidRPr="00FE0030" w:rsidRDefault="008A4438" w:rsidP="003345F1">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005B3E48" w:rsidRPr="004355D3">
                <w:rPr>
                  <w:rFonts w:ascii="Arial" w:hAnsi="Arial" w:cs="Calibri"/>
                  <w:sz w:val="16"/>
                  <w:szCs w:val="26"/>
                  <w:lang w:eastAsia="de-DE"/>
                </w:rPr>
                <w:t>mh@press-n-relations.ch</w:t>
              </w:r>
            </w:hyperlink>
            <w:r w:rsidR="005B3E48">
              <w:rPr>
                <w:rFonts w:ascii="Arial" w:hAnsi="Arial" w:cs="Calibri"/>
                <w:sz w:val="16"/>
                <w:szCs w:val="26"/>
                <w:lang w:eastAsia="de-DE"/>
              </w:rPr>
              <w:t xml:space="preserve"> – </w:t>
            </w:r>
            <w:hyperlink r:id="rId8" w:history="1">
              <w:r w:rsidR="005B3E48" w:rsidRPr="004355D3">
                <w:rPr>
                  <w:rFonts w:ascii="Arial" w:hAnsi="Arial" w:cs="Calibri"/>
                  <w:sz w:val="16"/>
                  <w:szCs w:val="26"/>
                  <w:lang w:eastAsia="de-DE"/>
                </w:rPr>
                <w:t>www.press-n-relations.ch</w:t>
              </w:r>
            </w:hyperlink>
          </w:p>
        </w:tc>
      </w:tr>
    </w:tbl>
    <w:p w:rsidR="005B3E48" w:rsidRDefault="005B3E48" w:rsidP="005B3E48">
      <w:pPr>
        <w:ind w:right="-1560"/>
        <w:outlineLvl w:val="0"/>
        <w:rPr>
          <w:rFonts w:ascii="Arial" w:hAnsi="Arial" w:cs="Calibri"/>
          <w:b/>
          <w:bCs/>
          <w:sz w:val="16"/>
          <w:szCs w:val="26"/>
          <w:lang w:eastAsia="de-DE"/>
        </w:rPr>
      </w:pPr>
    </w:p>
    <w:p w:rsidR="005B3E48" w:rsidRDefault="005B3E48" w:rsidP="005B3E48">
      <w:pPr>
        <w:ind w:right="-1560"/>
        <w:outlineLvl w:val="0"/>
        <w:rPr>
          <w:rFonts w:ascii="Arial" w:hAnsi="Arial" w:cs="Calibri"/>
          <w:sz w:val="16"/>
          <w:szCs w:val="26"/>
          <w:lang w:eastAsia="de-DE"/>
        </w:rPr>
      </w:pPr>
      <w:r>
        <w:rPr>
          <w:rFonts w:ascii="Arial" w:hAnsi="Arial" w:cs="Calibri"/>
          <w:b/>
          <w:bCs/>
          <w:sz w:val="16"/>
          <w:szCs w:val="26"/>
          <w:lang w:eastAsia="de-DE"/>
        </w:rPr>
        <w:t>Über IOZ</w:t>
      </w:r>
    </w:p>
    <w:p w:rsidR="005B3E48" w:rsidRPr="00191338" w:rsidRDefault="005B3E48" w:rsidP="005B3E48">
      <w:pPr>
        <w:ind w:right="-1560"/>
        <w:outlineLvl w:val="0"/>
        <w:rPr>
          <w:rFonts w:ascii="Arial" w:hAnsi="Arial" w:cs="Calibri"/>
          <w:sz w:val="16"/>
          <w:szCs w:val="26"/>
          <w:lang w:eastAsia="de-DE"/>
        </w:rPr>
      </w:pPr>
      <w:r>
        <w:rPr>
          <w:rFonts w:ascii="Arial" w:hAnsi="Arial" w:cs="Calibri"/>
          <w:sz w:val="16"/>
          <w:szCs w:val="26"/>
          <w:lang w:eastAsia="de-DE"/>
        </w:rPr>
        <w:t>IOZ ist Microsoft-Partner mit Gold-</w:t>
      </w:r>
      <w:r w:rsidRPr="00420B4D">
        <w:rPr>
          <w:rFonts w:ascii="Arial" w:hAnsi="Arial" w:cs="Calibri"/>
          <w:sz w:val="16"/>
          <w:szCs w:val="26"/>
          <w:lang w:eastAsia="de-DE"/>
        </w:rPr>
        <w:t xml:space="preserve">Kompetenz „Collaboration and Content“ und </w:t>
      </w:r>
      <w:r>
        <w:rPr>
          <w:rFonts w:ascii="Arial" w:hAnsi="Arial" w:cs="Calibri"/>
          <w:sz w:val="16"/>
          <w:szCs w:val="26"/>
          <w:lang w:eastAsia="de-DE"/>
        </w:rPr>
        <w:t>garantiert als Gesamtanbieter von Sharep</w:t>
      </w:r>
      <w:r w:rsidRPr="00420B4D">
        <w:rPr>
          <w:rFonts w:ascii="Arial" w:hAnsi="Arial" w:cs="Calibri"/>
          <w:sz w:val="16"/>
          <w:szCs w:val="26"/>
          <w:lang w:eastAsia="de-DE"/>
        </w:rPr>
        <w:t>oint</w:t>
      </w:r>
      <w:r>
        <w:rPr>
          <w:rFonts w:ascii="Arial" w:hAnsi="Arial" w:cs="Calibri"/>
          <w:sz w:val="16"/>
          <w:szCs w:val="26"/>
          <w:lang w:eastAsia="de-DE"/>
        </w:rPr>
        <w:t xml:space="preserve">- </w:t>
      </w:r>
      <w:r w:rsidRPr="00420B4D">
        <w:rPr>
          <w:rFonts w:ascii="Arial" w:hAnsi="Arial" w:cs="Calibri"/>
          <w:sz w:val="16"/>
          <w:szCs w:val="26"/>
          <w:lang w:eastAsia="de-DE"/>
        </w:rPr>
        <w:t xml:space="preserve">und Cloud-Lösungen eine fachmännische Rundumbetreuung. Während sich </w:t>
      </w:r>
      <w:r>
        <w:rPr>
          <w:rFonts w:ascii="Arial" w:hAnsi="Arial" w:cs="Calibri"/>
          <w:sz w:val="16"/>
          <w:szCs w:val="26"/>
          <w:lang w:eastAsia="de-DE"/>
        </w:rPr>
        <w:t xml:space="preserve">die dienstleistungsorientierten </w:t>
      </w:r>
      <w:r w:rsidRPr="00420B4D">
        <w:rPr>
          <w:rFonts w:ascii="Arial" w:hAnsi="Arial" w:cs="Calibri"/>
          <w:sz w:val="16"/>
          <w:szCs w:val="26"/>
          <w:lang w:eastAsia="de-DE"/>
        </w:rPr>
        <w:t xml:space="preserve">Experten </w:t>
      </w:r>
      <w:r>
        <w:rPr>
          <w:rFonts w:ascii="Arial" w:hAnsi="Arial" w:cs="Calibri"/>
          <w:sz w:val="16"/>
          <w:szCs w:val="26"/>
          <w:lang w:eastAsia="de-DE"/>
        </w:rPr>
        <w:t xml:space="preserve">der IOZ AG </w:t>
      </w:r>
      <w:r w:rsidRPr="00420B4D">
        <w:rPr>
          <w:rFonts w:ascii="Arial" w:hAnsi="Arial" w:cs="Calibri"/>
          <w:sz w:val="16"/>
          <w:szCs w:val="26"/>
          <w:lang w:eastAsia="de-DE"/>
        </w:rPr>
        <w:t>auf die Organisation, B</w:t>
      </w:r>
      <w:r>
        <w:rPr>
          <w:rFonts w:ascii="Arial" w:hAnsi="Arial" w:cs="Calibri"/>
          <w:sz w:val="16"/>
          <w:szCs w:val="26"/>
          <w:lang w:eastAsia="de-DE"/>
        </w:rPr>
        <w:t xml:space="preserve">eratung und Projektrealisierung </w:t>
      </w:r>
      <w:r w:rsidRPr="00420B4D">
        <w:rPr>
          <w:rFonts w:ascii="Arial" w:hAnsi="Arial" w:cs="Calibri"/>
          <w:sz w:val="16"/>
          <w:szCs w:val="26"/>
          <w:lang w:eastAsia="de-DE"/>
        </w:rPr>
        <w:t xml:space="preserve">spezialisiert haben, bietet das technische Team </w:t>
      </w:r>
      <w:r>
        <w:rPr>
          <w:rFonts w:ascii="Arial" w:hAnsi="Arial" w:cs="Calibri"/>
          <w:sz w:val="16"/>
          <w:szCs w:val="26"/>
          <w:lang w:eastAsia="de-DE"/>
        </w:rPr>
        <w:t xml:space="preserve">von IOZ DataCare AG </w:t>
      </w:r>
      <w:r w:rsidRPr="00420B4D">
        <w:rPr>
          <w:rFonts w:ascii="Arial" w:hAnsi="Arial" w:cs="Calibri"/>
          <w:sz w:val="16"/>
          <w:szCs w:val="26"/>
          <w:lang w:eastAsia="de-DE"/>
        </w:rPr>
        <w:t>massgeschneiderten</w:t>
      </w:r>
      <w:r>
        <w:rPr>
          <w:rFonts w:ascii="Arial" w:hAnsi="Arial" w:cs="Calibri"/>
          <w:sz w:val="16"/>
          <w:szCs w:val="26"/>
          <w:lang w:eastAsia="de-DE"/>
        </w:rPr>
        <w:t xml:space="preserve"> </w:t>
      </w:r>
      <w:r w:rsidRPr="00420B4D">
        <w:rPr>
          <w:rFonts w:ascii="Arial" w:hAnsi="Arial" w:cs="Calibri"/>
          <w:sz w:val="16"/>
          <w:szCs w:val="26"/>
          <w:lang w:eastAsia="de-DE"/>
        </w:rPr>
        <w:t>Aufbau, Program</w:t>
      </w:r>
      <w:r>
        <w:rPr>
          <w:rFonts w:ascii="Arial" w:hAnsi="Arial" w:cs="Calibri"/>
          <w:sz w:val="16"/>
          <w:szCs w:val="26"/>
          <w:lang w:eastAsia="de-DE"/>
        </w:rPr>
        <w:t>mierung</w:t>
      </w:r>
      <w:r w:rsidRPr="00420B4D">
        <w:rPr>
          <w:rFonts w:ascii="Arial" w:hAnsi="Arial" w:cs="Calibri"/>
          <w:sz w:val="16"/>
          <w:szCs w:val="26"/>
          <w:lang w:eastAsia="de-DE"/>
        </w:rPr>
        <w:t xml:space="preserve"> und Hosting der SharePoint-Plattform an.</w:t>
      </w:r>
      <w:r>
        <w:rPr>
          <w:rFonts w:ascii="Arial" w:hAnsi="Arial" w:cs="Calibri"/>
          <w:sz w:val="16"/>
          <w:szCs w:val="26"/>
          <w:lang w:eastAsia="de-DE"/>
        </w:rPr>
        <w:t xml:space="preserve"> </w:t>
      </w:r>
    </w:p>
    <w:p w:rsidR="005B3E48" w:rsidRDefault="005B3E48" w:rsidP="005B3E48"/>
    <w:p w:rsidR="003345F1" w:rsidRDefault="003345F1"/>
    <w:sectPr w:rsidR="003345F1" w:rsidSect="003345F1">
      <w:headerReference w:type="default" r:id="rId9"/>
      <w:footerReference w:type="even" r:id="rId10"/>
      <w:footerReference w:type="default" r:id="rId11"/>
      <w:pgSz w:w="11906" w:h="16838"/>
      <w:pgMar w:top="1843" w:right="3117"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altName w:val="Times New Roman"/>
    <w:panose1 w:val="020B0600000000000000"/>
    <w:charset w:val="00"/>
    <w:family w:val="auto"/>
    <w:pitch w:val="variable"/>
    <w:sig w:usb0="00000000"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968" w:rsidRDefault="008A4438" w:rsidP="003345F1">
    <w:pPr>
      <w:pStyle w:val="Fuzeile"/>
      <w:framePr w:wrap="around" w:vAnchor="text" w:hAnchor="margin" w:xAlign="right" w:y="1"/>
      <w:rPr>
        <w:rStyle w:val="Seitenzahl"/>
      </w:rPr>
    </w:pPr>
    <w:r>
      <w:rPr>
        <w:rStyle w:val="Seitenzahl"/>
      </w:rPr>
      <w:fldChar w:fldCharType="begin"/>
    </w:r>
    <w:r w:rsidR="001B3968">
      <w:rPr>
        <w:rStyle w:val="Seitenzahl"/>
      </w:rPr>
      <w:instrText xml:space="preserve">PAGE  </w:instrText>
    </w:r>
    <w:r>
      <w:rPr>
        <w:rStyle w:val="Seitenzahl"/>
      </w:rPr>
      <w:fldChar w:fldCharType="end"/>
    </w:r>
  </w:p>
  <w:p w:rsidR="001B3968" w:rsidRDefault="001B3968" w:rsidP="003345F1">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968" w:rsidRDefault="001B3968" w:rsidP="003345F1">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968" w:rsidRDefault="001B3968" w:rsidP="003345F1">
    <w:pPr>
      <w:pStyle w:val="Kopfzeile"/>
      <w:tabs>
        <w:tab w:val="clear" w:pos="9072"/>
        <w:tab w:val="right" w:pos="9639"/>
      </w:tabs>
      <w:ind w:right="-2"/>
      <w:jc w:val="right"/>
    </w:pPr>
    <w:r>
      <w:rPr>
        <w:noProof/>
        <w:lang w:eastAsia="de-DE"/>
      </w:rPr>
      <w:drawing>
        <wp:anchor distT="0" distB="0" distL="114300" distR="114300" simplePos="0" relativeHeight="251659264" behindDoc="0" locked="0" layoutInCell="1" allowOverlap="1">
          <wp:simplePos x="0" y="0"/>
          <wp:positionH relativeFrom="column">
            <wp:posOffset>3955317</wp:posOffset>
          </wp:positionH>
          <wp:positionV relativeFrom="paragraph">
            <wp:posOffset>-196216</wp:posOffset>
          </wp:positionV>
          <wp:extent cx="1731320" cy="1144905"/>
          <wp:effectExtent l="25400" t="0" r="0" b="0"/>
          <wp:wrapNone/>
          <wp:docPr id="10" name="" descr=":IOZ_Logo_ohne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Z_Logo_ohne Text.jpg"/>
                  <pic:cNvPicPr>
                    <a:picLocks noChangeAspect="1" noChangeArrowheads="1"/>
                  </pic:cNvPicPr>
                </pic:nvPicPr>
                <pic:blipFill>
                  <a:blip r:embed="rId1"/>
                  <a:srcRect/>
                  <a:stretch>
                    <a:fillRect/>
                  </a:stretch>
                </pic:blipFill>
                <pic:spPr bwMode="auto">
                  <a:xfrm>
                    <a:off x="0" y="0"/>
                    <a:ext cx="1731320" cy="1144905"/>
                  </a:xfrm>
                  <a:prstGeom prst="rect">
                    <a:avLst/>
                  </a:prstGeom>
                  <a:noFill/>
                  <a:ln w="9525">
                    <a:noFill/>
                    <a:miter lim="800000"/>
                    <a:headEnd/>
                    <a:tailEnd/>
                  </a:ln>
                </pic:spPr>
              </pic:pic>
            </a:graphicData>
          </a:graphic>
        </wp:anchor>
      </w:drawing>
    </w:r>
    <w:r>
      <w:t>wie</w:t>
    </w:r>
  </w:p>
  <w:p w:rsidR="001B3968" w:rsidRPr="00C63EE6" w:rsidRDefault="001B3968" w:rsidP="003345F1">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0111C"/>
    <w:rsid w:val="0000111C"/>
    <w:rsid w:val="00031B61"/>
    <w:rsid w:val="00075A4C"/>
    <w:rsid w:val="000E26B9"/>
    <w:rsid w:val="001B3968"/>
    <w:rsid w:val="002576F6"/>
    <w:rsid w:val="00315E2C"/>
    <w:rsid w:val="003345F1"/>
    <w:rsid w:val="00384142"/>
    <w:rsid w:val="004214F8"/>
    <w:rsid w:val="004B4DAA"/>
    <w:rsid w:val="00546FB6"/>
    <w:rsid w:val="005B3E48"/>
    <w:rsid w:val="00623B2D"/>
    <w:rsid w:val="006609AE"/>
    <w:rsid w:val="006E6D0D"/>
    <w:rsid w:val="00743BEF"/>
    <w:rsid w:val="007C03F3"/>
    <w:rsid w:val="008348CC"/>
    <w:rsid w:val="00860E19"/>
    <w:rsid w:val="008A4438"/>
    <w:rsid w:val="008D4237"/>
    <w:rsid w:val="008E7B66"/>
    <w:rsid w:val="00971F20"/>
    <w:rsid w:val="0099520A"/>
    <w:rsid w:val="00A265CD"/>
    <w:rsid w:val="00AC0489"/>
    <w:rsid w:val="00AD59C6"/>
    <w:rsid w:val="00AF2A70"/>
    <w:rsid w:val="00AF3D51"/>
    <w:rsid w:val="00AF4BCB"/>
    <w:rsid w:val="00B0574D"/>
    <w:rsid w:val="00B77CC9"/>
    <w:rsid w:val="00B804EA"/>
    <w:rsid w:val="00BC31CA"/>
    <w:rsid w:val="00C361E3"/>
    <w:rsid w:val="00C71A17"/>
    <w:rsid w:val="00CB252B"/>
    <w:rsid w:val="00D27079"/>
    <w:rsid w:val="00DA0801"/>
    <w:rsid w:val="00DA19E2"/>
    <w:rsid w:val="00DB375E"/>
    <w:rsid w:val="00E27B98"/>
    <w:rsid w:val="00E32C97"/>
    <w:rsid w:val="00E70E66"/>
    <w:rsid w:val="00EA0260"/>
    <w:rsid w:val="00F0673C"/>
    <w:rsid w:val="00F82621"/>
    <w:rsid w:val="00F93EDC"/>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111C"/>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unhideWhenUsed/>
    <w:rsid w:val="0000111C"/>
    <w:pPr>
      <w:tabs>
        <w:tab w:val="center" w:pos="4536"/>
        <w:tab w:val="right" w:pos="9072"/>
      </w:tabs>
    </w:pPr>
  </w:style>
  <w:style w:type="character" w:customStyle="1" w:styleId="KopfzeileZeichen">
    <w:name w:val="Kopfzeile Zeichen"/>
    <w:basedOn w:val="Absatzstandardschriftart"/>
    <w:link w:val="Kopfzeile"/>
    <w:uiPriority w:val="99"/>
    <w:rsid w:val="0000111C"/>
    <w:rPr>
      <w:rFonts w:ascii="Cambria" w:eastAsia="Cambria" w:hAnsi="Cambria" w:cs="Times New Roman"/>
      <w:szCs w:val="20"/>
    </w:rPr>
  </w:style>
  <w:style w:type="paragraph" w:styleId="Fuzeile">
    <w:name w:val="footer"/>
    <w:basedOn w:val="Standard"/>
    <w:link w:val="FuzeileZeichen"/>
    <w:uiPriority w:val="99"/>
    <w:unhideWhenUsed/>
    <w:rsid w:val="0000111C"/>
    <w:pPr>
      <w:tabs>
        <w:tab w:val="center" w:pos="4536"/>
        <w:tab w:val="right" w:pos="9072"/>
      </w:tabs>
    </w:pPr>
  </w:style>
  <w:style w:type="character" w:customStyle="1" w:styleId="FuzeileZeichen">
    <w:name w:val="Fußzeile Zeichen"/>
    <w:basedOn w:val="Absatzstandardschriftart"/>
    <w:link w:val="Fuzeile"/>
    <w:uiPriority w:val="99"/>
    <w:rsid w:val="0000111C"/>
    <w:rPr>
      <w:rFonts w:ascii="Cambria" w:eastAsia="Cambria" w:hAnsi="Cambria" w:cs="Times New Roman"/>
      <w:szCs w:val="20"/>
    </w:rPr>
  </w:style>
  <w:style w:type="character" w:styleId="Seitenzahl">
    <w:name w:val="page number"/>
    <w:uiPriority w:val="99"/>
    <w:semiHidden/>
    <w:unhideWhenUsed/>
    <w:rsid w:val="0000111C"/>
  </w:style>
  <w:style w:type="character" w:styleId="Link">
    <w:name w:val="Hyperlink"/>
    <w:basedOn w:val="Absatzstandardschriftart"/>
    <w:uiPriority w:val="99"/>
    <w:rsid w:val="0000111C"/>
    <w:rPr>
      <w:color w:val="0000FF"/>
      <w:u w:val="single"/>
    </w:rPr>
  </w:style>
  <w:style w:type="character" w:styleId="Kommentarzeichen">
    <w:name w:val="annotation reference"/>
    <w:basedOn w:val="Absatzstandardschriftart"/>
    <w:uiPriority w:val="99"/>
    <w:semiHidden/>
    <w:unhideWhenUsed/>
    <w:rsid w:val="00E32C97"/>
    <w:rPr>
      <w:sz w:val="18"/>
      <w:szCs w:val="18"/>
    </w:rPr>
  </w:style>
  <w:style w:type="paragraph" w:styleId="Kommentartext">
    <w:name w:val="annotation text"/>
    <w:basedOn w:val="Standard"/>
    <w:link w:val="KommentartextZeichen"/>
    <w:uiPriority w:val="99"/>
    <w:semiHidden/>
    <w:unhideWhenUsed/>
    <w:rsid w:val="00E32C97"/>
    <w:rPr>
      <w:szCs w:val="24"/>
    </w:rPr>
  </w:style>
  <w:style w:type="character" w:customStyle="1" w:styleId="KommentartextZeichen">
    <w:name w:val="Kommentartext Zeichen"/>
    <w:basedOn w:val="Absatzstandardschriftart"/>
    <w:link w:val="Kommentartext"/>
    <w:uiPriority w:val="99"/>
    <w:semiHidden/>
    <w:rsid w:val="00E32C97"/>
    <w:rPr>
      <w:rFonts w:ascii="Cambria" w:eastAsia="Cambria" w:hAnsi="Cambria" w:cs="Times New Roman"/>
    </w:rPr>
  </w:style>
  <w:style w:type="paragraph" w:styleId="Sprechblasentext">
    <w:name w:val="Balloon Text"/>
    <w:basedOn w:val="Standard"/>
    <w:link w:val="SprechblasentextZeichen"/>
    <w:uiPriority w:val="99"/>
    <w:semiHidden/>
    <w:unhideWhenUsed/>
    <w:rsid w:val="00E32C97"/>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32C97"/>
    <w:rPr>
      <w:rFonts w:ascii="Lucida Grande" w:eastAsia="Cambria"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www.press-n-relations.ch" TargetMode="External"/><Relationship Id="rId6" Type="http://schemas.openxmlformats.org/officeDocument/2006/relationships/hyperlink" Target="mailto:mauela.auchli@ioz.ch" TargetMode="External"/><Relationship Id="rId7" Type="http://schemas.openxmlformats.org/officeDocument/2006/relationships/hyperlink" Target="mailto:upa@press-n-relations.de" TargetMode="External"/><Relationship Id="rId8" Type="http://schemas.openxmlformats.org/officeDocument/2006/relationships/hyperlink" Target="http://www.press-n-relations.ch"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3127</Characters>
  <Application>Microsoft Macintosh Word</Application>
  <DocSecurity>0</DocSecurity>
  <Lines>26</Lines>
  <Paragraphs>6</Paragraphs>
  <ScaleCrop>false</ScaleCrop>
  <Company>Press'n'Relations </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36</cp:revision>
  <dcterms:created xsi:type="dcterms:W3CDTF">2013-05-15T14:17:00Z</dcterms:created>
  <dcterms:modified xsi:type="dcterms:W3CDTF">2013-05-27T07:45:00Z</dcterms:modified>
</cp:coreProperties>
</file>