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94" w:rsidRPr="00BF5E32" w:rsidRDefault="00BE6394" w:rsidP="00BE6394">
      <w:pPr>
        <w:widowControl w:val="0"/>
        <w:spacing w:line="240" w:lineRule="auto"/>
      </w:pPr>
      <w:r>
        <w:t>Wels/Wien, am 23. Juni 2014</w:t>
      </w:r>
    </w:p>
    <w:p w:rsidR="00BE6394" w:rsidRPr="00BF5E32" w:rsidRDefault="00BE6394" w:rsidP="00BE6394">
      <w:pPr>
        <w:widowControl w:val="0"/>
        <w:spacing w:line="240" w:lineRule="auto"/>
      </w:pPr>
    </w:p>
    <w:p w:rsidR="00BE6394" w:rsidRDefault="00BE6394" w:rsidP="00BE6394">
      <w:pPr>
        <w:widowControl w:val="0"/>
        <w:spacing w:line="240" w:lineRule="auto"/>
        <w:ind w:right="-566"/>
        <w:rPr>
          <w:b/>
          <w:sz w:val="28"/>
        </w:rPr>
      </w:pPr>
      <w:r w:rsidRPr="00BF5E32">
        <w:rPr>
          <w:b/>
          <w:sz w:val="28"/>
        </w:rPr>
        <w:t xml:space="preserve">Infoniqa </w:t>
      </w:r>
      <w:r>
        <w:rPr>
          <w:b/>
          <w:sz w:val="28"/>
        </w:rPr>
        <w:t>unter den Top 5 HR-Softwareanbietern</w:t>
      </w:r>
    </w:p>
    <w:p w:rsidR="00BE6394" w:rsidRPr="00BF5E32" w:rsidRDefault="00BE6394" w:rsidP="00BE6394">
      <w:pPr>
        <w:widowControl w:val="0"/>
        <w:spacing w:line="240" w:lineRule="auto"/>
        <w:ind w:right="-566"/>
      </w:pPr>
    </w:p>
    <w:p w:rsidR="00BE6394" w:rsidRPr="00BF5E32" w:rsidRDefault="00BE6394" w:rsidP="00BE6394">
      <w:pPr>
        <w:widowControl w:val="0"/>
        <w:spacing w:line="240" w:lineRule="auto"/>
        <w:ind w:right="-566"/>
        <w:rPr>
          <w:b/>
          <w:color w:val="000000"/>
        </w:rPr>
      </w:pPr>
      <w:r>
        <w:rPr>
          <w:color w:val="000000"/>
        </w:rPr>
        <w:t>Studie belegt hohe Kundenzufriedenheit mit HRM-Lösungen und -Dienstleistungen von Inf</w:t>
      </w:r>
      <w:r>
        <w:rPr>
          <w:color w:val="000000"/>
        </w:rPr>
        <w:t>o</w:t>
      </w:r>
      <w:r>
        <w:rPr>
          <w:color w:val="000000"/>
        </w:rPr>
        <w:t>niqa</w:t>
      </w:r>
    </w:p>
    <w:p w:rsidR="00BE6394" w:rsidRPr="00065508" w:rsidRDefault="00BE6394" w:rsidP="00BE6394">
      <w:pPr>
        <w:widowControl w:val="0"/>
        <w:spacing w:line="288" w:lineRule="auto"/>
        <w:ind w:right="-566"/>
        <w:rPr>
          <w:sz w:val="20"/>
        </w:rPr>
      </w:pPr>
    </w:p>
    <w:p w:rsidR="00BE6394" w:rsidRPr="00067FAB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  <w:r>
        <w:rPr>
          <w:b/>
          <w:color w:val="000000"/>
          <w:sz w:val="20"/>
        </w:rPr>
        <w:t xml:space="preserve">Im Rahmen der </w:t>
      </w:r>
      <w:r w:rsidRPr="0007363F">
        <w:rPr>
          <w:b/>
          <w:color w:val="000000"/>
          <w:sz w:val="20"/>
        </w:rPr>
        <w:t>Studie „</w:t>
      </w:r>
      <w:r>
        <w:rPr>
          <w:b/>
          <w:color w:val="000000"/>
          <w:sz w:val="20"/>
        </w:rPr>
        <w:t>HR</w:t>
      </w:r>
      <w:r w:rsidRPr="0016395F">
        <w:rPr>
          <w:b/>
          <w:color w:val="000000"/>
          <w:sz w:val="20"/>
        </w:rPr>
        <w:t>-Software Report 2014” befragte das Fachmagazin „personal manager</w:t>
      </w:r>
      <w:r w:rsidRPr="00BF0F9E">
        <w:rPr>
          <w:b/>
          <w:color w:val="000000"/>
          <w:sz w:val="20"/>
        </w:rPr>
        <w:t>“</w:t>
      </w:r>
      <w:r>
        <w:rPr>
          <w:b/>
          <w:color w:val="000000"/>
          <w:sz w:val="20"/>
        </w:rPr>
        <w:t xml:space="preserve"> </w:t>
      </w:r>
      <w:r w:rsidRPr="0016395F">
        <w:rPr>
          <w:b/>
          <w:color w:val="000000"/>
          <w:sz w:val="20"/>
        </w:rPr>
        <w:t xml:space="preserve">gemeinsam mit </w:t>
      </w:r>
      <w:r>
        <w:rPr>
          <w:b/>
          <w:color w:val="000000"/>
          <w:sz w:val="20"/>
        </w:rPr>
        <w:t xml:space="preserve">den Portalen </w:t>
      </w:r>
      <w:r w:rsidRPr="0016395F">
        <w:rPr>
          <w:b/>
          <w:color w:val="000000"/>
          <w:sz w:val="20"/>
        </w:rPr>
        <w:t xml:space="preserve">HRM.at und HRM.de </w:t>
      </w:r>
      <w:r w:rsidRPr="00BF0F9E">
        <w:rPr>
          <w:b/>
          <w:color w:val="000000"/>
          <w:sz w:val="20"/>
        </w:rPr>
        <w:t>Persona</w:t>
      </w:r>
      <w:r w:rsidRPr="00BF0F9E">
        <w:rPr>
          <w:b/>
          <w:color w:val="000000"/>
          <w:sz w:val="20"/>
        </w:rPr>
        <w:t>l</w:t>
      </w:r>
      <w:r w:rsidRPr="00BF0F9E">
        <w:rPr>
          <w:b/>
          <w:color w:val="000000"/>
          <w:sz w:val="20"/>
        </w:rPr>
        <w:t>verantwortliche aus Österreich und Deutschland</w:t>
      </w:r>
      <w:r>
        <w:rPr>
          <w:b/>
          <w:color w:val="000000"/>
          <w:sz w:val="20"/>
        </w:rPr>
        <w:t xml:space="preserve"> zu ihren Erfahru</w:t>
      </w:r>
      <w:r>
        <w:rPr>
          <w:b/>
          <w:color w:val="000000"/>
          <w:sz w:val="20"/>
        </w:rPr>
        <w:t>n</w:t>
      </w:r>
      <w:r>
        <w:rPr>
          <w:b/>
          <w:color w:val="000000"/>
          <w:sz w:val="20"/>
        </w:rPr>
        <w:t>gen mit HR-L</w:t>
      </w:r>
      <w:r w:rsidRPr="00FC0E1D">
        <w:rPr>
          <w:b/>
          <w:color w:val="000000"/>
          <w:sz w:val="20"/>
        </w:rPr>
        <w:t xml:space="preserve">ösungen </w:t>
      </w:r>
      <w:r>
        <w:rPr>
          <w:b/>
          <w:color w:val="000000"/>
          <w:sz w:val="20"/>
        </w:rPr>
        <w:t xml:space="preserve">und -Anbietern. </w:t>
      </w:r>
      <w:r w:rsidRPr="00BF0F9E">
        <w:rPr>
          <w:b/>
          <w:color w:val="000000"/>
          <w:sz w:val="20"/>
        </w:rPr>
        <w:t>Dabei erreichte Infoniqa mit dem HR-Portal e</w:t>
      </w:r>
      <w:r w:rsidRPr="00BF0F9E">
        <w:rPr>
          <w:b/>
          <w:color w:val="000000"/>
          <w:sz w:val="20"/>
        </w:rPr>
        <w:t>n</w:t>
      </w:r>
      <w:r w:rsidRPr="00BF0F9E">
        <w:rPr>
          <w:b/>
          <w:color w:val="000000"/>
          <w:sz w:val="20"/>
        </w:rPr>
        <w:t>gage! den vierten Platz unter insgesamt 40 Anbietern</w:t>
      </w:r>
      <w:r>
        <w:rPr>
          <w:b/>
          <w:color w:val="000000"/>
          <w:sz w:val="20"/>
        </w:rPr>
        <w:t xml:space="preserve"> –</w:t>
      </w:r>
      <w:r w:rsidRPr="00BF0F9E">
        <w:rPr>
          <w:b/>
          <w:color w:val="000000"/>
          <w:sz w:val="20"/>
        </w:rPr>
        <w:t xml:space="preserve"> unmittelbar hinter SAP</w:t>
      </w:r>
      <w:r>
        <w:rPr>
          <w:b/>
          <w:color w:val="000000"/>
          <w:sz w:val="20"/>
        </w:rPr>
        <w:t>, BMD und Sage.</w:t>
      </w:r>
      <w:r>
        <w:rPr>
          <w:color w:val="000000"/>
          <w:sz w:val="20"/>
        </w:rPr>
        <w:t xml:space="preserve"> </w:t>
      </w:r>
      <w:r w:rsidRPr="0016395F">
        <w:rPr>
          <w:b/>
          <w:color w:val="000000"/>
          <w:sz w:val="20"/>
        </w:rPr>
        <w:t>Besonders wichtig ist den Anwe</w:t>
      </w:r>
      <w:r w:rsidRPr="0016395F">
        <w:rPr>
          <w:b/>
          <w:color w:val="000000"/>
          <w:sz w:val="20"/>
        </w:rPr>
        <w:t>n</w:t>
      </w:r>
      <w:r w:rsidRPr="0016395F">
        <w:rPr>
          <w:b/>
          <w:color w:val="000000"/>
          <w:sz w:val="20"/>
        </w:rPr>
        <w:t>dern, dass HR-Lösungen leicht zu b</w:t>
      </w:r>
      <w:r w:rsidRPr="0016395F">
        <w:rPr>
          <w:b/>
          <w:color w:val="000000"/>
          <w:sz w:val="20"/>
        </w:rPr>
        <w:t>e</w:t>
      </w:r>
      <w:r w:rsidRPr="0016395F">
        <w:rPr>
          <w:b/>
          <w:color w:val="000000"/>
          <w:sz w:val="20"/>
        </w:rPr>
        <w:t xml:space="preserve">dienen </w:t>
      </w:r>
      <w:r>
        <w:rPr>
          <w:b/>
          <w:color w:val="000000"/>
          <w:sz w:val="20"/>
        </w:rPr>
        <w:t>sind</w:t>
      </w:r>
      <w:r w:rsidRPr="0016395F">
        <w:rPr>
          <w:b/>
          <w:color w:val="000000"/>
          <w:sz w:val="20"/>
        </w:rPr>
        <w:t xml:space="preserve"> (86 Prozent wünschen das)</w:t>
      </w:r>
      <w:r>
        <w:rPr>
          <w:b/>
          <w:color w:val="000000"/>
          <w:sz w:val="20"/>
        </w:rPr>
        <w:t>, wichtige HR-</w:t>
      </w:r>
      <w:r w:rsidRPr="0016395F">
        <w:rPr>
          <w:b/>
          <w:color w:val="000000"/>
          <w:sz w:val="20"/>
        </w:rPr>
        <w:t>Prozesse abdecken (80 Prozent) und die Sicherheit der Daten zu garantieren (73 Pr</w:t>
      </w:r>
      <w:r w:rsidRPr="0016395F">
        <w:rPr>
          <w:b/>
          <w:color w:val="000000"/>
          <w:sz w:val="20"/>
        </w:rPr>
        <w:t>o</w:t>
      </w:r>
      <w:r w:rsidRPr="0016395F">
        <w:rPr>
          <w:b/>
          <w:color w:val="000000"/>
          <w:sz w:val="20"/>
        </w:rPr>
        <w:t>zent).</w:t>
      </w:r>
      <w:r>
        <w:rPr>
          <w:b/>
          <w:color w:val="000000"/>
          <w:sz w:val="20"/>
        </w:rPr>
        <w:t xml:space="preserve"> </w:t>
      </w:r>
      <w:r w:rsidRPr="0016395F">
        <w:rPr>
          <w:b/>
          <w:color w:val="000000"/>
          <w:sz w:val="20"/>
        </w:rPr>
        <w:t xml:space="preserve">„Die hohe </w:t>
      </w:r>
      <w:r>
        <w:rPr>
          <w:b/>
          <w:color w:val="000000"/>
          <w:sz w:val="20"/>
        </w:rPr>
        <w:t>Zufriedenheit und Empfehlungsrate</w:t>
      </w:r>
      <w:r w:rsidRPr="0016395F">
        <w:rPr>
          <w:b/>
          <w:color w:val="000000"/>
          <w:sz w:val="20"/>
        </w:rPr>
        <w:t xml:space="preserve"> der Kunden freut uns besonders. </w:t>
      </w:r>
      <w:r>
        <w:rPr>
          <w:b/>
          <w:color w:val="000000"/>
          <w:sz w:val="20"/>
        </w:rPr>
        <w:t xml:space="preserve">Die gute Platzierung </w:t>
      </w:r>
      <w:r w:rsidRPr="0016395F">
        <w:rPr>
          <w:b/>
          <w:color w:val="000000"/>
          <w:sz w:val="20"/>
        </w:rPr>
        <w:t>bestätigt, dass un</w:t>
      </w:r>
      <w:r>
        <w:rPr>
          <w:b/>
          <w:color w:val="000000"/>
          <w:sz w:val="20"/>
        </w:rPr>
        <w:t xml:space="preserve">sere </w:t>
      </w:r>
      <w:r w:rsidRPr="0016395F">
        <w:rPr>
          <w:b/>
          <w:color w:val="000000"/>
          <w:sz w:val="20"/>
        </w:rPr>
        <w:t>Komplettlösung die Anforderungen der U</w:t>
      </w:r>
      <w:r w:rsidRPr="0016395F">
        <w:rPr>
          <w:b/>
          <w:color w:val="000000"/>
          <w:sz w:val="20"/>
        </w:rPr>
        <w:t>n</w:t>
      </w:r>
      <w:r w:rsidRPr="0016395F">
        <w:rPr>
          <w:b/>
          <w:color w:val="000000"/>
          <w:sz w:val="20"/>
        </w:rPr>
        <w:t xml:space="preserve">ternehmen trifft, denn sie ist </w:t>
      </w:r>
      <w:r>
        <w:rPr>
          <w:b/>
          <w:color w:val="000000"/>
          <w:sz w:val="20"/>
        </w:rPr>
        <w:t>benutzerfreundlich</w:t>
      </w:r>
      <w:r w:rsidRPr="0016395F">
        <w:rPr>
          <w:b/>
          <w:color w:val="000000"/>
          <w:sz w:val="20"/>
        </w:rPr>
        <w:t>, flexibel erwe</w:t>
      </w:r>
      <w:r w:rsidRPr="0016395F">
        <w:rPr>
          <w:b/>
          <w:color w:val="000000"/>
          <w:sz w:val="20"/>
        </w:rPr>
        <w:t>i</w:t>
      </w:r>
      <w:r w:rsidRPr="0016395F">
        <w:rPr>
          <w:b/>
          <w:color w:val="000000"/>
          <w:sz w:val="20"/>
        </w:rPr>
        <w:t>terbar und problemlos zu integrieren. Auch den persönlichen Service schätzen die Kunden“, so Mag. Michael Friedwagner, Geschäftsführer Infoniqa</w:t>
      </w:r>
      <w:r w:rsidRPr="00DA246F">
        <w:rPr>
          <w:b/>
          <w:color w:val="000000"/>
          <w:sz w:val="20"/>
        </w:rPr>
        <w:t xml:space="preserve"> HR Sol</w:t>
      </w:r>
      <w:r w:rsidRPr="00DA246F">
        <w:rPr>
          <w:b/>
          <w:color w:val="000000"/>
          <w:sz w:val="20"/>
        </w:rPr>
        <w:t>u</w:t>
      </w:r>
      <w:r w:rsidRPr="00DA246F">
        <w:rPr>
          <w:b/>
          <w:color w:val="000000"/>
          <w:sz w:val="20"/>
        </w:rPr>
        <w:t>tions</w:t>
      </w:r>
      <w:r>
        <w:rPr>
          <w:b/>
          <w:color w:val="000000"/>
          <w:sz w:val="20"/>
        </w:rPr>
        <w:t xml:space="preserve"> GmbH</w:t>
      </w:r>
      <w:r w:rsidRPr="00DA246F">
        <w:rPr>
          <w:b/>
          <w:color w:val="000000"/>
          <w:sz w:val="20"/>
        </w:rPr>
        <w:t>.</w:t>
      </w:r>
    </w:p>
    <w:p w:rsidR="00BE6394" w:rsidRDefault="00BE6394" w:rsidP="00BE6394">
      <w:pPr>
        <w:widowControl w:val="0"/>
        <w:spacing w:line="288" w:lineRule="auto"/>
        <w:ind w:right="-566"/>
        <w:rPr>
          <w:b/>
          <w:color w:val="000000"/>
          <w:sz w:val="20"/>
        </w:rPr>
      </w:pPr>
    </w:p>
    <w:p w:rsidR="00BE6394" w:rsidRPr="00EC7882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  <w:r>
        <w:rPr>
          <w:color w:val="000000"/>
          <w:sz w:val="20"/>
        </w:rPr>
        <w:t>Das Gesamte</w:t>
      </w:r>
      <w:r w:rsidRPr="00EC7882">
        <w:rPr>
          <w:color w:val="000000"/>
          <w:sz w:val="20"/>
        </w:rPr>
        <w:t xml:space="preserve">rgebnis </w:t>
      </w:r>
      <w:r>
        <w:rPr>
          <w:color w:val="000000"/>
          <w:sz w:val="20"/>
        </w:rPr>
        <w:t xml:space="preserve">der Studie zeigt, dass </w:t>
      </w:r>
      <w:r w:rsidRPr="00EC7882">
        <w:rPr>
          <w:color w:val="000000"/>
          <w:sz w:val="20"/>
        </w:rPr>
        <w:t xml:space="preserve">22 Prozent der </w:t>
      </w:r>
      <w:r>
        <w:rPr>
          <w:color w:val="000000"/>
          <w:sz w:val="20"/>
        </w:rPr>
        <w:t xml:space="preserve">insgesamt 106 </w:t>
      </w:r>
      <w:r w:rsidRPr="00EC7882">
        <w:rPr>
          <w:color w:val="000000"/>
          <w:sz w:val="20"/>
        </w:rPr>
        <w:t>befragten Personal</w:t>
      </w:r>
      <w:r w:rsidRPr="00EC7882">
        <w:rPr>
          <w:color w:val="000000"/>
          <w:sz w:val="20"/>
        </w:rPr>
        <w:t>i</w:t>
      </w:r>
      <w:r w:rsidRPr="00EC7882">
        <w:rPr>
          <w:color w:val="000000"/>
          <w:sz w:val="20"/>
        </w:rPr>
        <w:t xml:space="preserve">sten sehr zufrieden </w:t>
      </w:r>
      <w:r>
        <w:rPr>
          <w:color w:val="000000"/>
          <w:sz w:val="20"/>
        </w:rPr>
        <w:t xml:space="preserve">und </w:t>
      </w:r>
      <w:r w:rsidRPr="00EC7882">
        <w:rPr>
          <w:color w:val="000000"/>
          <w:sz w:val="20"/>
        </w:rPr>
        <w:t>55 Prozent zufrieden sind mit der aktuell einge</w:t>
      </w:r>
      <w:r>
        <w:rPr>
          <w:color w:val="000000"/>
          <w:sz w:val="20"/>
        </w:rPr>
        <w:t>set</w:t>
      </w:r>
      <w:r>
        <w:rPr>
          <w:color w:val="000000"/>
          <w:sz w:val="20"/>
        </w:rPr>
        <w:t>z</w:t>
      </w:r>
      <w:r>
        <w:rPr>
          <w:color w:val="000000"/>
          <w:sz w:val="20"/>
        </w:rPr>
        <w:t xml:space="preserve">ten Software. Nur </w:t>
      </w:r>
      <w:r w:rsidRPr="00EC7882">
        <w:rPr>
          <w:color w:val="000000"/>
          <w:sz w:val="20"/>
        </w:rPr>
        <w:t xml:space="preserve">19 Prozent </w:t>
      </w:r>
      <w:r>
        <w:rPr>
          <w:color w:val="000000"/>
          <w:sz w:val="20"/>
        </w:rPr>
        <w:t xml:space="preserve">sind </w:t>
      </w:r>
      <w:r w:rsidRPr="00EC7882">
        <w:rPr>
          <w:color w:val="000000"/>
          <w:sz w:val="20"/>
        </w:rPr>
        <w:t>unzufrieden</w:t>
      </w:r>
      <w:r>
        <w:rPr>
          <w:color w:val="000000"/>
          <w:sz w:val="20"/>
        </w:rPr>
        <w:t xml:space="preserve">, 4 </w:t>
      </w:r>
      <w:r w:rsidRPr="00EC7882">
        <w:rPr>
          <w:color w:val="000000"/>
          <w:sz w:val="20"/>
        </w:rPr>
        <w:t xml:space="preserve">Prozent sogar sehr unzufrieden. </w:t>
      </w:r>
      <w:r>
        <w:rPr>
          <w:color w:val="000000"/>
          <w:sz w:val="20"/>
        </w:rPr>
        <w:t>Neben der einfachen Bedienba</w:t>
      </w:r>
      <w:r>
        <w:rPr>
          <w:color w:val="000000"/>
          <w:sz w:val="20"/>
        </w:rPr>
        <w:t>r</w:t>
      </w:r>
      <w:r>
        <w:rPr>
          <w:color w:val="000000"/>
          <w:sz w:val="20"/>
        </w:rPr>
        <w:t xml:space="preserve">keit und Leistungsfähigkeit der Lösung sowie </w:t>
      </w:r>
      <w:r w:rsidRPr="00EC7882">
        <w:rPr>
          <w:color w:val="000000"/>
          <w:sz w:val="20"/>
        </w:rPr>
        <w:t xml:space="preserve">Sicherheit der Daten </w:t>
      </w:r>
      <w:r>
        <w:rPr>
          <w:color w:val="000000"/>
          <w:sz w:val="20"/>
        </w:rPr>
        <w:t>stufen</w:t>
      </w:r>
      <w:r w:rsidRPr="00EC7882">
        <w:rPr>
          <w:color w:val="000000"/>
          <w:sz w:val="20"/>
        </w:rPr>
        <w:t xml:space="preserve"> die Per</w:t>
      </w:r>
      <w:r>
        <w:rPr>
          <w:color w:val="000000"/>
          <w:sz w:val="20"/>
        </w:rPr>
        <w:t xml:space="preserve">sonalisten auch </w:t>
      </w:r>
      <w:r w:rsidRPr="00EC7882">
        <w:rPr>
          <w:color w:val="000000"/>
          <w:sz w:val="20"/>
        </w:rPr>
        <w:t>einen funktionierenden Support und persönliche Ansprechpartner bei den Softwareanbi</w:t>
      </w:r>
      <w:r w:rsidRPr="00EC7882">
        <w:rPr>
          <w:color w:val="000000"/>
          <w:sz w:val="20"/>
        </w:rPr>
        <w:t>e</w:t>
      </w:r>
      <w:r w:rsidRPr="00EC7882">
        <w:rPr>
          <w:color w:val="000000"/>
          <w:sz w:val="20"/>
        </w:rPr>
        <w:t>tern</w:t>
      </w:r>
      <w:r>
        <w:rPr>
          <w:color w:val="000000"/>
          <w:sz w:val="20"/>
        </w:rPr>
        <w:t xml:space="preserve"> als wichtig ein</w:t>
      </w:r>
      <w:r w:rsidRPr="00EC7882">
        <w:rPr>
          <w:color w:val="000000"/>
          <w:sz w:val="20"/>
        </w:rPr>
        <w:t xml:space="preserve">. </w:t>
      </w:r>
      <w:r>
        <w:rPr>
          <w:color w:val="000000"/>
          <w:sz w:val="20"/>
        </w:rPr>
        <w:t xml:space="preserve">Hohe Zufriedenheit erzielen Lösungen, die positive Effekte wie </w:t>
      </w:r>
      <w:r w:rsidRPr="00EC7882">
        <w:rPr>
          <w:color w:val="000000"/>
          <w:sz w:val="20"/>
        </w:rPr>
        <w:t>Zeiterspa</w:t>
      </w:r>
      <w:r w:rsidRPr="00EC7882">
        <w:rPr>
          <w:color w:val="000000"/>
          <w:sz w:val="20"/>
        </w:rPr>
        <w:t>r</w:t>
      </w:r>
      <w:r w:rsidRPr="00EC7882">
        <w:rPr>
          <w:color w:val="000000"/>
          <w:sz w:val="20"/>
        </w:rPr>
        <w:t>nisse (trifft bei 72 Prozent zu), Transparenz und Nac</w:t>
      </w:r>
      <w:r w:rsidRPr="00EC7882">
        <w:rPr>
          <w:color w:val="000000"/>
          <w:sz w:val="20"/>
        </w:rPr>
        <w:t>h</w:t>
      </w:r>
      <w:r w:rsidRPr="00EC7882">
        <w:rPr>
          <w:color w:val="000000"/>
          <w:sz w:val="20"/>
        </w:rPr>
        <w:t>vollziehbarkeit der Prozesse (70 Prozent) sowie Kostenersparnisse (40 Prozent)</w:t>
      </w:r>
      <w:r>
        <w:rPr>
          <w:color w:val="000000"/>
          <w:sz w:val="20"/>
        </w:rPr>
        <w:t xml:space="preserve"> erze</w:t>
      </w:r>
      <w:r>
        <w:rPr>
          <w:color w:val="000000"/>
          <w:sz w:val="20"/>
        </w:rPr>
        <w:t>u</w:t>
      </w:r>
      <w:r>
        <w:rPr>
          <w:color w:val="000000"/>
          <w:sz w:val="20"/>
        </w:rPr>
        <w:t>gen</w:t>
      </w:r>
      <w:r w:rsidRPr="00EC7882">
        <w:rPr>
          <w:color w:val="000000"/>
          <w:sz w:val="20"/>
        </w:rPr>
        <w:t xml:space="preserve">. </w:t>
      </w:r>
      <w:r>
        <w:rPr>
          <w:color w:val="000000"/>
          <w:sz w:val="20"/>
        </w:rPr>
        <w:t>„Das Nutzenthema steht bei unseren Kunden ganz oben auf der Prioritätenliste. Eine gute Software erleichtert</w:t>
      </w:r>
      <w:r w:rsidRPr="00067FAB">
        <w:rPr>
          <w:color w:val="000000"/>
          <w:sz w:val="20"/>
        </w:rPr>
        <w:t xml:space="preserve"> die aufwä</w:t>
      </w:r>
      <w:r>
        <w:rPr>
          <w:color w:val="000000"/>
          <w:sz w:val="20"/>
        </w:rPr>
        <w:t xml:space="preserve">ndige </w:t>
      </w:r>
      <w:r w:rsidRPr="00067FAB">
        <w:rPr>
          <w:color w:val="000000"/>
          <w:sz w:val="20"/>
        </w:rPr>
        <w:t>Arbeit</w:t>
      </w:r>
      <w:r>
        <w:rPr>
          <w:color w:val="000000"/>
          <w:sz w:val="20"/>
        </w:rPr>
        <w:t xml:space="preserve"> und spielt Ressourcen frei</w:t>
      </w:r>
      <w:r w:rsidRPr="00067FAB">
        <w:rPr>
          <w:color w:val="000000"/>
          <w:sz w:val="20"/>
        </w:rPr>
        <w:t xml:space="preserve">. Damit bleibt mehr Zeit für das </w:t>
      </w:r>
      <w:r>
        <w:rPr>
          <w:color w:val="000000"/>
          <w:sz w:val="20"/>
        </w:rPr>
        <w:t xml:space="preserve">aktive </w:t>
      </w:r>
      <w:r w:rsidRPr="00067FAB">
        <w:rPr>
          <w:color w:val="000000"/>
          <w:sz w:val="20"/>
        </w:rPr>
        <w:t>Perso</w:t>
      </w:r>
      <w:r>
        <w:rPr>
          <w:color w:val="000000"/>
          <w:sz w:val="20"/>
        </w:rPr>
        <w:t>nalmanagement“, erklärt M</w:t>
      </w:r>
      <w:r>
        <w:rPr>
          <w:color w:val="000000"/>
          <w:sz w:val="20"/>
        </w:rPr>
        <w:t>i</w:t>
      </w:r>
      <w:r>
        <w:rPr>
          <w:color w:val="000000"/>
          <w:sz w:val="20"/>
        </w:rPr>
        <w:t>chael Friedwa</w:t>
      </w:r>
      <w:r>
        <w:rPr>
          <w:color w:val="000000"/>
          <w:sz w:val="20"/>
        </w:rPr>
        <w:t>g</w:t>
      </w:r>
      <w:r>
        <w:rPr>
          <w:color w:val="000000"/>
          <w:sz w:val="20"/>
        </w:rPr>
        <w:t>ner.</w:t>
      </w:r>
    </w:p>
    <w:p w:rsidR="00BE6394" w:rsidRPr="00EC7882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</w:p>
    <w:p w:rsidR="00BE6394" w:rsidRPr="00E805E3" w:rsidRDefault="00BE6394" w:rsidP="00BE6394">
      <w:pPr>
        <w:widowControl w:val="0"/>
        <w:spacing w:line="288" w:lineRule="auto"/>
        <w:ind w:right="-566"/>
        <w:rPr>
          <w:b/>
          <w:color w:val="000000"/>
          <w:sz w:val="20"/>
        </w:rPr>
      </w:pPr>
      <w:r w:rsidRPr="00E805E3">
        <w:rPr>
          <w:b/>
          <w:color w:val="000000"/>
          <w:sz w:val="20"/>
        </w:rPr>
        <w:t>HR-Software für erfolgreiche Personalarbeit unverzichtbar</w:t>
      </w:r>
    </w:p>
    <w:p w:rsidR="00BE6394" w:rsidRPr="00EC7882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  <w:r>
        <w:rPr>
          <w:color w:val="000000"/>
          <w:sz w:val="20"/>
        </w:rPr>
        <w:t>98 Pro</w:t>
      </w:r>
      <w:r w:rsidRPr="00EC7882">
        <w:rPr>
          <w:color w:val="000000"/>
          <w:sz w:val="20"/>
        </w:rPr>
        <w:t xml:space="preserve">zent </w:t>
      </w:r>
      <w:r>
        <w:rPr>
          <w:color w:val="000000"/>
          <w:sz w:val="20"/>
        </w:rPr>
        <w:t>der Studient</w:t>
      </w:r>
      <w:r w:rsidRPr="00EC7882">
        <w:rPr>
          <w:color w:val="000000"/>
          <w:sz w:val="20"/>
        </w:rPr>
        <w:t xml:space="preserve">eilnehmer </w:t>
      </w:r>
      <w:r>
        <w:rPr>
          <w:color w:val="000000"/>
          <w:sz w:val="20"/>
        </w:rPr>
        <w:t>stufen</w:t>
      </w:r>
      <w:r w:rsidRPr="00EC7882">
        <w:rPr>
          <w:color w:val="000000"/>
          <w:sz w:val="20"/>
        </w:rPr>
        <w:t xml:space="preserve"> HR-</w:t>
      </w:r>
      <w:r>
        <w:rPr>
          <w:color w:val="000000"/>
          <w:sz w:val="20"/>
        </w:rPr>
        <w:t>Lösungen</w:t>
      </w:r>
      <w:r w:rsidRPr="00EC788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als sehr wichtig beziehungsweise</w:t>
      </w:r>
      <w:r w:rsidRPr="00EC7882">
        <w:rPr>
          <w:color w:val="000000"/>
          <w:sz w:val="20"/>
        </w:rPr>
        <w:t xml:space="preserve"> wic</w:t>
      </w:r>
      <w:r w:rsidRPr="00EC7882">
        <w:rPr>
          <w:color w:val="000000"/>
          <w:sz w:val="20"/>
        </w:rPr>
        <w:t>h</w:t>
      </w:r>
      <w:r w:rsidRPr="00EC7882">
        <w:rPr>
          <w:color w:val="000000"/>
          <w:sz w:val="20"/>
        </w:rPr>
        <w:t xml:space="preserve">tig </w:t>
      </w:r>
      <w:r>
        <w:rPr>
          <w:color w:val="000000"/>
          <w:sz w:val="20"/>
        </w:rPr>
        <w:t xml:space="preserve">ein. </w:t>
      </w:r>
      <w:r w:rsidRPr="00EC7882">
        <w:rPr>
          <w:color w:val="000000"/>
          <w:sz w:val="20"/>
        </w:rPr>
        <w:t>84 Pro</w:t>
      </w:r>
      <w:r>
        <w:rPr>
          <w:color w:val="000000"/>
          <w:sz w:val="20"/>
        </w:rPr>
        <w:t>zent vertrauen auf eine</w:t>
      </w:r>
      <w:r w:rsidRPr="00EC788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passende</w:t>
      </w:r>
      <w:r w:rsidRPr="00EC7882">
        <w:rPr>
          <w:color w:val="000000"/>
          <w:sz w:val="20"/>
        </w:rPr>
        <w:t xml:space="preserve"> Software, um die vielfältigen Aufgaben im Pe</w:t>
      </w:r>
      <w:r w:rsidRPr="00EC7882">
        <w:rPr>
          <w:color w:val="000000"/>
          <w:sz w:val="20"/>
        </w:rPr>
        <w:t>r</w:t>
      </w:r>
      <w:r w:rsidRPr="00EC7882">
        <w:rPr>
          <w:color w:val="000000"/>
          <w:sz w:val="20"/>
        </w:rPr>
        <w:t>sonalbereich zu bewä</w:t>
      </w:r>
      <w:r>
        <w:rPr>
          <w:color w:val="000000"/>
          <w:sz w:val="20"/>
        </w:rPr>
        <w:t xml:space="preserve">ltigen. Am </w:t>
      </w:r>
      <w:r w:rsidRPr="00EC7882">
        <w:rPr>
          <w:color w:val="000000"/>
          <w:sz w:val="20"/>
        </w:rPr>
        <w:t>häufigsten einge</w:t>
      </w:r>
      <w:r>
        <w:rPr>
          <w:color w:val="000000"/>
          <w:sz w:val="20"/>
        </w:rPr>
        <w:t>setzt</w:t>
      </w:r>
      <w:r w:rsidRPr="00EC788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werden softwaregestütztes</w:t>
      </w:r>
      <w:r w:rsidRPr="00EC7882">
        <w:rPr>
          <w:color w:val="000000"/>
          <w:sz w:val="20"/>
        </w:rPr>
        <w:t xml:space="preserve"> Arbeitszei</w:t>
      </w:r>
      <w:r w:rsidRPr="00EC7882">
        <w:rPr>
          <w:color w:val="000000"/>
          <w:sz w:val="20"/>
        </w:rPr>
        <w:t>t</w:t>
      </w:r>
      <w:r w:rsidRPr="00EC7882">
        <w:rPr>
          <w:color w:val="000000"/>
          <w:sz w:val="20"/>
        </w:rPr>
        <w:t>management sowie Zeit- und Zutritt</w:t>
      </w:r>
      <w:r>
        <w:rPr>
          <w:color w:val="000000"/>
          <w:sz w:val="20"/>
        </w:rPr>
        <w:t>serfassung (</w:t>
      </w:r>
      <w:r w:rsidRPr="00EC7882">
        <w:rPr>
          <w:color w:val="000000"/>
          <w:sz w:val="20"/>
        </w:rPr>
        <w:t>73 Prozent</w:t>
      </w:r>
      <w:r>
        <w:rPr>
          <w:color w:val="000000"/>
          <w:sz w:val="20"/>
        </w:rPr>
        <w:t>), aber auch Bewerbermanagement (67 Prozent</w:t>
      </w:r>
      <w:r w:rsidRPr="00EC7882">
        <w:rPr>
          <w:color w:val="000000"/>
          <w:sz w:val="20"/>
        </w:rPr>
        <w:t xml:space="preserve">) </w:t>
      </w:r>
      <w:r>
        <w:rPr>
          <w:color w:val="000000"/>
          <w:sz w:val="20"/>
        </w:rPr>
        <w:t>und</w:t>
      </w:r>
      <w:r w:rsidRPr="00EC788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Personal</w:t>
      </w:r>
      <w:r w:rsidRPr="00EC7882">
        <w:rPr>
          <w:color w:val="000000"/>
          <w:sz w:val="20"/>
        </w:rPr>
        <w:t>a</w:t>
      </w:r>
      <w:r w:rsidRPr="00EC7882">
        <w:rPr>
          <w:color w:val="000000"/>
          <w:sz w:val="20"/>
        </w:rPr>
        <w:t>b</w:t>
      </w:r>
      <w:r w:rsidRPr="00EC7882">
        <w:rPr>
          <w:color w:val="000000"/>
          <w:sz w:val="20"/>
        </w:rPr>
        <w:t>rechnung</w:t>
      </w:r>
      <w:r>
        <w:rPr>
          <w:color w:val="000000"/>
          <w:sz w:val="20"/>
        </w:rPr>
        <w:t xml:space="preserve"> (</w:t>
      </w:r>
      <w:r w:rsidRPr="00EC7882">
        <w:rPr>
          <w:color w:val="000000"/>
          <w:sz w:val="20"/>
        </w:rPr>
        <w:t>66 Pro</w:t>
      </w:r>
      <w:r>
        <w:rPr>
          <w:color w:val="000000"/>
          <w:sz w:val="20"/>
        </w:rPr>
        <w:t>zent</w:t>
      </w:r>
      <w:r w:rsidRPr="00EC7882">
        <w:rPr>
          <w:color w:val="000000"/>
          <w:sz w:val="20"/>
        </w:rPr>
        <w:t xml:space="preserve">). </w:t>
      </w:r>
      <w:r>
        <w:rPr>
          <w:color w:val="000000"/>
          <w:sz w:val="20"/>
        </w:rPr>
        <w:t>Stark steigend ist der Bedarf an Lösungen</w:t>
      </w:r>
      <w:r w:rsidRPr="00EC7882">
        <w:rPr>
          <w:color w:val="000000"/>
          <w:sz w:val="20"/>
        </w:rPr>
        <w:t xml:space="preserve"> für </w:t>
      </w:r>
      <w:r>
        <w:rPr>
          <w:color w:val="000000"/>
          <w:sz w:val="20"/>
        </w:rPr>
        <w:t>die R</w:t>
      </w:r>
      <w:r w:rsidRPr="00EC7882">
        <w:rPr>
          <w:color w:val="000000"/>
          <w:sz w:val="20"/>
        </w:rPr>
        <w:t xml:space="preserve">eisekostenabrechnung (plus 16 </w:t>
      </w:r>
      <w:r>
        <w:rPr>
          <w:color w:val="000000"/>
          <w:sz w:val="20"/>
        </w:rPr>
        <w:t>auf 40 Pr</w:t>
      </w:r>
      <w:r>
        <w:rPr>
          <w:color w:val="000000"/>
          <w:sz w:val="20"/>
        </w:rPr>
        <w:t>o</w:t>
      </w:r>
      <w:r>
        <w:rPr>
          <w:color w:val="000000"/>
          <w:sz w:val="20"/>
        </w:rPr>
        <w:t>zent</w:t>
      </w:r>
      <w:r w:rsidRPr="00EC7882">
        <w:rPr>
          <w:color w:val="000000"/>
          <w:sz w:val="20"/>
        </w:rPr>
        <w:t xml:space="preserve">), Personalinformationssysteme (plus 14 </w:t>
      </w:r>
      <w:r>
        <w:rPr>
          <w:color w:val="000000"/>
          <w:sz w:val="20"/>
        </w:rPr>
        <w:t xml:space="preserve">auf 34 </w:t>
      </w:r>
      <w:r w:rsidRPr="00EC7882">
        <w:rPr>
          <w:color w:val="000000"/>
          <w:sz w:val="20"/>
        </w:rPr>
        <w:t>Prozent</w:t>
      </w:r>
      <w:r>
        <w:rPr>
          <w:color w:val="000000"/>
          <w:sz w:val="20"/>
        </w:rPr>
        <w:t>)</w:t>
      </w:r>
      <w:r w:rsidRPr="00EC7882">
        <w:rPr>
          <w:color w:val="000000"/>
          <w:sz w:val="20"/>
        </w:rPr>
        <w:t>, Recruiting und Personalaus</w:t>
      </w:r>
      <w:r>
        <w:rPr>
          <w:color w:val="000000"/>
          <w:sz w:val="20"/>
        </w:rPr>
        <w:t xml:space="preserve">wahl (plus 13 auf 44 Prozent), aber auch </w:t>
      </w:r>
      <w:r w:rsidRPr="00EC7882">
        <w:rPr>
          <w:color w:val="000000"/>
          <w:sz w:val="20"/>
        </w:rPr>
        <w:t>Mitarbe</w:t>
      </w:r>
      <w:r w:rsidRPr="00EC7882">
        <w:rPr>
          <w:color w:val="000000"/>
          <w:sz w:val="20"/>
        </w:rPr>
        <w:t>i</w:t>
      </w:r>
      <w:r w:rsidRPr="00EC7882">
        <w:rPr>
          <w:color w:val="000000"/>
          <w:sz w:val="20"/>
        </w:rPr>
        <w:t xml:space="preserve">terportale </w:t>
      </w:r>
      <w:r>
        <w:rPr>
          <w:color w:val="000000"/>
          <w:sz w:val="20"/>
        </w:rPr>
        <w:t>und</w:t>
      </w:r>
      <w:r w:rsidRPr="00EC7882">
        <w:rPr>
          <w:color w:val="000000"/>
          <w:sz w:val="20"/>
        </w:rPr>
        <w:t xml:space="preserve"> Self</w:t>
      </w:r>
      <w:r>
        <w:rPr>
          <w:color w:val="000000"/>
          <w:sz w:val="20"/>
        </w:rPr>
        <w:t xml:space="preserve"> Se</w:t>
      </w:r>
      <w:r>
        <w:rPr>
          <w:color w:val="000000"/>
          <w:sz w:val="20"/>
        </w:rPr>
        <w:t>r</w:t>
      </w:r>
      <w:r>
        <w:rPr>
          <w:color w:val="000000"/>
          <w:sz w:val="20"/>
        </w:rPr>
        <w:t>vices (</w:t>
      </w:r>
      <w:r w:rsidRPr="00EC7882">
        <w:rPr>
          <w:color w:val="000000"/>
          <w:sz w:val="20"/>
        </w:rPr>
        <w:t xml:space="preserve">plus </w:t>
      </w:r>
      <w:r>
        <w:rPr>
          <w:color w:val="000000"/>
          <w:sz w:val="20"/>
        </w:rPr>
        <w:t>10</w:t>
      </w:r>
      <w:r w:rsidRPr="00EC7882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auf 33 </w:t>
      </w:r>
      <w:r w:rsidRPr="00EC7882">
        <w:rPr>
          <w:color w:val="000000"/>
          <w:sz w:val="20"/>
        </w:rPr>
        <w:t>Prozent</w:t>
      </w:r>
      <w:r>
        <w:rPr>
          <w:color w:val="000000"/>
          <w:sz w:val="20"/>
        </w:rPr>
        <w:t>)</w:t>
      </w:r>
      <w:r w:rsidRPr="00EC7882">
        <w:rPr>
          <w:color w:val="000000"/>
          <w:sz w:val="20"/>
        </w:rPr>
        <w:t xml:space="preserve">. </w:t>
      </w:r>
      <w:r>
        <w:rPr>
          <w:color w:val="000000"/>
          <w:sz w:val="20"/>
        </w:rPr>
        <w:t>Mobile Ap</w:t>
      </w:r>
      <w:r w:rsidRPr="00EC7882">
        <w:rPr>
          <w:color w:val="000000"/>
          <w:sz w:val="20"/>
        </w:rPr>
        <w:t xml:space="preserve">plikationen </w:t>
      </w:r>
      <w:r>
        <w:rPr>
          <w:color w:val="000000"/>
          <w:sz w:val="20"/>
        </w:rPr>
        <w:t>von HR-Lösungen sind im Vo</w:t>
      </w:r>
      <w:r>
        <w:rPr>
          <w:color w:val="000000"/>
          <w:sz w:val="20"/>
        </w:rPr>
        <w:t>r</w:t>
      </w:r>
      <w:r>
        <w:rPr>
          <w:color w:val="000000"/>
          <w:sz w:val="20"/>
        </w:rPr>
        <w:t>marsch, wenn auch nur bei 14 Prozent der Befragten tatsächlich im Einsatz.</w:t>
      </w:r>
    </w:p>
    <w:p w:rsidR="00BE6394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</w:p>
    <w:p w:rsidR="00BE6394" w:rsidRPr="00067FAB" w:rsidRDefault="00BE6394" w:rsidP="00BE6394">
      <w:pPr>
        <w:widowControl w:val="0"/>
        <w:spacing w:line="288" w:lineRule="auto"/>
        <w:ind w:right="-566"/>
        <w:rPr>
          <w:b/>
          <w:color w:val="000000"/>
          <w:sz w:val="20"/>
        </w:rPr>
      </w:pPr>
      <w:r>
        <w:rPr>
          <w:b/>
          <w:color w:val="000000"/>
          <w:sz w:val="20"/>
        </w:rPr>
        <w:t>Mehr Prozesse durch Software unterstützen</w:t>
      </w:r>
    </w:p>
    <w:p w:rsidR="00BE6394" w:rsidRPr="00EC7882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  <w:r>
        <w:rPr>
          <w:color w:val="000000"/>
          <w:sz w:val="20"/>
        </w:rPr>
        <w:t xml:space="preserve">Zukünftig wollen </w:t>
      </w:r>
      <w:r w:rsidRPr="00EC7882">
        <w:rPr>
          <w:color w:val="000000"/>
          <w:sz w:val="20"/>
        </w:rPr>
        <w:t xml:space="preserve">42 Prozent der </w:t>
      </w:r>
      <w:r>
        <w:rPr>
          <w:color w:val="000000"/>
          <w:sz w:val="20"/>
        </w:rPr>
        <w:t>Befragten zu</w:t>
      </w:r>
      <w:r w:rsidRPr="00EC7882">
        <w:rPr>
          <w:color w:val="000000"/>
          <w:sz w:val="20"/>
        </w:rPr>
        <w:t xml:space="preserve">sätzliche </w:t>
      </w:r>
      <w:r>
        <w:rPr>
          <w:color w:val="000000"/>
          <w:sz w:val="20"/>
        </w:rPr>
        <w:t>Lösungen für</w:t>
      </w:r>
      <w:r w:rsidRPr="00EC7882">
        <w:rPr>
          <w:color w:val="000000"/>
          <w:sz w:val="20"/>
        </w:rPr>
        <w:t xml:space="preserve"> Mitarbeitergespräche</w:t>
      </w:r>
      <w:r>
        <w:rPr>
          <w:color w:val="000000"/>
          <w:sz w:val="20"/>
        </w:rPr>
        <w:t xml:space="preserve"> ei</w:t>
      </w:r>
      <w:r>
        <w:rPr>
          <w:color w:val="000000"/>
          <w:sz w:val="20"/>
        </w:rPr>
        <w:t>n</w:t>
      </w:r>
      <w:r>
        <w:rPr>
          <w:color w:val="000000"/>
          <w:sz w:val="20"/>
        </w:rPr>
        <w:t>setzen, aber auch für Per</w:t>
      </w:r>
      <w:r w:rsidRPr="00EC7882">
        <w:rPr>
          <w:color w:val="000000"/>
          <w:sz w:val="20"/>
        </w:rPr>
        <w:t>sonalentwicklung, Weiterbil</w:t>
      </w:r>
      <w:r>
        <w:rPr>
          <w:color w:val="000000"/>
          <w:sz w:val="20"/>
        </w:rPr>
        <w:t xml:space="preserve">dung und </w:t>
      </w:r>
      <w:r w:rsidRPr="00EC7882">
        <w:rPr>
          <w:color w:val="000000"/>
          <w:sz w:val="20"/>
        </w:rPr>
        <w:t>Bi</w:t>
      </w:r>
      <w:r w:rsidRPr="00EC7882">
        <w:rPr>
          <w:color w:val="000000"/>
          <w:sz w:val="20"/>
        </w:rPr>
        <w:t>l</w:t>
      </w:r>
      <w:r w:rsidRPr="00EC7882">
        <w:rPr>
          <w:color w:val="000000"/>
          <w:sz w:val="20"/>
        </w:rPr>
        <w:t>dungscontrol</w:t>
      </w:r>
      <w:r>
        <w:rPr>
          <w:color w:val="000000"/>
          <w:sz w:val="20"/>
        </w:rPr>
        <w:t>ling (</w:t>
      </w:r>
      <w:r w:rsidRPr="00EC7882">
        <w:rPr>
          <w:color w:val="000000"/>
          <w:sz w:val="20"/>
        </w:rPr>
        <w:t xml:space="preserve">39 Prozent) </w:t>
      </w:r>
      <w:r>
        <w:rPr>
          <w:color w:val="000000"/>
          <w:sz w:val="20"/>
        </w:rPr>
        <w:t>sowie</w:t>
      </w:r>
      <w:r w:rsidRPr="00EC7882">
        <w:rPr>
          <w:color w:val="000000"/>
          <w:sz w:val="20"/>
        </w:rPr>
        <w:t xml:space="preserve"> das Bewerbermanagement</w:t>
      </w:r>
      <w:r>
        <w:rPr>
          <w:color w:val="000000"/>
          <w:sz w:val="20"/>
        </w:rPr>
        <w:t xml:space="preserve"> (</w:t>
      </w:r>
      <w:r w:rsidRPr="00EC7882">
        <w:rPr>
          <w:color w:val="000000"/>
          <w:sz w:val="20"/>
        </w:rPr>
        <w:t>38 Pro</w:t>
      </w:r>
      <w:r>
        <w:rPr>
          <w:color w:val="000000"/>
          <w:sz w:val="20"/>
        </w:rPr>
        <w:t>zent</w:t>
      </w:r>
      <w:r w:rsidRPr="00EC7882">
        <w:rPr>
          <w:color w:val="000000"/>
          <w:sz w:val="20"/>
        </w:rPr>
        <w:t xml:space="preserve">). </w:t>
      </w:r>
      <w:r>
        <w:rPr>
          <w:color w:val="000000"/>
          <w:sz w:val="20"/>
        </w:rPr>
        <w:t>Gefragt sind auch die Laufbah</w:t>
      </w:r>
      <w:r>
        <w:rPr>
          <w:color w:val="000000"/>
          <w:sz w:val="20"/>
        </w:rPr>
        <w:t>n</w:t>
      </w:r>
      <w:r w:rsidRPr="00EC7882">
        <w:rPr>
          <w:color w:val="000000"/>
          <w:sz w:val="20"/>
        </w:rPr>
        <w:t>planung (plus 18 Prozent), das Persona</w:t>
      </w:r>
      <w:r w:rsidRPr="00EC7882">
        <w:rPr>
          <w:color w:val="000000"/>
          <w:sz w:val="20"/>
        </w:rPr>
        <w:t>l</w:t>
      </w:r>
      <w:r w:rsidRPr="00EC7882">
        <w:rPr>
          <w:color w:val="000000"/>
          <w:sz w:val="20"/>
        </w:rPr>
        <w:t>controlling und die Personaleinsatzplanung (je plu</w:t>
      </w:r>
      <w:r>
        <w:rPr>
          <w:color w:val="000000"/>
          <w:sz w:val="20"/>
        </w:rPr>
        <w:t>s 17 Prozent), das Kompetenzma</w:t>
      </w:r>
      <w:r w:rsidRPr="00EC7882">
        <w:rPr>
          <w:color w:val="000000"/>
          <w:sz w:val="20"/>
        </w:rPr>
        <w:t>nagement und die Personalinformationssy</w:t>
      </w:r>
      <w:r>
        <w:rPr>
          <w:color w:val="000000"/>
          <w:sz w:val="20"/>
        </w:rPr>
        <w:t>steme (je plus 16 Pro</w:t>
      </w:r>
      <w:r w:rsidRPr="00EC7882">
        <w:rPr>
          <w:color w:val="000000"/>
          <w:sz w:val="20"/>
        </w:rPr>
        <w:t>zent), Mitarbe</w:t>
      </w:r>
      <w:r w:rsidRPr="00EC7882">
        <w:rPr>
          <w:color w:val="000000"/>
          <w:sz w:val="20"/>
        </w:rPr>
        <w:t>i</w:t>
      </w:r>
      <w:r w:rsidRPr="00EC7882">
        <w:rPr>
          <w:color w:val="000000"/>
          <w:sz w:val="20"/>
        </w:rPr>
        <w:t>terumfragen (plus 15 Prozent), Mitarbeiterportale und Self</w:t>
      </w:r>
      <w:r>
        <w:rPr>
          <w:color w:val="000000"/>
          <w:sz w:val="20"/>
        </w:rPr>
        <w:t xml:space="preserve"> S</w:t>
      </w:r>
      <w:r w:rsidRPr="00EC7882">
        <w:rPr>
          <w:color w:val="000000"/>
          <w:sz w:val="20"/>
        </w:rPr>
        <w:t>ervices sowie Reisekostenabrec</w:t>
      </w:r>
      <w:r w:rsidRPr="00EC7882">
        <w:rPr>
          <w:color w:val="000000"/>
          <w:sz w:val="20"/>
        </w:rPr>
        <w:t>h</w:t>
      </w:r>
      <w:r w:rsidRPr="00EC7882">
        <w:rPr>
          <w:color w:val="000000"/>
          <w:sz w:val="20"/>
        </w:rPr>
        <w:t>nung (je plus 12 Prozent) s</w:t>
      </w:r>
      <w:r w:rsidRPr="00EC7882">
        <w:rPr>
          <w:color w:val="000000"/>
          <w:sz w:val="20"/>
        </w:rPr>
        <w:t>o</w:t>
      </w:r>
      <w:r w:rsidRPr="00EC7882">
        <w:rPr>
          <w:color w:val="000000"/>
          <w:sz w:val="20"/>
        </w:rPr>
        <w:t xml:space="preserve">wie </w:t>
      </w:r>
      <w:r>
        <w:rPr>
          <w:color w:val="000000"/>
          <w:sz w:val="20"/>
        </w:rPr>
        <w:t xml:space="preserve">das </w:t>
      </w:r>
      <w:r w:rsidRPr="00EC7882">
        <w:rPr>
          <w:color w:val="000000"/>
          <w:sz w:val="20"/>
        </w:rPr>
        <w:t xml:space="preserve">Onboarding (plus 11 Prozent). </w:t>
      </w:r>
      <w:r>
        <w:rPr>
          <w:color w:val="000000"/>
          <w:sz w:val="20"/>
        </w:rPr>
        <w:t>„Unsere Komplettlösung bildet alle relevanten HR-Prozesse in einem übersichtlichen Web-Portal ab, das je nach Anfo</w:t>
      </w:r>
      <w:r>
        <w:rPr>
          <w:color w:val="000000"/>
          <w:sz w:val="20"/>
        </w:rPr>
        <w:t>r</w:t>
      </w:r>
      <w:r>
        <w:rPr>
          <w:color w:val="000000"/>
          <w:sz w:val="20"/>
        </w:rPr>
        <w:t>derungen flexibel erweiterbar ist, auch mit unseren Lösu</w:t>
      </w:r>
      <w:r>
        <w:rPr>
          <w:color w:val="000000"/>
          <w:sz w:val="20"/>
        </w:rPr>
        <w:t>n</w:t>
      </w:r>
      <w:r>
        <w:rPr>
          <w:color w:val="000000"/>
          <w:sz w:val="20"/>
        </w:rPr>
        <w:t xml:space="preserve">gen für </w:t>
      </w:r>
      <w:r w:rsidRPr="00067FAB">
        <w:rPr>
          <w:color w:val="000000"/>
          <w:sz w:val="20"/>
        </w:rPr>
        <w:t xml:space="preserve">die Entgeltabrechnung </w:t>
      </w:r>
      <w:r>
        <w:rPr>
          <w:color w:val="000000"/>
          <w:sz w:val="20"/>
        </w:rPr>
        <w:t>und</w:t>
      </w:r>
      <w:r w:rsidRPr="00067FAB">
        <w:rPr>
          <w:color w:val="000000"/>
          <w:sz w:val="20"/>
        </w:rPr>
        <w:t xml:space="preserve"> Zeitarbeit</w:t>
      </w:r>
      <w:r>
        <w:rPr>
          <w:color w:val="000000"/>
          <w:sz w:val="20"/>
        </w:rPr>
        <w:t>“, so Friedwagner.</w:t>
      </w:r>
    </w:p>
    <w:p w:rsidR="00BE6394" w:rsidRPr="00EC7882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</w:p>
    <w:p w:rsidR="00BE6394" w:rsidRDefault="00BE6394" w:rsidP="00BE6394">
      <w:pPr>
        <w:widowControl w:val="0"/>
        <w:spacing w:line="288" w:lineRule="auto"/>
        <w:ind w:right="-566"/>
        <w:rPr>
          <w:color w:val="000000"/>
          <w:sz w:val="20"/>
        </w:rPr>
      </w:pPr>
      <w:r w:rsidRPr="00067FAB">
        <w:rPr>
          <w:color w:val="000000"/>
          <w:sz w:val="20"/>
        </w:rPr>
        <w:t>Die Studie ist online abrufbar</w:t>
      </w:r>
      <w:r>
        <w:rPr>
          <w:color w:val="000000"/>
          <w:sz w:val="20"/>
        </w:rPr>
        <w:t xml:space="preserve"> unter</w:t>
      </w:r>
      <w:r w:rsidRPr="00067FAB">
        <w:rPr>
          <w:color w:val="000000"/>
          <w:sz w:val="20"/>
        </w:rPr>
        <w:t xml:space="preserve"> </w:t>
      </w:r>
      <w:hyperlink r:id="rId7" w:history="1">
        <w:r w:rsidRPr="00067FAB">
          <w:rPr>
            <w:color w:val="000000"/>
            <w:sz w:val="20"/>
          </w:rPr>
          <w:t>http://www.h</w:t>
        </w:r>
        <w:r w:rsidRPr="00067FAB">
          <w:rPr>
            <w:color w:val="000000"/>
            <w:sz w:val="20"/>
          </w:rPr>
          <w:t>r</w:t>
        </w:r>
        <w:r w:rsidRPr="00067FAB">
          <w:rPr>
            <w:color w:val="000000"/>
            <w:sz w:val="20"/>
          </w:rPr>
          <w:t>m.at/fach</w:t>
        </w:r>
        <w:r>
          <w:rPr>
            <w:color w:val="000000"/>
            <w:sz w:val="20"/>
          </w:rPr>
          <w:t>artikel/hr-software-report</w:t>
        </w:r>
      </w:hyperlink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</w:p>
    <w:p w:rsidR="00BE6394" w:rsidRDefault="00C4314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noProof/>
          <w:color w:val="000000"/>
          <w:sz w:val="20"/>
        </w:rPr>
        <w:drawing>
          <wp:inline distT="0" distB="0" distL="0" distR="0">
            <wp:extent cx="4522470" cy="1906270"/>
            <wp:effectExtent l="25400" t="0" r="0" b="0"/>
            <wp:docPr id="5" name="Bild 1" descr="HRM Studie 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M Studie Grafi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color w:val="000000"/>
          <w:sz w:val="20"/>
        </w:rPr>
        <w:t>Grafik 1 – Quelle: HR-Software-Report 2014, hr-software aktuell 2014/2015</w:t>
      </w: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</w:p>
    <w:p w:rsidR="00BE6394" w:rsidRDefault="00C4314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noProof/>
          <w:color w:val="000000"/>
          <w:sz w:val="20"/>
        </w:rPr>
        <w:drawing>
          <wp:inline distT="0" distB="0" distL="0" distR="0">
            <wp:extent cx="4530090" cy="3221355"/>
            <wp:effectExtent l="25400" t="0" r="0" b="0"/>
            <wp:docPr id="2" name="Bild 2" descr="HRM Studie 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M Studie Grafik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color w:val="000000"/>
          <w:sz w:val="20"/>
        </w:rPr>
        <w:t>Grafik 2 – Quelle: HR-Software-Report 2014, hr-software aktuell 2014/2015</w:t>
      </w: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</w:p>
    <w:p w:rsidR="00BE6394" w:rsidRDefault="00C4314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noProof/>
          <w:color w:val="000000"/>
          <w:sz w:val="20"/>
        </w:rPr>
        <w:drawing>
          <wp:inline distT="0" distB="0" distL="0" distR="0">
            <wp:extent cx="4522470" cy="2145030"/>
            <wp:effectExtent l="25400" t="0" r="0" b="0"/>
            <wp:docPr id="3" name="Bild 3" descr="HRM Studie 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M Studie Grafik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94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  <w:r>
        <w:rPr>
          <w:color w:val="000000"/>
          <w:sz w:val="20"/>
        </w:rPr>
        <w:t>Grafik 3: Top-10 der HR-Softwareanbieter lt. HR-Software-Report 2014 (Quelle: hr-software akt</w:t>
      </w:r>
      <w:r>
        <w:rPr>
          <w:color w:val="000000"/>
          <w:sz w:val="20"/>
        </w:rPr>
        <w:t>u</w:t>
      </w:r>
      <w:r>
        <w:rPr>
          <w:color w:val="000000"/>
          <w:sz w:val="20"/>
        </w:rPr>
        <w:t>ell 2014/2015)</w:t>
      </w:r>
    </w:p>
    <w:p w:rsidR="00BE6394" w:rsidRPr="00067FAB" w:rsidRDefault="00BE6394" w:rsidP="00BE6394">
      <w:pPr>
        <w:widowControl w:val="0"/>
        <w:spacing w:line="288" w:lineRule="auto"/>
        <w:ind w:right="1"/>
        <w:rPr>
          <w:color w:val="000000"/>
          <w:sz w:val="20"/>
        </w:rPr>
      </w:pPr>
    </w:p>
    <w:p w:rsidR="00BE6394" w:rsidRPr="00BF5E32" w:rsidRDefault="00C43144" w:rsidP="00BE6394">
      <w:pPr>
        <w:spacing w:line="288" w:lineRule="auto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09675" cy="1737360"/>
            <wp:effectExtent l="25400" t="0" r="9525" b="0"/>
            <wp:docPr id="4" name="Bild 1" descr="Michael Friedwagner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Michael Friedwagner we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394" w:rsidRDefault="00BE6394" w:rsidP="00BE6394">
      <w:pPr>
        <w:spacing w:line="240" w:lineRule="auto"/>
        <w:ind w:right="-709"/>
        <w:rPr>
          <w:b/>
          <w:sz w:val="18"/>
        </w:rPr>
      </w:pPr>
    </w:p>
    <w:p w:rsidR="00BE6394" w:rsidRPr="00D9790B" w:rsidRDefault="00BE6394" w:rsidP="00BE6394">
      <w:pPr>
        <w:spacing w:line="240" w:lineRule="auto"/>
        <w:rPr>
          <w:b/>
          <w:sz w:val="18"/>
        </w:rPr>
      </w:pPr>
      <w:r w:rsidRPr="00D9790B">
        <w:rPr>
          <w:b/>
          <w:color w:val="000000"/>
          <w:sz w:val="18"/>
        </w:rPr>
        <w:t>Mag. Michael Friedwagner, Geschäftsführer Infoniqa HR Sol</w:t>
      </w:r>
      <w:r w:rsidRPr="00D9790B">
        <w:rPr>
          <w:b/>
          <w:color w:val="000000"/>
          <w:sz w:val="18"/>
        </w:rPr>
        <w:t>u</w:t>
      </w:r>
      <w:r w:rsidRPr="00D9790B">
        <w:rPr>
          <w:b/>
          <w:color w:val="000000"/>
          <w:sz w:val="18"/>
        </w:rPr>
        <w:t>tions GmbH</w:t>
      </w:r>
    </w:p>
    <w:p w:rsidR="00BE6394" w:rsidRDefault="00BE6394" w:rsidP="00BE6394">
      <w:pPr>
        <w:spacing w:line="240" w:lineRule="auto"/>
        <w:rPr>
          <w:b/>
          <w:sz w:val="18"/>
        </w:rPr>
      </w:pPr>
    </w:p>
    <w:p w:rsidR="00BE6394" w:rsidRPr="00BF5E32" w:rsidRDefault="00BE6394" w:rsidP="00BE6394">
      <w:pPr>
        <w:spacing w:line="240" w:lineRule="auto"/>
        <w:rPr>
          <w:b/>
          <w:sz w:val="18"/>
        </w:rPr>
      </w:pPr>
      <w:r w:rsidRPr="00BF5E32">
        <w:rPr>
          <w:b/>
          <w:sz w:val="18"/>
        </w:rPr>
        <w:t xml:space="preserve">Das Bild steht auf </w:t>
      </w:r>
      <w:hyperlink r:id="rId12" w:history="1">
        <w:r w:rsidRPr="00BF5E32">
          <w:rPr>
            <w:b/>
            <w:sz w:val="18"/>
          </w:rPr>
          <w:t>www.pre</w:t>
        </w:r>
        <w:r w:rsidRPr="00BF5E32">
          <w:rPr>
            <w:b/>
            <w:sz w:val="18"/>
          </w:rPr>
          <w:t>s</w:t>
        </w:r>
        <w:r w:rsidRPr="00BF5E32">
          <w:rPr>
            <w:b/>
            <w:sz w:val="18"/>
          </w:rPr>
          <w:t>s-n-relations.com</w:t>
        </w:r>
      </w:hyperlink>
      <w:r w:rsidRPr="00BF5E32">
        <w:rPr>
          <w:b/>
          <w:sz w:val="18"/>
        </w:rPr>
        <w:t xml:space="preserve"> zum Download bereit.</w:t>
      </w:r>
    </w:p>
    <w:p w:rsidR="00BE6394" w:rsidRPr="00BF5E32" w:rsidRDefault="00BE6394" w:rsidP="00BE6394">
      <w:pPr>
        <w:rPr>
          <w:sz w:val="20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/>
      </w:tblPr>
      <w:tblGrid>
        <w:gridCol w:w="4748"/>
        <w:gridCol w:w="4678"/>
      </w:tblGrid>
      <w:tr w:rsidR="00BE6394" w:rsidRPr="00BF5E32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4748" w:type="dxa"/>
          </w:tcPr>
          <w:p w:rsidR="00BE6394" w:rsidRPr="00BF5E32" w:rsidRDefault="00BE6394" w:rsidP="00BE639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BF5E32">
              <w:rPr>
                <w:b/>
                <w:sz w:val="18"/>
              </w:rPr>
              <w:t>Weitere Informationen:</w:t>
            </w:r>
            <w:r w:rsidRPr="00BF5E32">
              <w:rPr>
                <w:sz w:val="18"/>
              </w:rPr>
              <w:br/>
            </w:r>
            <w:r w:rsidRPr="00BF5E32">
              <w:rPr>
                <w:sz w:val="18"/>
                <w:szCs w:val="16"/>
              </w:rPr>
              <w:t xml:space="preserve">Infoniqa </w:t>
            </w:r>
            <w:r>
              <w:rPr>
                <w:sz w:val="18"/>
                <w:szCs w:val="16"/>
              </w:rPr>
              <w:t>HR Solutions</w:t>
            </w:r>
            <w:r w:rsidRPr="00BF5E32">
              <w:rPr>
                <w:sz w:val="18"/>
                <w:szCs w:val="16"/>
              </w:rPr>
              <w:t xml:space="preserve"> GmbH – </w:t>
            </w:r>
            <w:r>
              <w:rPr>
                <w:sz w:val="18"/>
                <w:szCs w:val="16"/>
              </w:rPr>
              <w:t>Michael Friedwagner</w:t>
            </w:r>
            <w:r w:rsidRPr="00BF5E32">
              <w:rPr>
                <w:sz w:val="18"/>
                <w:szCs w:val="16"/>
              </w:rPr>
              <w:br/>
            </w:r>
            <w:r w:rsidRPr="00BF5E32">
              <w:rPr>
                <w:color w:val="000000"/>
                <w:sz w:val="18"/>
                <w:lang/>
              </w:rPr>
              <w:t>Traunufer Arkade 1 – 4600 Thalheim/Wels</w:t>
            </w:r>
            <w:r w:rsidRPr="00BF5E32">
              <w:rPr>
                <w:color w:val="000000"/>
                <w:sz w:val="18"/>
                <w:lang/>
              </w:rPr>
              <w:br/>
              <w:t>Tel.: +43</w:t>
            </w:r>
            <w:r>
              <w:rPr>
                <w:color w:val="000000"/>
                <w:sz w:val="18"/>
                <w:lang/>
              </w:rPr>
              <w:t xml:space="preserve"> 7242 9396 – 3344</w:t>
            </w:r>
            <w:r>
              <w:rPr>
                <w:color w:val="000000"/>
                <w:sz w:val="18"/>
                <w:lang/>
              </w:rPr>
              <w:br/>
              <w:t>michael.friedwagner</w:t>
            </w:r>
            <w:r w:rsidRPr="00BF5E32">
              <w:rPr>
                <w:color w:val="000000"/>
                <w:sz w:val="18"/>
                <w:lang/>
              </w:rPr>
              <w:t>@infoniqa.com – www.infoniqa.com</w:t>
            </w:r>
          </w:p>
        </w:tc>
        <w:tc>
          <w:tcPr>
            <w:tcW w:w="4678" w:type="dxa"/>
          </w:tcPr>
          <w:p w:rsidR="00BE6394" w:rsidRPr="00BF5E32" w:rsidRDefault="00BE6394" w:rsidP="00BE6394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  <w:t>Press’n’Relations Austria GmbH – Georg Du</w:t>
            </w:r>
            <w:r w:rsidRPr="00BF5E32">
              <w:rPr>
                <w:sz w:val="18"/>
              </w:rPr>
              <w:t>t</w:t>
            </w:r>
            <w:r w:rsidRPr="00BF5E32">
              <w:rPr>
                <w:sz w:val="18"/>
              </w:rPr>
              <w:t>zi</w:t>
            </w:r>
            <w:r w:rsidRPr="00BF5E32">
              <w:rPr>
                <w:sz w:val="18"/>
              </w:rPr>
              <w:br/>
              <w:t>Währinger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  <w:t>gd@press-n-relations.at - www.press-n-relations.com</w:t>
            </w:r>
          </w:p>
        </w:tc>
      </w:tr>
    </w:tbl>
    <w:p w:rsidR="00BE6394" w:rsidRPr="00BF5E32" w:rsidRDefault="00BE6394" w:rsidP="00BE6394">
      <w:pPr>
        <w:widowControl w:val="0"/>
        <w:spacing w:line="240" w:lineRule="auto"/>
        <w:rPr>
          <w:sz w:val="18"/>
        </w:rPr>
      </w:pPr>
    </w:p>
    <w:p w:rsidR="00BE6394" w:rsidRPr="00266FF5" w:rsidRDefault="00BE6394" w:rsidP="00BE6394">
      <w:pPr>
        <w:spacing w:line="240" w:lineRule="auto"/>
        <w:ind w:right="-1417"/>
        <w:rPr>
          <w:sz w:val="18"/>
        </w:rPr>
      </w:pPr>
      <w:r w:rsidRPr="00BF5E32">
        <w:rPr>
          <w:b/>
          <w:sz w:val="18"/>
        </w:rPr>
        <w:t>Über die Infoniqa HR Gruppe</w:t>
      </w:r>
      <w:r w:rsidRPr="00BF5E32">
        <w:rPr>
          <w:b/>
          <w:sz w:val="18"/>
        </w:rPr>
        <w:br/>
      </w:r>
      <w:r w:rsidRPr="00BF5E32">
        <w:rPr>
          <w:sz w:val="18"/>
        </w:rPr>
        <w:t>Die Infoniqa HR Gruppe ist Spezialist für Standardsoftware-Lösungen und Dienstleistungen in den Bereichen Loh</w:t>
      </w:r>
      <w:r w:rsidRPr="00BF5E32">
        <w:rPr>
          <w:sz w:val="18"/>
        </w:rPr>
        <w:t>n</w:t>
      </w:r>
      <w:r w:rsidRPr="00BF5E32">
        <w:rPr>
          <w:sz w:val="18"/>
        </w:rPr>
        <w:t>abrechnung und strategisches Personalmanagement. Das Angebot umfasst neben der Lohnabrec</w:t>
      </w:r>
      <w:r w:rsidRPr="00BF5E32">
        <w:rPr>
          <w:sz w:val="18"/>
        </w:rPr>
        <w:t>h</w:t>
      </w:r>
      <w:r w:rsidRPr="00BF5E32">
        <w:rPr>
          <w:sz w:val="18"/>
        </w:rPr>
        <w:t>nungssoftware Infoniqa Payroll das komplette Dienstleistungsspektrum – von der Ber</w:t>
      </w:r>
      <w:r w:rsidRPr="00BF5E32">
        <w:rPr>
          <w:sz w:val="18"/>
        </w:rPr>
        <w:t>a</w:t>
      </w:r>
      <w:r w:rsidRPr="00BF5E32">
        <w:rPr>
          <w:sz w:val="18"/>
        </w:rPr>
        <w:t>tung, Implementierung, Schulung und Hotline bis hin zum Outsourcing der Lohnabrechnung im ASP (Application Service Providing) und BPO (Business Process Outsourcing) Modell. Zentrales Software-Produkt im HR-Management ist „eng</w:t>
      </w:r>
      <w:r w:rsidRPr="00BF5E32">
        <w:rPr>
          <w:sz w:val="18"/>
        </w:rPr>
        <w:t>a</w:t>
      </w:r>
      <w:r w:rsidRPr="00BF5E32">
        <w:rPr>
          <w:sz w:val="18"/>
        </w:rPr>
        <w:t>ge!“, eine vorsystemunabhängige und plattformübergreifende Web-Standardlösung, die für Personalentwic</w:t>
      </w:r>
      <w:r w:rsidRPr="00BF5E32">
        <w:rPr>
          <w:sz w:val="18"/>
        </w:rPr>
        <w:t>k</w:t>
      </w:r>
      <w:r w:rsidRPr="00BF5E32">
        <w:rPr>
          <w:sz w:val="18"/>
        </w:rPr>
        <w:t>lung und -beschaffung, Planung und Controlling sowie Bildungs-, Trainings- und Skills-Management international eingesetzt wird. Über eigene Gesellschaften in Wels, Salzburg und Graz (A), Böblingen (D) sowie Zug (CH) werden mehr als 1.400 Kunden mit mehr als 1,5 Milli</w:t>
      </w:r>
      <w:r w:rsidRPr="00BF5E32">
        <w:rPr>
          <w:sz w:val="18"/>
        </w:rPr>
        <w:t>o</w:t>
      </w:r>
      <w:r w:rsidRPr="00BF5E32">
        <w:rPr>
          <w:sz w:val="18"/>
        </w:rPr>
        <w:t>nen Arbeitnehmern kompetent und umfassend in HR-Fragen betreut.</w:t>
      </w:r>
      <w:r w:rsidRPr="00BF5E32">
        <w:rPr>
          <w:sz w:val="18"/>
        </w:rPr>
        <w:br/>
        <w:t>Die Infoniqa HR Gruppe ist Teil der international tätigen Infoniqa Gruppe. Die Infoniqa Gruppe ist mit Tochterunte</w:t>
      </w:r>
      <w:r w:rsidRPr="00BF5E32">
        <w:rPr>
          <w:sz w:val="18"/>
        </w:rPr>
        <w:t>r</w:t>
      </w:r>
      <w:r w:rsidRPr="00BF5E32">
        <w:rPr>
          <w:sz w:val="18"/>
        </w:rPr>
        <w:t>nehmen an dreizehn Standorten im deutschsprachigen Raum vertreten. Schwerpunkte sind HR-Software und -Dienstleistungen, Informationsmanagement sowie Business-Software.</w:t>
      </w:r>
    </w:p>
    <w:sectPr w:rsidR="00BE6394" w:rsidRPr="00266FF5" w:rsidSect="00BE6394">
      <w:headerReference w:type="default" r:id="rId13"/>
      <w:pgSz w:w="11906" w:h="16838"/>
      <w:pgMar w:top="2410" w:right="2550" w:bottom="1134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394" w:rsidRDefault="00BE6394">
      <w:r>
        <w:separator/>
      </w:r>
    </w:p>
  </w:endnote>
  <w:endnote w:type="continuationSeparator" w:id="0">
    <w:p w:rsidR="00BE6394" w:rsidRDefault="00BE6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394" w:rsidRDefault="00BE6394">
      <w:r>
        <w:separator/>
      </w:r>
    </w:p>
  </w:footnote>
  <w:footnote w:type="continuationSeparator" w:id="0">
    <w:p w:rsidR="00BE6394" w:rsidRDefault="00BE639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394" w:rsidRDefault="00BE6394" w:rsidP="00BE6394">
    <w:pPr>
      <w:pStyle w:val="Kopfzeile"/>
      <w:tabs>
        <w:tab w:val="clear" w:pos="9072"/>
        <w:tab w:val="right" w:pos="10065"/>
      </w:tabs>
      <w:ind w:right="-2834"/>
      <w:jc w:val="right"/>
    </w:pPr>
  </w:p>
  <w:p w:rsidR="00BE6394" w:rsidRDefault="00C43144" w:rsidP="00BE6394">
    <w:pPr>
      <w:pStyle w:val="Kopfzeile"/>
      <w:tabs>
        <w:tab w:val="clear" w:pos="9072"/>
      </w:tabs>
      <w:ind w:right="-2551"/>
      <w:jc w:val="right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3952240</wp:posOffset>
          </wp:positionH>
          <wp:positionV relativeFrom="paragraph">
            <wp:posOffset>135255</wp:posOffset>
          </wp:positionV>
          <wp:extent cx="2141855" cy="281305"/>
          <wp:effectExtent l="25400" t="0" r="0" b="0"/>
          <wp:wrapNone/>
          <wp:docPr id="1" name="Bild 1" descr="Infoniq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niq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855" cy="281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E6394" w:rsidRDefault="00BE6394">
    <w:pPr>
      <w:pStyle w:val="Kopfzeile"/>
    </w:pPr>
  </w:p>
  <w:p w:rsidR="00BE6394" w:rsidRPr="00A3183C" w:rsidRDefault="00BE6394">
    <w:pPr>
      <w:pStyle w:val="Kopfzeile"/>
      <w:rPr>
        <w:sz w:val="32"/>
      </w:rPr>
    </w:pP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DEEF5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2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0"/>
  <w:embedSystemFont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BE6394"/>
    <w:rsid w:val="00C43144"/>
  </w:rsids>
  <m:mathPr>
    <m:mathFont m:val="Tms Rm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</w:style>
  <w:style w:type="table" w:default="1" w:styleId="NormaleTabelle">
    <w:name w:val="Normal Table"/>
    <w:semiHidden/>
    <w:rPr>
      <w:lang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eichen"/>
    <w:rsid w:val="00A3183C"/>
    <w:pPr>
      <w:tabs>
        <w:tab w:val="center" w:pos="4536"/>
        <w:tab w:val="right" w:pos="9072"/>
      </w:tabs>
    </w:pPr>
    <w:rPr>
      <w:lang/>
    </w:rPr>
  </w:style>
  <w:style w:type="paragraph" w:styleId="Fuzeile">
    <w:name w:val="footer"/>
    <w:basedOn w:val="Standard"/>
    <w:link w:val="FuzeileZeichen"/>
    <w:uiPriority w:val="99"/>
    <w:rsid w:val="00A3183C"/>
    <w:pPr>
      <w:tabs>
        <w:tab w:val="center" w:pos="4536"/>
        <w:tab w:val="right" w:pos="9072"/>
      </w:tabs>
    </w:pPr>
    <w:rPr>
      <w:lang/>
    </w:rPr>
  </w:style>
  <w:style w:type="paragraph" w:styleId="Textkrper">
    <w:name w:val="Body Text"/>
    <w:basedOn w:val="Standard"/>
    <w:link w:val="TextkrperZeichen"/>
    <w:rsid w:val="00977B8E"/>
    <w:rPr>
      <w:b/>
      <w:szCs w:val="22"/>
      <w:lang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semiHidden/>
    <w:rsid w:val="00977B8E"/>
    <w:rPr>
      <w:rFonts w:ascii="Lucida Grande" w:hAnsi="Lucida Grande"/>
      <w:sz w:val="18"/>
      <w:szCs w:val="18"/>
      <w:lang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basedOn w:val="Absatzstandardschriftart"/>
    <w:next w:val="Link"/>
    <w:rsid w:val="00B44E2B"/>
  </w:style>
  <w:style w:type="paragraph" w:styleId="Dokumentstruktur">
    <w:name w:val="Document Map"/>
    <w:basedOn w:val="Standard"/>
    <w:link w:val="DokumentstrukturZeichen"/>
    <w:semiHidden/>
    <w:unhideWhenUsed/>
    <w:rsid w:val="00457CA8"/>
    <w:rPr>
      <w:rFonts w:ascii="Lucida Grande" w:hAnsi="Lucida Grande"/>
      <w:sz w:val="24"/>
      <w:szCs w:val="24"/>
      <w:lang/>
    </w:rPr>
  </w:style>
  <w:style w:type="character" w:customStyle="1" w:styleId="DokumentstrukturZeichen">
    <w:name w:val="Dokumentstruktur Zeichen"/>
    <w:link w:val="Dokumentstruktur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  <w:lang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styleId="DunkleListe-Akzent3">
    <w:name w:val="Dark List Accent 3"/>
    <w:hidden/>
    <w:rsid w:val="00085141"/>
    <w:rPr>
      <w:rFonts w:ascii="Helvetica" w:hAnsi="Helvetica"/>
      <w:sz w:val="22"/>
    </w:rPr>
  </w:style>
  <w:style w:type="character" w:customStyle="1" w:styleId="KopfzeileZeichen">
    <w:name w:val="Kopfzeile Zeichen"/>
    <w:link w:val="Kopfzeile"/>
    <w:rsid w:val="00B50E13"/>
    <w:rPr>
      <w:rFonts w:ascii="Helvetica" w:hAnsi="Helvetica"/>
      <w:sz w:val="22"/>
    </w:rPr>
  </w:style>
  <w:style w:type="character" w:customStyle="1" w:styleId="FuzeileZeichen">
    <w:name w:val="Fußzeile Zeichen"/>
    <w:link w:val="Fuzeile"/>
    <w:uiPriority w:val="99"/>
    <w:rsid w:val="00B50E13"/>
    <w:rPr>
      <w:rFonts w:ascii="Helvetica" w:hAnsi="Helvetica"/>
      <w:sz w:val="22"/>
    </w:rPr>
  </w:style>
  <w:style w:type="character" w:customStyle="1" w:styleId="SprechblasentextZeichen">
    <w:name w:val="Sprechblasentext Zeichen"/>
    <w:link w:val="Sprechblasentext"/>
    <w:semiHidden/>
    <w:rsid w:val="00B50E13"/>
    <w:rPr>
      <w:rFonts w:ascii="Lucida Grande" w:hAnsi="Lucida Grande"/>
      <w:sz w:val="18"/>
      <w:szCs w:val="18"/>
    </w:rPr>
  </w:style>
  <w:style w:type="paragraph" w:styleId="StandardWeb">
    <w:name w:val="Normal (Web)"/>
    <w:basedOn w:val="Standard"/>
    <w:uiPriority w:val="99"/>
    <w:rsid w:val="0007363F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9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5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6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4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3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6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yperlink" Target="http://www.press-n-relations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hrm.at/fachartikel/hr-software-report-2014-11551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5039</Characters>
  <Application>Microsoft Macintosh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Press'n'Relations GmbH</Company>
  <LinksUpToDate>false</LinksUpToDate>
  <CharactersWithSpaces>6188</CharactersWithSpaces>
  <SharedDoc>false</SharedDoc>
  <HyperlinkBase/>
  <HLinks>
    <vt:vector size="36" baseType="variant">
      <vt:variant>
        <vt:i4>5963795</vt:i4>
      </vt:variant>
      <vt:variant>
        <vt:i4>3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2293849</vt:i4>
      </vt:variant>
      <vt:variant>
        <vt:i4>0</vt:i4>
      </vt:variant>
      <vt:variant>
        <vt:i4>0</vt:i4>
      </vt:variant>
      <vt:variant>
        <vt:i4>5</vt:i4>
      </vt:variant>
      <vt:variant>
        <vt:lpwstr>http://www.hrm.at/fachartikel/hr-software-report-2014-11551</vt:lpwstr>
      </vt:variant>
      <vt:variant>
        <vt:lpwstr/>
      </vt:variant>
      <vt:variant>
        <vt:i4>6815748</vt:i4>
      </vt:variant>
      <vt:variant>
        <vt:i4>8351</vt:i4>
      </vt:variant>
      <vt:variant>
        <vt:i4>1026</vt:i4>
      </vt:variant>
      <vt:variant>
        <vt:i4>1</vt:i4>
      </vt:variant>
      <vt:variant>
        <vt:lpwstr>HRM Studie Grafik 1</vt:lpwstr>
      </vt:variant>
      <vt:variant>
        <vt:lpwstr/>
      </vt:variant>
      <vt:variant>
        <vt:i4>6815751</vt:i4>
      </vt:variant>
      <vt:variant>
        <vt:i4>8428</vt:i4>
      </vt:variant>
      <vt:variant>
        <vt:i4>1025</vt:i4>
      </vt:variant>
      <vt:variant>
        <vt:i4>1</vt:i4>
      </vt:variant>
      <vt:variant>
        <vt:lpwstr>HRM Studie Grafik 2</vt:lpwstr>
      </vt:variant>
      <vt:variant>
        <vt:lpwstr/>
      </vt:variant>
      <vt:variant>
        <vt:i4>6815750</vt:i4>
      </vt:variant>
      <vt:variant>
        <vt:i4>8506</vt:i4>
      </vt:variant>
      <vt:variant>
        <vt:i4>1027</vt:i4>
      </vt:variant>
      <vt:variant>
        <vt:i4>1</vt:i4>
      </vt:variant>
      <vt:variant>
        <vt:lpwstr>HRM Studie Grafik 3</vt:lpwstr>
      </vt:variant>
      <vt:variant>
        <vt:lpwstr/>
      </vt:variant>
      <vt:variant>
        <vt:i4>131120</vt:i4>
      </vt:variant>
      <vt:variant>
        <vt:i4>-1</vt:i4>
      </vt:variant>
      <vt:variant>
        <vt:i4>2049</vt:i4>
      </vt:variant>
      <vt:variant>
        <vt:i4>1</vt:i4>
      </vt:variant>
      <vt:variant>
        <vt:lpwstr>Infoniqa 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cp:lastModifiedBy>Georg Dutzi</cp:lastModifiedBy>
  <cp:revision>2</cp:revision>
  <cp:lastPrinted>2014-02-14T13:52:00Z</cp:lastPrinted>
  <dcterms:created xsi:type="dcterms:W3CDTF">2014-06-24T14:18:00Z</dcterms:created>
  <dcterms:modified xsi:type="dcterms:W3CDTF">2014-06-24T14:18:00Z</dcterms:modified>
</cp:coreProperties>
</file>